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r>
    </w:p>
    <w:p>
      <w:pPr>
        <w:pStyle w:val="Normal"/>
        <w:spacing w:lineRule="auto" w:line="480"/>
        <w:ind w:start="2160" w:end="0"/>
        <w:rPr/>
      </w:pPr>
      <w:r>
        <w:rPr/>
        <w:tab/>
        <w:tab/>
      </w:r>
    </w:p>
    <w:p>
      <w:pPr>
        <w:pStyle w:val="Normal"/>
        <w:spacing w:lineRule="auto" w:line="480"/>
        <w:rPr/>
      </w:pPr>
      <w:r>
        <w:rPr/>
        <w:tab/>
        <w:t>In a competitive market sellers can be expected to maximize profit by maximizing output at times of higher prices.  The NYISO Market Advisor remarked on this expectation in the “Annual Assessment of the New York Electric Markets 2000,” presented to the NYISO Board of Directors and Management Committee April 17, 2001, filed as Appendix 6 to Dynegy’s Protest in Docket No. ER01-2076-000 (slide 43):</w:t>
      </w:r>
    </w:p>
    <w:p>
      <w:pPr>
        <w:pStyle w:val="Header"/>
        <w:tabs>
          <w:tab w:val="clear" w:pos="4320"/>
          <w:tab w:val="clear" w:pos="8640"/>
        </w:tabs>
        <w:rPr>
          <w:rFonts w:ascii="Times New Roman" w:hAnsi="Times New Roman" w:cs="Times New Roman"/>
        </w:rPr>
      </w:pPr>
      <w:r>
        <w:rPr>
          <w:rFonts w:cs="Times New Roman" w:ascii="Times New Roman" w:hAnsi="Times New Roman"/>
        </w:rPr>
        <w:tab/>
        <w:tab/>
        <w:t>One of the benefits of moving to deregulated electric markets is that they</w:t>
      </w:r>
    </w:p>
    <w:p>
      <w:pPr>
        <w:pStyle w:val="Normal"/>
        <w:rPr/>
      </w:pPr>
      <w:r>
        <w:rPr/>
        <w:tab/>
        <w:tab/>
        <w:t>provide strong incentives to maximize the amount of output that can be</w:t>
      </w:r>
    </w:p>
    <w:p>
      <w:pPr>
        <w:pStyle w:val="Normal"/>
        <w:rPr/>
      </w:pPr>
      <w:r>
        <w:rPr/>
        <w:tab/>
        <w:tab/>
        <w:t>profitably provided from each generating unit.</w:t>
      </w:r>
    </w:p>
    <w:p>
      <w:pPr>
        <w:pStyle w:val="Normal"/>
        <w:rPr/>
      </w:pPr>
      <w:r>
        <w:rPr/>
      </w:r>
    </w:p>
    <w:p>
      <w:pPr>
        <w:pStyle w:val="Normal"/>
        <w:spacing w:lineRule="auto" w:line="480"/>
        <w:rPr/>
      </w:pPr>
      <w:r>
        <w:rPr/>
        <w:tab/>
        <w:t>For five selected days the Market Advisor analyzed the megawatts offered by NYISO generators over and above the normal ratings of their units and over and above the maximum (emergency) ratings of their units.  The results of that analysis are on slide 44 of the Annual Assessment, and are presented in chart form below:</w:t>
      </w:r>
    </w:p>
    <w:p>
      <w:pPr>
        <w:pStyle w:val="Normal"/>
        <w:spacing w:lineRule="auto" w:line="480"/>
        <w:rPr/>
      </w:pPr>
      <w:r>
        <w:rPr/>
        <w:object w:dxaOrig="12801" w:dyaOrig="742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1.6pt;margin-top:14.4pt;width:462.3pt;height:248.95pt;mso-wrap-distance-left:9.05pt;mso-wrap-distance-right:9.05pt;mso-position-horizontal-relative:text;mso-position-vertical-relative:text" filled="f" o:ole="">
            <v:imagedata r:id="rId3" o:title=""/>
            <w10:wrap type="topAndBottom"/>
          </v:shape>
          <o:OLEObject Type="Embed" ProgID="Excel.Sheet.12" ShapeID="ole_rId2" DrawAspect="Content" ObjectID="_1372418361" r:id="rId2"/>
        </w:object>
      </w:r>
    </w:p>
    <w:p>
      <w:pPr>
        <w:pStyle w:val="Normal"/>
        <w:spacing w:lineRule="auto" w:line="480"/>
        <w:rPr/>
      </w:pPr>
      <w:r>
        <w:rPr/>
        <w:tab/>
        <w:t>The generation offered above normal ratings – averaging 3,600 MW – and above maximum ratings – averaging 1,700 MW – reflects a supply response to high prices where the high prices outweigh the accelerated depreciation on the units.  The Market Advisor concluded that “the NYISO markets have caused existing resources to substantially increase the energy they offer” (Annual Assessment, slide 44).</w:t>
      </w:r>
    </w:p>
    <w:p>
      <w:pPr>
        <w:pStyle w:val="Normal"/>
        <w:spacing w:lineRule="auto" w:line="480"/>
        <w:rPr/>
      </w:pPr>
      <w:r>
        <w:rPr/>
        <w:tab/>
        <w:t xml:space="preserve">The AMP may reduce or eliminate the offering of generation above the ratings of the generating units by reducing compensation to uneconomic levels.  </w:t>
      </w:r>
    </w:p>
    <w:p>
      <w:pPr>
        <w:pStyle w:val="Normal"/>
        <w:spacing w:lineRule="auto" w:line="480"/>
        <w:rPr/>
      </w:pPr>
      <w:r>
        <w:rPr/>
        <w:tab/>
        <w:t>For these reasons, the AMP places the NYISO at risk of losing several thousand megawatts during peak hours.  This would adversely affect reliability and prices.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G Times" w:hAnsi="CG Times" w:cs="CG Time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2001-12-18T19:31:00Z</dcterms:created>
  <dc:creator>Steve Huntoon</dc:creator>
  <dc:description/>
  <dc:language>en-CA</dc:language>
  <cp:lastModifiedBy>Information Services</cp:lastModifiedBy>
  <dcterms:modified xsi:type="dcterms:W3CDTF">2001-12-18T19:31:00Z</dcterms:modified>
  <cp:revision>2</cp:revision>
  <dc:subject/>
  <dc:title/>
</cp:coreProperties>
</file>