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ascii="Verdana" w:hAnsi="Verdana" w:cs="Verdana"/>
          <w:sz w:val="18"/>
        </w:rPr>
      </w:pPr>
      <w:r>
        <w:rPr>
          <w:rFonts w:cs="Verdana" w:ascii="Verdana" w:hAnsi="Verdana"/>
          <w:sz w:val="18"/>
        </w:rPr>
        <w:t>September 27, 2001</w:t>
      </w:r>
      <w:r>
        <mc:AlternateContent>
          <mc:Choice Requires="wps">
            <w:drawing>
              <wp:anchor behindDoc="0" distT="0" distB="0" distL="114935" distR="114935" simplePos="0" locked="0" layoutInCell="1" allowOverlap="1" relativeHeight="8">
                <wp:simplePos x="0" y="0"/>
                <wp:positionH relativeFrom="column">
                  <wp:posOffset>2908935</wp:posOffset>
                </wp:positionH>
                <wp:positionV relativeFrom="paragraph">
                  <wp:posOffset>-229235</wp:posOffset>
                </wp:positionV>
                <wp:extent cx="2857500" cy="1714500"/>
                <wp:effectExtent l="0" t="0" r="0" b="0"/>
                <wp:wrapNone/>
                <wp:docPr id="1" name="Frame1"/>
                <a:graphic xmlns:a="http://schemas.openxmlformats.org/drawingml/2006/main">
                  <a:graphicData uri="http://schemas.microsoft.com/office/word/2010/wordprocessingShape">
                    <wps:wsp>
                      <wps:cNvSpPr txBox="1"/>
                      <wps:spPr>
                        <a:xfrm>
                          <a:off x="0" y="0"/>
                          <a:ext cx="2857500" cy="1714500"/>
                        </a:xfrm>
                        <a:prstGeom prst="rect"/>
                        <a:solidFill>
                          <a:srgbClr val="FFFFFF"/>
                        </a:solidFill>
                      </wps:spPr>
                      <wps:txbx>
                        <w:txbxContent>
                          <w:p>
                            <w:pPr>
                              <w:pStyle w:val="BodyText"/>
                              <w:rPr/>
                            </w:pPr>
                            <w:r>
                              <w:rPr>
                                <w:rFonts w:cs="Arial" w:ascii="Verdana" w:hAnsi="Verdana"/>
                                <w:sz w:val="18"/>
                              </w:rPr>
                              <w:t xml:space="preserve">Are your </w:t>
                            </w:r>
                            <w:r>
                              <w:rPr>
                                <w:rFonts w:cs="Arial" w:ascii="Verdana" w:hAnsi="Verdana"/>
                                <w:b/>
                                <w:bCs/>
                                <w:sz w:val="18"/>
                              </w:rPr>
                              <w:t>channel partners</w:t>
                            </w:r>
                            <w:r>
                              <w:rPr>
                                <w:rFonts w:cs="Arial" w:ascii="Verdana" w:hAnsi="Verdana"/>
                                <w:sz w:val="18"/>
                              </w:rPr>
                              <w:t xml:space="preserve"> selling your products effectively? Are you providing them the right level of support to get their </w:t>
                            </w:r>
                            <w:r>
                              <w:rPr>
                                <w:rFonts w:cs="Arial" w:ascii="Verdana" w:hAnsi="Verdana"/>
                                <w:b/>
                                <w:bCs/>
                                <w:sz w:val="18"/>
                              </w:rPr>
                              <w:t>mind-share</w:t>
                            </w:r>
                            <w:r>
                              <w:rPr>
                                <w:rFonts w:cs="Arial" w:ascii="Verdana" w:hAnsi="Verdana"/>
                                <w:sz w:val="18"/>
                              </w:rPr>
                              <w:t xml:space="preserve">? Are your selling </w:t>
                            </w:r>
                            <w:r>
                              <w:rPr>
                                <w:rFonts w:cs="Arial" w:ascii="Verdana" w:hAnsi="Verdana"/>
                                <w:b/>
                                <w:bCs/>
                                <w:sz w:val="18"/>
                              </w:rPr>
                              <w:t>costs too high</w:t>
                            </w:r>
                            <w:r>
                              <w:rPr>
                                <w:rFonts w:cs="Arial" w:ascii="Verdana" w:hAnsi="Verdana"/>
                                <w:sz w:val="18"/>
                              </w:rPr>
                              <w:t>?</w:t>
                            </w:r>
                          </w:p>
                          <w:p>
                            <w:pPr>
                              <w:pStyle w:val="Normal"/>
                              <w:rPr>
                                <w:rFonts w:ascii="Arial" w:hAnsi="Arial" w:cs="Arial"/>
                                <w:sz w:val="18"/>
                              </w:rPr>
                            </w:pPr>
                            <w:r>
                              <w:rPr>
                                <w:rFonts w:cs="Arial" w:ascii="Arial" w:hAnsi="Arial"/>
                                <w:sz w:val="18"/>
                              </w:rPr>
                            </w:r>
                          </w:p>
                          <w:p>
                            <w:pPr>
                              <w:pStyle w:val="Normal"/>
                              <w:rPr/>
                            </w:pPr>
                            <w:r>
                              <w:rPr>
                                <w:rFonts w:cs="Arial" w:ascii="Verdana" w:hAnsi="Verdana"/>
                                <w:sz w:val="18"/>
                              </w:rPr>
                              <w:t xml:space="preserve">By enabling collaboration with </w:t>
                            </w:r>
                            <w:r>
                              <w:rPr>
                                <w:rFonts w:cs="Arial" w:ascii="Verdana" w:hAnsi="Verdana"/>
                                <w:b/>
                                <w:bCs/>
                                <w:sz w:val="18"/>
                              </w:rPr>
                              <w:t>multiple channels</w:t>
                            </w:r>
                            <w:r>
                              <w:rPr>
                                <w:rFonts w:cs="Arial" w:ascii="Verdana" w:hAnsi="Verdana"/>
                                <w:sz w:val="18"/>
                              </w:rPr>
                              <w:t xml:space="preserve"> simultaneously, Tavant not only helps you drastically </w:t>
                            </w:r>
                            <w:r>
                              <w:rPr>
                                <w:rFonts w:cs="Arial" w:ascii="Verdana" w:hAnsi="Verdana"/>
                                <w:b/>
                                <w:bCs/>
                                <w:sz w:val="18"/>
                              </w:rPr>
                              <w:t>lower your costs</w:t>
                            </w:r>
                            <w:r>
                              <w:rPr>
                                <w:rFonts w:cs="Arial" w:ascii="Verdana" w:hAnsi="Verdana"/>
                                <w:sz w:val="18"/>
                              </w:rPr>
                              <w:t xml:space="preserve"> but also dramatically</w:t>
                            </w:r>
                            <w:r>
                              <w:rPr>
                                <w:rFonts w:cs="Arial" w:ascii="Arial" w:hAnsi="Arial"/>
                                <w:sz w:val="18"/>
                              </w:rPr>
                              <w:t xml:space="preserve"> </w:t>
                            </w:r>
                            <w:r>
                              <w:rPr>
                                <w:rFonts w:cs="Arial" w:ascii="Verdana" w:hAnsi="Verdana"/>
                                <w:b/>
                                <w:bCs/>
                                <w:sz w:val="18"/>
                              </w:rPr>
                              <w:t>increase sales</w:t>
                            </w:r>
                            <w:r>
                              <w:rPr>
                                <w:rFonts w:cs="Arial" w:ascii="Verdana" w:hAnsi="Verdana"/>
                                <w:sz w:val="18"/>
                              </w:rPr>
                              <w:t xml:space="preserve"> by providing your channel partners the right tools to succeed.</w:t>
                            </w:r>
                          </w:p>
                        </w:txbxContent>
                      </wps:txbx>
                      <wps:bodyPr anchor="t" lIns="92075" tIns="46355" rIns="92075" bIns="46355">
                        <a:noAutofit/>
                      </wps:bodyPr>
                    </wps:wsp>
                  </a:graphicData>
                </a:graphic>
              </wp:anchor>
            </w:drawing>
          </mc:Choice>
          <mc:Fallback>
            <w:pict>
              <v:rect fillcolor="#FFFFFF" style="position:absolute;rotation:-0;width:225pt;height:135pt;mso-wrap-distance-left:9.05pt;mso-wrap-distance-right:9.05pt;mso-wrap-distance-top:0pt;mso-wrap-distance-bottom:0pt;margin-top:-18.05pt;mso-position-vertical-relative:text;margin-left:229.05pt;mso-position-horizontal-relative:text">
                <v:textbox inset="0.100694444444444in,0.0506944444444444in,0.100694444444444in,0.0506944444444444in">
                  <w:txbxContent>
                    <w:p>
                      <w:pPr>
                        <w:pStyle w:val="BodyText"/>
                        <w:rPr/>
                      </w:pPr>
                      <w:r>
                        <w:rPr>
                          <w:rFonts w:cs="Arial" w:ascii="Verdana" w:hAnsi="Verdana"/>
                          <w:sz w:val="18"/>
                        </w:rPr>
                        <w:t xml:space="preserve">Are your </w:t>
                      </w:r>
                      <w:r>
                        <w:rPr>
                          <w:rFonts w:cs="Arial" w:ascii="Verdana" w:hAnsi="Verdana"/>
                          <w:b/>
                          <w:bCs/>
                          <w:sz w:val="18"/>
                        </w:rPr>
                        <w:t>channel partners</w:t>
                      </w:r>
                      <w:r>
                        <w:rPr>
                          <w:rFonts w:cs="Arial" w:ascii="Verdana" w:hAnsi="Verdana"/>
                          <w:sz w:val="18"/>
                        </w:rPr>
                        <w:t xml:space="preserve"> selling your products effectively? Are you providing them the right level of support to get their </w:t>
                      </w:r>
                      <w:r>
                        <w:rPr>
                          <w:rFonts w:cs="Arial" w:ascii="Verdana" w:hAnsi="Verdana"/>
                          <w:b/>
                          <w:bCs/>
                          <w:sz w:val="18"/>
                        </w:rPr>
                        <w:t>mind-share</w:t>
                      </w:r>
                      <w:r>
                        <w:rPr>
                          <w:rFonts w:cs="Arial" w:ascii="Verdana" w:hAnsi="Verdana"/>
                          <w:sz w:val="18"/>
                        </w:rPr>
                        <w:t xml:space="preserve">? Are your selling </w:t>
                      </w:r>
                      <w:r>
                        <w:rPr>
                          <w:rFonts w:cs="Arial" w:ascii="Verdana" w:hAnsi="Verdana"/>
                          <w:b/>
                          <w:bCs/>
                          <w:sz w:val="18"/>
                        </w:rPr>
                        <w:t>costs too high</w:t>
                      </w:r>
                      <w:r>
                        <w:rPr>
                          <w:rFonts w:cs="Arial" w:ascii="Verdana" w:hAnsi="Verdana"/>
                          <w:sz w:val="18"/>
                        </w:rPr>
                        <w:t>?</w:t>
                      </w:r>
                    </w:p>
                    <w:p>
                      <w:pPr>
                        <w:pStyle w:val="Normal"/>
                        <w:rPr>
                          <w:rFonts w:ascii="Arial" w:hAnsi="Arial" w:cs="Arial"/>
                          <w:sz w:val="18"/>
                        </w:rPr>
                      </w:pPr>
                      <w:r>
                        <w:rPr>
                          <w:rFonts w:cs="Arial" w:ascii="Arial" w:hAnsi="Arial"/>
                          <w:sz w:val="18"/>
                        </w:rPr>
                      </w:r>
                    </w:p>
                    <w:p>
                      <w:pPr>
                        <w:pStyle w:val="Normal"/>
                        <w:rPr/>
                      </w:pPr>
                      <w:r>
                        <w:rPr>
                          <w:rFonts w:cs="Arial" w:ascii="Verdana" w:hAnsi="Verdana"/>
                          <w:sz w:val="18"/>
                        </w:rPr>
                        <w:t xml:space="preserve">By enabling collaboration with </w:t>
                      </w:r>
                      <w:r>
                        <w:rPr>
                          <w:rFonts w:cs="Arial" w:ascii="Verdana" w:hAnsi="Verdana"/>
                          <w:b/>
                          <w:bCs/>
                          <w:sz w:val="18"/>
                        </w:rPr>
                        <w:t>multiple channels</w:t>
                      </w:r>
                      <w:r>
                        <w:rPr>
                          <w:rFonts w:cs="Arial" w:ascii="Verdana" w:hAnsi="Verdana"/>
                          <w:sz w:val="18"/>
                        </w:rPr>
                        <w:t xml:space="preserve"> simultaneously, Tavant not only helps you drastically </w:t>
                      </w:r>
                      <w:r>
                        <w:rPr>
                          <w:rFonts w:cs="Arial" w:ascii="Verdana" w:hAnsi="Verdana"/>
                          <w:b/>
                          <w:bCs/>
                          <w:sz w:val="18"/>
                        </w:rPr>
                        <w:t>lower your costs</w:t>
                      </w:r>
                      <w:r>
                        <w:rPr>
                          <w:rFonts w:cs="Arial" w:ascii="Verdana" w:hAnsi="Verdana"/>
                          <w:sz w:val="18"/>
                        </w:rPr>
                        <w:t xml:space="preserve"> but also dramatically</w:t>
                      </w:r>
                      <w:r>
                        <w:rPr>
                          <w:rFonts w:cs="Arial" w:ascii="Arial" w:hAnsi="Arial"/>
                          <w:sz w:val="18"/>
                        </w:rPr>
                        <w:t xml:space="preserve"> </w:t>
                      </w:r>
                      <w:r>
                        <w:rPr>
                          <w:rFonts w:cs="Arial" w:ascii="Verdana" w:hAnsi="Verdana"/>
                          <w:b/>
                          <w:bCs/>
                          <w:sz w:val="18"/>
                        </w:rPr>
                        <w:t>increase sales</w:t>
                      </w:r>
                      <w:r>
                        <w:rPr>
                          <w:rFonts w:cs="Arial" w:ascii="Verdana" w:hAnsi="Verdana"/>
                          <w:sz w:val="18"/>
                        </w:rPr>
                        <w:t xml:space="preserve"> by providing your channel partners the right tools to succeed.</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2514600</wp:posOffset>
                </wp:positionH>
                <wp:positionV relativeFrom="paragraph">
                  <wp:posOffset>-114935</wp:posOffset>
                </wp:positionV>
                <wp:extent cx="342900" cy="571500"/>
                <wp:effectExtent l="0" t="0" r="0" b="0"/>
                <wp:wrapNone/>
                <wp:docPr id="2" name="Frame2"/>
                <a:graphic xmlns:a="http://schemas.openxmlformats.org/drawingml/2006/main">
                  <a:graphicData uri="http://schemas.microsoft.com/office/word/2010/wordprocessingShape">
                    <wps:wsp>
                      <wps:cNvSpPr txBox="1"/>
                      <wps:spPr>
                        <a:xfrm>
                          <a:off x="0" y="0"/>
                          <a:ext cx="342900" cy="571500"/>
                        </a:xfrm>
                        <a:prstGeom prst="rect"/>
                        <a:solidFill>
                          <a:srgbClr val="FFFFFF"/>
                        </a:solidFill>
                      </wps:spPr>
                      <wps:txbx>
                        <w:txbxContent>
                          <w:p>
                            <w:pPr>
                              <w:pStyle w:val="Normal"/>
                              <w:rPr>
                                <w:rFonts w:ascii="Verdana" w:hAnsi="Verdana" w:cs="Verdana"/>
                                <w:sz w:val="48"/>
                              </w:rPr>
                            </w:pPr>
                            <w:r>
                              <w:rPr>
                                <w:rFonts w:cs="Verdana" w:ascii="Verdana" w:hAnsi="Verdana"/>
                                <w:sz w:val="48"/>
                              </w:rPr>
                              <w:t>?</w:t>
                            </w:r>
                          </w:p>
                        </w:txbxContent>
                      </wps:txbx>
                      <wps:bodyPr anchor="t" lIns="92075" tIns="46355" rIns="92075" bIns="46355">
                        <a:noAutofit/>
                      </wps:bodyPr>
                    </wps:wsp>
                  </a:graphicData>
                </a:graphic>
              </wp:anchor>
            </w:drawing>
          </mc:Choice>
          <mc:Fallback>
            <w:pict>
              <v:rect fillcolor="#FFFFFF" style="position:absolute;rotation:-0;width:27pt;height:45pt;mso-wrap-distance-left:9.05pt;mso-wrap-distance-right:9.05pt;mso-wrap-distance-top:0pt;mso-wrap-distance-bottom:0pt;margin-top:-9.05pt;mso-position-vertical-relative:text;margin-left:198pt;mso-position-horizontal-relative:text">
                <v:textbox inset="0.100694444444444in,0.0506944444444444in,0.100694444444444in,0.0506944444444444in">
                  <w:txbxContent>
                    <w:p>
                      <w:pPr>
                        <w:pStyle w:val="Normal"/>
                        <w:rPr>
                          <w:rFonts w:ascii="Verdana" w:hAnsi="Verdana" w:cs="Verdana"/>
                          <w:sz w:val="48"/>
                        </w:rPr>
                      </w:pPr>
                      <w:r>
                        <w:rPr>
                          <w:rFonts w:cs="Verdana" w:ascii="Verdana" w:hAnsi="Verdana"/>
                          <w:sz w:val="48"/>
                        </w:rPr>
                        <w:t>?</w:t>
                      </w:r>
                    </w:p>
                  </w:txbxContent>
                </v:textbox>
                <w10:wrap type="none"/>
              </v:rect>
            </w:pict>
          </mc:Fallback>
        </mc:AlternateContent>
      </w:r>
    </w:p>
    <w:p>
      <w:pPr>
        <w:pStyle w:val="Normal"/>
        <w:rPr>
          <w:rFonts w:ascii="Verdana" w:hAnsi="Verdana" w:cs="Verdana"/>
          <w:sz w:val="18"/>
        </w:rPr>
      </w:pPr>
      <w:r>
        <w:rPr>
          <w:rFonts w:cs="Verdana" w:ascii="Verdana" w:hAnsi="Verdana"/>
          <w:sz w:val="18"/>
        </w:rPr>
      </w:r>
    </w:p>
    <w:p>
      <w:pPr>
        <w:pStyle w:val="Heading1"/>
        <w:ind w:hanging="0" w:start="0"/>
        <w:rPr>
          <w:rFonts w:ascii="Verdana" w:hAnsi="Verdana" w:cs="Verdana"/>
          <w:sz w:val="18"/>
          <w:lang w:val="en-CA" w:eastAsia="en-CA"/>
        </w:rPr>
      </w:pPr>
      <w:r>
        <w:rPr>
          <w:rFonts w:cs="Verdana" w:ascii="Verdana" w:hAnsi="Verdana"/>
          <w:sz w:val="18"/>
          <w:lang w:val="en-CA" w:eastAsia="en-CA"/>
        </w:rPr>
      </w:r>
      <w:r>
        <mc:AlternateContent>
          <mc:Choice Requires="wps">
            <w:drawing>
              <wp:anchor behindDoc="0" distT="0" distB="0" distL="114935" distR="114935" simplePos="0" locked="0" layoutInCell="1" allowOverlap="1" relativeHeight="10">
                <wp:simplePos x="0" y="0"/>
                <wp:positionH relativeFrom="column">
                  <wp:posOffset>2171700</wp:posOffset>
                </wp:positionH>
                <wp:positionV relativeFrom="paragraph">
                  <wp:posOffset>186055</wp:posOffset>
                </wp:positionV>
                <wp:extent cx="800100" cy="800100"/>
                <wp:effectExtent l="0" t="0" r="0" b="0"/>
                <wp:wrapNone/>
                <wp:docPr id="3" name="Frame3"/>
                <a:graphic xmlns:a="http://schemas.openxmlformats.org/drawingml/2006/main">
                  <a:graphicData uri="http://schemas.microsoft.com/office/word/2010/wordprocessingShape">
                    <wps:wsp>
                      <wps:cNvSpPr txBox="1"/>
                      <wps:spPr>
                        <a:xfrm>
                          <a:off x="0" y="0"/>
                          <a:ext cx="800100" cy="8001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63pt;mso-wrap-distance-left:9.05pt;mso-wrap-distance-right:9.05pt;mso-wrap-distance-top:0pt;mso-wrap-distance-bottom:0pt;margin-top:14.65pt;mso-position-vertical-relative:text;margin-left:171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Verdana" w:hAnsi="Verdana" w:cs="Verdana"/>
          <w:sz w:val="18"/>
        </w:rPr>
      </w:pPr>
      <w:r>
        <w:rPr>
          <w:rFonts w:cs="Verdana" w:ascii="Verdana" w:hAnsi="Verdana"/>
          <w:sz w:val="18"/>
        </w:rPr>
      </w:r>
    </w:p>
    <w:p>
      <w:pPr>
        <w:pStyle w:val="Normal"/>
        <w:rPr>
          <w:rFonts w:ascii="Verdana" w:hAnsi="Verdana" w:cs="Verdana"/>
          <w:sz w:val="18"/>
        </w:rPr>
      </w:pPr>
      <w:r>
        <w:rPr>
          <w:rFonts w:cs="Verdana" w:ascii="Verdana" w:hAnsi="Verdana"/>
          <w:sz w:val="18"/>
        </w:rPr>
      </w:r>
    </w:p>
    <w:p>
      <w:pPr>
        <w:pStyle w:val="Normal"/>
        <w:rPr>
          <w:rFonts w:ascii="Verdana" w:hAnsi="Verdana" w:cs="Verdana"/>
          <w:sz w:val="18"/>
        </w:rPr>
      </w:pPr>
      <w:r>
        <w:rPr>
          <w:rFonts w:cs="Verdana" w:ascii="Verdana" w:hAnsi="Verdana"/>
          <w:sz w:val="18"/>
        </w:rPr>
      </w:r>
    </w:p>
    <w:p>
      <w:pPr>
        <w:pStyle w:val="Normal"/>
        <w:rPr>
          <w:rFonts w:ascii="Verdana" w:hAnsi="Verdana" w:cs="Verdana"/>
          <w:sz w:val="18"/>
        </w:rPr>
      </w:pPr>
      <w:r>
        <w:rPr>
          <w:rFonts w:cs="Verdana" w:ascii="Verdana" w:hAnsi="Verdana"/>
          <w:sz w:val="18"/>
        </w:rPr>
      </w:r>
    </w:p>
    <w:p>
      <w:pPr>
        <w:pStyle w:val="Normal"/>
        <w:rPr>
          <w:rFonts w:ascii="Verdana" w:hAnsi="Verdana" w:cs="Verdana"/>
          <w:sz w:val="18"/>
        </w:rPr>
      </w:pPr>
      <w:r>
        <w:rPr>
          <w:rFonts w:cs="Verdana" w:ascii="Verdana" w:hAnsi="Verdana"/>
          <w:sz w:val="18"/>
        </w:rPr>
      </w:r>
    </w:p>
    <w:p>
      <w:pPr>
        <w:pStyle w:val="BodyText"/>
        <w:rPr/>
      </w:pPr>
      <w:r>
        <w:rPr>
          <w:rFonts w:cs="Verdana" w:ascii="Verdana" w:hAnsi="Verdana"/>
          <w:sz w:val="18"/>
        </w:rPr>
        <w:t xml:space="preserve">Today’s harshening economic conditions call for creative measures to </w:t>
      </w:r>
      <w:r>
        <w:rPr>
          <w:rFonts w:cs="Verdana" w:ascii="Verdana" w:hAnsi="Verdana"/>
          <w:b/>
          <w:bCs/>
          <w:sz w:val="18"/>
        </w:rPr>
        <w:t>protect profit margins and market share</w:t>
      </w:r>
      <w:r>
        <w:rPr>
          <w:rFonts w:cs="Verdana" w:ascii="Verdana" w:hAnsi="Verdana"/>
          <w:sz w:val="18"/>
        </w:rPr>
        <w:t xml:space="preserve">.  Tavant Technologies, an innovative provider of collaborative commerce technologies and channel management solutions, is providing leading manufacturers with many such creative solutions.  Global brands such as </w:t>
      </w:r>
      <w:r>
        <w:rPr>
          <w:rFonts w:cs="Verdana" w:ascii="Verdana" w:hAnsi="Verdana"/>
          <w:b/>
          <w:bCs/>
          <w:sz w:val="18"/>
        </w:rPr>
        <w:t>Bobcat, Club Car, Blaw-Knox,</w:t>
      </w:r>
      <w:r>
        <w:rPr>
          <w:rFonts w:cs="Verdana" w:ascii="Verdana" w:hAnsi="Verdana"/>
          <w:sz w:val="18"/>
        </w:rPr>
        <w:t xml:space="preserve"> </w:t>
      </w:r>
      <w:r>
        <w:rPr>
          <w:rFonts w:cs="Verdana" w:ascii="Verdana" w:hAnsi="Verdana"/>
          <w:b/>
          <w:bCs/>
          <w:sz w:val="18"/>
        </w:rPr>
        <w:t>Schlage, Ingersoll-Rand</w:t>
      </w:r>
      <w:r>
        <w:rPr>
          <w:rFonts w:cs="Verdana" w:ascii="Verdana" w:hAnsi="Verdana"/>
          <w:sz w:val="18"/>
        </w:rPr>
        <w:t xml:space="preserve"> and many others are using Tavant’s solutions to streamline their channels and improve profitability and market-share in tough times.  We can do the same for you in a very cost effective way in </w:t>
      </w:r>
      <w:r>
        <w:rPr>
          <w:rFonts w:cs="Verdana" w:ascii="Verdana" w:hAnsi="Verdana"/>
          <w:b/>
          <w:bCs/>
          <w:sz w:val="18"/>
        </w:rPr>
        <w:t>60-90 days</w:t>
      </w:r>
      <w:r>
        <w:rPr>
          <w:rFonts w:cs="Verdana" w:ascii="Verdana" w:hAnsi="Verdana"/>
          <w:sz w:val="18"/>
        </w:rPr>
        <w:t xml:space="preserve"> or less.</w:t>
      </w:r>
    </w:p>
    <w:p>
      <w:pPr>
        <w:pStyle w:val="BodyText"/>
        <w:rPr>
          <w:rFonts w:ascii="Verdana" w:hAnsi="Verdana" w:cs="Verdana"/>
          <w:sz w:val="18"/>
        </w:rPr>
      </w:pPr>
      <w:r>
        <w:rPr>
          <w:rFonts w:cs="Verdana" w:ascii="Verdana" w:hAnsi="Verdana"/>
          <w:sz w:val="18"/>
        </w:rPr>
      </w:r>
    </w:p>
    <w:p>
      <w:pPr>
        <w:pStyle w:val="BodyText"/>
        <w:rPr/>
      </w:pPr>
      <w:r>
        <w:rPr>
          <w:rFonts w:cs="Verdana" w:ascii="Verdana" w:hAnsi="Verdana"/>
          <w:sz w:val="18"/>
        </w:rPr>
        <w:t>Most manufacturers are faced with the tough issues of managing multiple indirect channels, getting channel mind-share, managing costs and market-share, retaining customers and maintaining profit margins.  Tavant provides solutions to these problems through rapid deployment of web based solutions by improving interactions with your customers and channel partners such as dealers, distributors, OEMs, rental companies, retailers, agents and brokers by enabling you to:</w:t>
      </w:r>
      <w:r>
        <w:rPr>
          <w:rFonts w:cs="Verdana" w:ascii="Verdana" w:hAnsi="Verdana"/>
          <w:b/>
          <w:bCs/>
          <w:i/>
          <w:iCs/>
          <w:sz w:val="18"/>
        </w:rPr>
        <w:t xml:space="preserve"> </w:t>
      </w:r>
    </w:p>
    <w:p>
      <w:pPr>
        <w:pStyle w:val="BodyText"/>
        <w:rPr>
          <w:rFonts w:ascii="Verdana" w:hAnsi="Verdana" w:cs="Verdana"/>
          <w:sz w:val="18"/>
        </w:rPr>
      </w:pPr>
      <w:r>
        <w:rPr>
          <w:rFonts w:eastAsia="Verdana" w:cs="Verdana" w:ascii="Verdana" w:hAnsi="Verdana"/>
          <w:b/>
          <w:bCs/>
          <w:i/>
          <w:iCs/>
          <w:sz w:val="18"/>
        </w:rPr>
        <w:t xml:space="preserve"> </w:t>
      </w:r>
    </w:p>
    <w:p>
      <w:pPr>
        <w:pStyle w:val="Normal"/>
        <w:numPr>
          <w:ilvl w:val="0"/>
          <w:numId w:val="2"/>
        </w:numPr>
        <w:rPr>
          <w:rFonts w:ascii="Verdana" w:hAnsi="Verdana" w:cs="Verdana"/>
          <w:sz w:val="18"/>
        </w:rPr>
      </w:pPr>
      <w:r>
        <w:rPr>
          <w:rFonts w:cs="Verdana" w:ascii="Verdana" w:hAnsi="Verdana"/>
          <w:b/>
          <w:bCs/>
          <w:sz w:val="18"/>
        </w:rPr>
        <w:t>Provide Web-based order management and tracking to channel partners and customers</w:t>
      </w:r>
      <w:r>
        <w:rPr>
          <w:rFonts w:cs="Verdana" w:ascii="Verdana" w:hAnsi="Verdana"/>
          <w:sz w:val="18"/>
        </w:rPr>
        <w:t xml:space="preserve"> – reduce costs, erroneous orders, paperwork and customer service calls</w:t>
      </w:r>
    </w:p>
    <w:p>
      <w:pPr>
        <w:pStyle w:val="Normal"/>
        <w:numPr>
          <w:ilvl w:val="0"/>
          <w:numId w:val="2"/>
        </w:numPr>
        <w:rPr>
          <w:rFonts w:ascii="Verdana" w:hAnsi="Verdana" w:cs="Verdana"/>
          <w:sz w:val="18"/>
        </w:rPr>
      </w:pPr>
      <w:r>
        <w:rPr>
          <w:rFonts w:cs="Verdana" w:ascii="Verdana" w:hAnsi="Verdana"/>
          <w:b/>
          <w:bCs/>
          <w:sz w:val="18"/>
        </w:rPr>
        <w:t xml:space="preserve">Enable online product configuration </w:t>
      </w:r>
      <w:r>
        <w:rPr>
          <w:rFonts w:cs="Verdana" w:ascii="Verdana" w:hAnsi="Verdana"/>
          <w:sz w:val="18"/>
        </w:rPr>
        <w:t>– reduce SKU’s &amp; enable built-to-order products</w:t>
      </w:r>
    </w:p>
    <w:p>
      <w:pPr>
        <w:pStyle w:val="Normal"/>
        <w:numPr>
          <w:ilvl w:val="0"/>
          <w:numId w:val="2"/>
        </w:numPr>
        <w:rPr>
          <w:rFonts w:ascii="Verdana" w:hAnsi="Verdana" w:cs="Verdana"/>
          <w:sz w:val="18"/>
        </w:rPr>
      </w:pPr>
      <w:r>
        <w:rPr>
          <w:rFonts w:cs="Verdana" w:ascii="Verdana" w:hAnsi="Verdana"/>
          <w:b/>
          <w:bCs/>
          <w:sz w:val="18"/>
        </w:rPr>
        <w:t>Present rich “browsable and searchable” catalogs</w:t>
      </w:r>
      <w:r>
        <w:rPr>
          <w:rFonts w:cs="Verdana" w:ascii="Verdana" w:hAnsi="Verdana"/>
          <w:sz w:val="18"/>
        </w:rPr>
        <w:t xml:space="preserve"> that can be syndicated to channel partners who can customize them to their own needs – reduce marketing costs.</w:t>
      </w:r>
    </w:p>
    <w:p>
      <w:pPr>
        <w:pStyle w:val="Normal"/>
        <w:numPr>
          <w:ilvl w:val="0"/>
          <w:numId w:val="2"/>
        </w:numPr>
        <w:rPr>
          <w:rFonts w:ascii="Verdana" w:hAnsi="Verdana" w:cs="Verdana"/>
          <w:sz w:val="18"/>
        </w:rPr>
      </w:pPr>
      <w:r>
        <w:rPr>
          <w:rFonts w:cs="Verdana" w:ascii="Verdana" w:hAnsi="Verdana"/>
          <w:b/>
          <w:bCs/>
          <w:sz w:val="18"/>
        </w:rPr>
        <w:t xml:space="preserve">Provide better service to channel partners – </w:t>
      </w:r>
      <w:r>
        <w:rPr>
          <w:rFonts w:cs="Verdana" w:ascii="Verdana" w:hAnsi="Verdana"/>
          <w:sz w:val="18"/>
        </w:rPr>
        <w:t>gain their mind-share and provide them tools like account management, invoicing, web storefronts, tracking, etc.</w:t>
      </w:r>
    </w:p>
    <w:p>
      <w:pPr>
        <w:pStyle w:val="Normal"/>
        <w:numPr>
          <w:ilvl w:val="0"/>
          <w:numId w:val="2"/>
        </w:numPr>
        <w:rPr>
          <w:rFonts w:ascii="Verdana" w:hAnsi="Verdana" w:cs="Verdana"/>
          <w:sz w:val="18"/>
        </w:rPr>
      </w:pPr>
      <w:r>
        <w:rPr>
          <w:rFonts w:cs="Verdana" w:ascii="Verdana" w:hAnsi="Verdana"/>
          <w:b/>
          <w:bCs/>
          <w:sz w:val="18"/>
        </w:rPr>
        <w:t xml:space="preserve">Participate more in the after market – </w:t>
      </w:r>
      <w:r>
        <w:rPr>
          <w:rFonts w:cs="Verdana" w:ascii="Verdana" w:hAnsi="Verdana"/>
          <w:sz w:val="18"/>
        </w:rPr>
        <w:t>capture high margin revenues such as parts, factory warranties, maintenance contracts, inspections, rentals, leasing, used goods, etc.</w:t>
      </w:r>
    </w:p>
    <w:p>
      <w:pPr>
        <w:pStyle w:val="Normal"/>
        <w:numPr>
          <w:ilvl w:val="0"/>
          <w:numId w:val="2"/>
        </w:numPr>
        <w:rPr>
          <w:rFonts w:ascii="Verdana" w:hAnsi="Verdana" w:cs="Verdana"/>
          <w:sz w:val="18"/>
        </w:rPr>
      </w:pPr>
      <w:r>
        <w:rPr>
          <w:rFonts w:cs="Verdana" w:ascii="Verdana" w:hAnsi="Verdana"/>
          <w:b/>
          <w:bCs/>
          <w:sz w:val="18"/>
        </w:rPr>
        <w:t>Enable better dealer-to-dealer visibility</w:t>
      </w:r>
      <w:r>
        <w:rPr>
          <w:rFonts w:cs="Verdana" w:ascii="Verdana" w:hAnsi="Verdana"/>
          <w:sz w:val="18"/>
        </w:rPr>
        <w:t xml:space="preserve"> – easily locate products, minimize lost deals due to unavailability at particular location, locate-to-order, increase asset utilization, etc.</w:t>
      </w:r>
    </w:p>
    <w:p>
      <w:pPr>
        <w:pStyle w:val="Normal"/>
        <w:numPr>
          <w:ilvl w:val="0"/>
          <w:numId w:val="2"/>
        </w:numPr>
        <w:rPr>
          <w:rFonts w:ascii="Verdana" w:hAnsi="Verdana" w:cs="Verdana"/>
          <w:sz w:val="18"/>
        </w:rPr>
      </w:pPr>
      <w:r>
        <w:rPr>
          <w:rFonts w:cs="Verdana" w:ascii="Verdana" w:hAnsi="Verdana"/>
          <w:b/>
          <w:bCs/>
          <w:sz w:val="18"/>
        </w:rPr>
        <w:t xml:space="preserve">Provide web-based warranty management – </w:t>
      </w:r>
      <w:r>
        <w:rPr>
          <w:rFonts w:cs="Verdana" w:ascii="Verdana" w:hAnsi="Verdana"/>
          <w:sz w:val="18"/>
        </w:rPr>
        <w:t>Lower warranty costs</w:t>
      </w:r>
      <w:r>
        <w:rPr>
          <w:rFonts w:cs="Verdana" w:ascii="Verdana" w:hAnsi="Verdana"/>
          <w:b/>
          <w:bCs/>
          <w:sz w:val="18"/>
        </w:rPr>
        <w:t xml:space="preserve"> </w:t>
      </w:r>
      <w:r>
        <w:rPr>
          <w:rFonts w:cs="Verdana" w:ascii="Verdana" w:hAnsi="Verdana"/>
          <w:sz w:val="18"/>
        </w:rPr>
        <w:t>using online</w:t>
      </w:r>
      <w:r>
        <w:rPr>
          <w:rFonts w:cs="Verdana" w:ascii="Verdana" w:hAnsi="Verdana"/>
          <w:b/>
          <w:bCs/>
          <w:sz w:val="18"/>
        </w:rPr>
        <w:t xml:space="preserve"> </w:t>
      </w:r>
      <w:r>
        <w:rPr>
          <w:rFonts w:cs="Verdana" w:ascii="Verdana" w:hAnsi="Verdana"/>
          <w:sz w:val="18"/>
        </w:rPr>
        <w:t>registration, claims submission and validation, issue service bulletins, conduct recalls, etc.</w:t>
      </w:r>
    </w:p>
    <w:p>
      <w:pPr>
        <w:pStyle w:val="BodyText"/>
        <w:rPr>
          <w:rFonts w:ascii="Verdana" w:hAnsi="Verdana" w:cs="Verdana"/>
          <w:sz w:val="18"/>
        </w:rPr>
      </w:pPr>
      <w:r>
        <w:rPr>
          <w:rFonts w:cs="Verdana" w:ascii="Verdana" w:hAnsi="Verdana"/>
          <w:sz w:val="18"/>
        </w:rPr>
      </w:r>
    </w:p>
    <w:p>
      <w:pPr>
        <w:pStyle w:val="BodyText"/>
        <w:rPr/>
      </w:pPr>
      <w:r>
        <w:rPr>
          <w:rFonts w:cs="Verdana" w:ascii="Verdana" w:hAnsi="Verdana"/>
          <w:sz w:val="18"/>
        </w:rPr>
        <w:t>…</w:t>
      </w:r>
      <w:r>
        <w:rPr>
          <w:rFonts w:eastAsia="Verdana" w:cs="Verdana" w:ascii="Verdana" w:hAnsi="Verdana"/>
          <w:sz w:val="18"/>
        </w:rPr>
        <w:t xml:space="preserve"> </w:t>
      </w:r>
      <w:r>
        <w:rPr>
          <w:rFonts w:cs="Verdana" w:ascii="Verdana" w:hAnsi="Verdana"/>
          <w:sz w:val="18"/>
        </w:rPr>
        <w:t xml:space="preserve">and much more.  Tavant’s solutions deploy </w:t>
      </w:r>
      <w:r>
        <w:rPr>
          <w:rFonts w:cs="Verdana" w:ascii="Verdana" w:hAnsi="Verdana"/>
          <w:b/>
          <w:bCs/>
          <w:i/>
          <w:iCs/>
          <w:sz w:val="18"/>
        </w:rPr>
        <w:t>at a fraction of the cost of internal/custom development or multi-year/multi-million dollar solutions from enterprise software vendors</w:t>
      </w:r>
      <w:r>
        <w:rPr>
          <w:rFonts w:cs="Verdana" w:ascii="Verdana" w:hAnsi="Verdana"/>
          <w:sz w:val="18"/>
        </w:rPr>
        <w:t xml:space="preserve">. </w:t>
      </w:r>
    </w:p>
    <w:p>
      <w:pPr>
        <w:pStyle w:val="BodyText"/>
        <w:rPr>
          <w:rFonts w:ascii="Verdana" w:hAnsi="Verdana" w:cs="Verdana"/>
          <w:sz w:val="18"/>
        </w:rPr>
      </w:pPr>
      <w:r>
        <w:rPr>
          <w:rFonts w:cs="Verdana" w:ascii="Verdana" w:hAnsi="Verdana"/>
          <w:sz w:val="18"/>
        </w:rPr>
      </w:r>
    </w:p>
    <w:p>
      <w:pPr>
        <w:pStyle w:val="BodyText"/>
        <w:rPr/>
      </w:pPr>
      <w:r>
        <w:rPr>
          <w:rFonts w:cs="Verdana" w:ascii="Verdana" w:hAnsi="Verdana"/>
          <w:sz w:val="18"/>
        </w:rPr>
        <w:t xml:space="preserve">Tavant’s creative turnkey solutions are flexible and configurable to your needs, </w:t>
      </w:r>
      <w:r>
        <w:rPr>
          <w:rFonts w:cs="Verdana" w:ascii="Verdana" w:hAnsi="Verdana"/>
          <w:b/>
          <w:bCs/>
          <w:sz w:val="18"/>
        </w:rPr>
        <w:t>work with your existing enterprise systems</w:t>
      </w:r>
      <w:r>
        <w:rPr>
          <w:rFonts w:cs="Verdana" w:ascii="Verdana" w:hAnsi="Verdana"/>
          <w:sz w:val="18"/>
        </w:rPr>
        <w:t xml:space="preserve"> and have as low as </w:t>
      </w:r>
      <w:r>
        <w:rPr>
          <w:rFonts w:cs="Verdana" w:ascii="Verdana" w:hAnsi="Verdana"/>
          <w:b/>
          <w:bCs/>
          <w:sz w:val="18"/>
        </w:rPr>
        <w:t>6-month ROI</w:t>
      </w:r>
      <w:r>
        <w:rPr>
          <w:rFonts w:cs="Verdana" w:ascii="Verdana" w:hAnsi="Verdana"/>
          <w:sz w:val="18"/>
        </w:rPr>
        <w:t xml:space="preserve"> timeframe.  Moreover, unlike most enterprise software solutions, Tavant solutions require </w:t>
      </w:r>
      <w:r>
        <w:rPr>
          <w:rFonts w:cs="Verdana" w:ascii="Verdana" w:hAnsi="Verdana"/>
          <w:b/>
          <w:bCs/>
          <w:sz w:val="18"/>
        </w:rPr>
        <w:t>no investment in hardware, software and expertise</w:t>
      </w:r>
      <w:r>
        <w:rPr>
          <w:rFonts w:cs="Verdana" w:ascii="Verdana" w:hAnsi="Verdana"/>
          <w:sz w:val="18"/>
        </w:rPr>
        <w:t>.</w:t>
      </w:r>
    </w:p>
    <w:p>
      <w:pPr>
        <w:pStyle w:val="BodyText"/>
        <w:rPr>
          <w:rFonts w:ascii="Verdana" w:hAnsi="Verdana" w:cs="Verdana"/>
          <w:sz w:val="18"/>
        </w:rPr>
      </w:pPr>
      <w:r>
        <w:rPr>
          <w:rFonts w:cs="Verdana" w:ascii="Verdana" w:hAnsi="Verdana"/>
          <w:sz w:val="18"/>
        </w:rPr>
      </w:r>
    </w:p>
    <w:p>
      <w:pPr>
        <w:pStyle w:val="Normal"/>
        <w:rPr>
          <w:rFonts w:ascii="Verdana" w:hAnsi="Verdana" w:cs="Verdana"/>
          <w:sz w:val="18"/>
        </w:rPr>
      </w:pPr>
      <w:r>
        <w:rPr>
          <w:rFonts w:cs="Verdana" w:ascii="Verdana" w:hAnsi="Verdana"/>
          <w:sz w:val="18"/>
        </w:rPr>
        <w:t xml:space="preserve">Our current customers are benefiting from Tavant’s solutions to the tune of </w:t>
      </w:r>
      <w:r>
        <w:rPr>
          <w:rFonts w:cs="Verdana" w:ascii="Verdana" w:hAnsi="Verdana"/>
          <w:b/>
          <w:bCs/>
          <w:sz w:val="18"/>
        </w:rPr>
        <w:t>5% to 10 % improvement in margins</w:t>
      </w:r>
      <w:r>
        <w:rPr>
          <w:rFonts w:cs="Verdana" w:ascii="Verdana" w:hAnsi="Verdana"/>
          <w:sz w:val="18"/>
        </w:rPr>
        <w:t xml:space="preserve">. To learn more about how some of the world’s leading brands are getting creative using Tavant’s solutions, saving millions in costs and increasing revenues in an economic downturn call today at 1-888-393-7464 for an ROI assessment.  To learn more about our products and solutions visit </w:t>
      </w:r>
      <w:hyperlink r:id="rId2">
        <w:r>
          <w:rPr>
            <w:rStyle w:val="Hyperlink"/>
            <w:rFonts w:cs="Verdana" w:ascii="Verdana" w:hAnsi="Verdana"/>
            <w:sz w:val="18"/>
          </w:rPr>
          <w:t>www.tavant.com</w:t>
        </w:r>
      </w:hyperlink>
    </w:p>
    <w:p>
      <w:pPr>
        <w:pStyle w:val="BodyText"/>
        <w:rPr>
          <w:rFonts w:ascii="Verdana" w:hAnsi="Verdana" w:cs="Verdana"/>
          <w:sz w:val="18"/>
        </w:rPr>
      </w:pPr>
      <w:r>
        <w:rPr>
          <w:rFonts w:cs="Verdana" w:ascii="Verdana" w:hAnsi="Verdana"/>
          <w:sz w:val="18"/>
        </w:rPr>
      </w:r>
    </w:p>
    <w:p>
      <w:pPr>
        <w:pStyle w:val="BodyText"/>
        <w:rPr>
          <w:rFonts w:ascii="Verdana" w:hAnsi="Verdana" w:cs="Verdana"/>
          <w:sz w:val="18"/>
        </w:rPr>
      </w:pPr>
      <w:r>
        <w:rPr>
          <w:rFonts w:cs="Verdana" w:ascii="Verdana" w:hAnsi="Verdana"/>
          <w:sz w:val="18"/>
        </w:rPr>
        <w:t>Regards,</w:t>
      </w:r>
    </w:p>
    <w:p>
      <w:pPr>
        <w:pStyle w:val="BodyText"/>
        <w:rPr>
          <w:rFonts w:ascii="Verdana" w:hAnsi="Verdana" w:cs="Verdana"/>
          <w:sz w:val="18"/>
        </w:rPr>
      </w:pPr>
      <w:r>
        <w:rPr>
          <w:rFonts w:cs="Verdana" w:ascii="Verdana" w:hAnsi="Verdana"/>
          <w:sz w:val="18"/>
        </w:rPr>
      </w:r>
    </w:p>
    <w:p>
      <w:pPr>
        <w:pStyle w:val="BodyText"/>
        <w:rPr>
          <w:rFonts w:ascii="Verdana" w:hAnsi="Verdana" w:cs="Verdana"/>
          <w:sz w:val="18"/>
        </w:rPr>
      </w:pPr>
      <w:r>
        <w:rPr>
          <w:rFonts w:cs="Verdana" w:ascii="Verdana" w:hAnsi="Verdana"/>
          <w:sz w:val="18"/>
        </w:rPr>
      </w:r>
    </w:p>
    <w:p>
      <w:pPr>
        <w:pStyle w:val="BodyText"/>
        <w:rPr>
          <w:rFonts w:ascii="Verdana" w:hAnsi="Verdana" w:cs="Verdana"/>
          <w:sz w:val="18"/>
        </w:rPr>
      </w:pPr>
      <w:r>
        <w:rPr>
          <w:rFonts w:cs="Verdana" w:ascii="Verdana" w:hAnsi="Verdana"/>
          <w:sz w:val="18"/>
        </w:rPr>
      </w:r>
    </w:p>
    <w:p>
      <w:pPr>
        <w:pStyle w:val="BodyText"/>
        <w:rPr>
          <w:rFonts w:ascii="Verdana" w:hAnsi="Verdana" w:cs="Verdana"/>
          <w:sz w:val="18"/>
        </w:rPr>
      </w:pPr>
      <w:r>
        <w:rPr>
          <w:rFonts w:cs="Verdana" w:ascii="Verdana" w:hAnsi="Verdana"/>
          <w:sz w:val="18"/>
        </w:rPr>
        <w:t>Mike Singh</w:t>
      </w:r>
    </w:p>
    <w:p>
      <w:pPr>
        <w:pStyle w:val="BodyText"/>
        <w:rPr>
          <w:rFonts w:ascii="Verdana" w:hAnsi="Verdana" w:cs="Verdana"/>
          <w:b/>
          <w:bCs/>
          <w:sz w:val="18"/>
        </w:rPr>
      </w:pPr>
      <w:r>
        <w:rPr>
          <w:rFonts w:cs="Verdana" w:ascii="Verdana" w:hAnsi="Verdana"/>
          <w:b/>
          <w:bCs/>
          <w:sz w:val="18"/>
        </w:rPr>
        <w:t>Business Development Manager</w:t>
      </w:r>
    </w:p>
    <w:p>
      <w:pPr>
        <w:pStyle w:val="BodyText"/>
        <w:rPr>
          <w:rFonts w:ascii="Verdana" w:hAnsi="Verdana" w:cs="Verdana"/>
          <w:b/>
          <w:bCs/>
          <w:sz w:val="18"/>
        </w:rPr>
      </w:pPr>
      <w:r>
        <w:rPr>
          <w:rFonts w:cs="Verdana" w:ascii="Verdana" w:hAnsi="Verdana"/>
          <w:b/>
          <w:bCs/>
          <w:sz w:val="18"/>
        </w:rPr>
        <w:t>Tavant Technologies, Inc.</w:t>
      </w:r>
    </w:p>
    <w:p>
      <w:pPr>
        <w:pStyle w:val="Footer"/>
        <w:ind w:start="-720" w:end="0"/>
        <w:jc w:val="center"/>
        <w:rPr>
          <w:rFonts w:ascii="Verdana" w:hAnsi="Verdana" w:cs="Verdana"/>
          <w:b/>
          <w:bCs/>
          <w:i/>
          <w:i/>
          <w:iCs/>
          <w:color w:val="800080"/>
          <w:sz w:val="22"/>
        </w:rPr>
      </w:pPr>
      <w:r>
        <w:rPr>
          <w:rFonts w:cs="Verdana" w:ascii="Verdana" w:hAnsi="Verdana"/>
          <w:b/>
          <w:bCs/>
          <w:i/>
          <w:iCs/>
          <w:color w:val="800080"/>
          <w:sz w:val="22"/>
        </w:rPr>
      </w:r>
    </w:p>
    <w:p>
      <w:pPr>
        <w:pStyle w:val="Footer"/>
        <w:ind w:start="-720" w:end="0"/>
        <w:jc w:val="center"/>
        <w:rPr>
          <w:rFonts w:ascii="Verdana" w:hAnsi="Verdana" w:cs="Verdana"/>
          <w:b/>
          <w:bCs/>
          <w:i/>
          <w:i/>
          <w:iCs/>
          <w:color w:val="800080"/>
          <w:sz w:val="22"/>
        </w:rPr>
      </w:pPr>
      <w:r>
        <w:rPr>
          <w:rFonts w:cs="Verdana" w:ascii="Verdana" w:hAnsi="Verdana"/>
          <w:b/>
          <w:bCs/>
          <w:i/>
          <w:iCs/>
          <w:color w:val="800080"/>
          <w:sz w:val="22"/>
        </w:rPr>
        <w:t>“</w:t>
      </w:r>
      <w:r>
        <w:rPr>
          <w:rFonts w:cs="Verdana" w:ascii="Verdana" w:hAnsi="Verdana"/>
          <w:b/>
          <w:bCs/>
          <w:i/>
          <w:iCs/>
          <w:color w:val="800080"/>
          <w:sz w:val="22"/>
        </w:rPr>
        <w:t xml:space="preserve">Driving Profits Through Channel Collaboration”  </w:t>
      </w:r>
    </w:p>
    <w:p>
      <w:pPr>
        <w:pStyle w:val="Footer"/>
        <w:ind w:start="-720" w:end="0"/>
        <w:jc w:val="both"/>
        <w:rPr>
          <w:rFonts w:ascii="Verdana" w:hAnsi="Verdana" w:cs="Verdana"/>
          <w:color w:val="000000"/>
          <w:sz w:val="15"/>
          <w:szCs w:val="15"/>
        </w:rPr>
      </w:pPr>
      <w:r>
        <w:rPr>
          <w:rFonts w:cs="Verdana" w:ascii="Verdana" w:hAnsi="Verdana"/>
          <w:color w:val="000000"/>
          <w:sz w:val="15"/>
          <w:szCs w:val="15"/>
        </w:rPr>
        <w:tab/>
        <w:t xml:space="preserve">            </w:t>
      </w:r>
    </w:p>
    <w:p>
      <w:pPr>
        <w:pStyle w:val="Footer"/>
        <w:ind w:start="-720" w:end="0"/>
        <w:jc w:val="both"/>
        <w:rPr>
          <w:rFonts w:ascii="Verdana" w:hAnsi="Verdana" w:cs="Verdana"/>
          <w:color w:val="000000"/>
          <w:sz w:val="15"/>
          <w:szCs w:val="15"/>
        </w:rPr>
      </w:pPr>
      <w:r>
        <w:rPr>
          <w:rFonts w:cs="Verdana" w:ascii="Verdana" w:hAnsi="Verdana"/>
          <w:color w:val="000000"/>
          <w:sz w:val="15"/>
          <w:szCs w:val="15"/>
        </w:rPr>
      </w:r>
    </w:p>
    <w:p>
      <w:pPr>
        <w:pStyle w:val="Footer"/>
        <w:ind w:start="-720" w:end="0"/>
        <w:jc w:val="both"/>
        <w:rPr>
          <w:rFonts w:ascii="Verdana" w:hAnsi="Verdana" w:cs="Verdana"/>
          <w:color w:val="000000"/>
          <w:sz w:val="15"/>
          <w:szCs w:val="15"/>
        </w:rPr>
      </w:pPr>
      <w:r>
        <w:rPr>
          <w:rFonts w:cs="Verdana" w:ascii="Verdana" w:hAnsi="Verdana"/>
          <w:color w:val="000000"/>
          <w:sz w:val="15"/>
          <w:szCs w:val="15"/>
        </w:rPr>
        <w:tab/>
      </w:r>
    </w:p>
    <w:p>
      <w:pPr>
        <w:pStyle w:val="Footer"/>
        <w:ind w:start="-720" w:end="0"/>
        <w:jc w:val="both"/>
        <w:rPr/>
      </w:pPr>
      <w:r>
        <w:rPr>
          <w:rFonts w:cs="Verdana" w:ascii="Verdana" w:hAnsi="Verdana"/>
          <w:color w:val="000000"/>
          <w:sz w:val="15"/>
          <w:szCs w:val="15"/>
        </w:rPr>
        <w:tab/>
        <w:t xml:space="preserve">          “ </w:t>
      </w:r>
      <w:r>
        <w:rPr>
          <w:rFonts w:cs="Verdana" w:ascii="Verdana" w:hAnsi="Verdana"/>
          <w:color w:val="000000"/>
          <w:sz w:val="22"/>
          <w:szCs w:val="15"/>
        </w:rPr>
        <w:t xml:space="preserve">Tavant provides advanced technologies that streamline and improve Ingersoll-Rand's   </w:t>
      </w:r>
    </w:p>
    <w:p>
      <w:pPr>
        <w:pStyle w:val="Footer"/>
        <w:ind w:start="-720" w:end="0"/>
        <w:jc w:val="both"/>
        <w:rPr>
          <w:rFonts w:ascii="Verdana" w:hAnsi="Verdana" w:cs="Verdana"/>
          <w:color w:val="000000"/>
          <w:sz w:val="22"/>
          <w:szCs w:val="15"/>
        </w:rPr>
      </w:pPr>
      <w:r>
        <w:rPr>
          <w:rFonts w:eastAsia="Verdana" w:cs="Verdana" w:ascii="Verdana" w:hAnsi="Verdana"/>
          <w:color w:val="000000"/>
          <w:sz w:val="22"/>
          <w:szCs w:val="15"/>
        </w:rPr>
        <w:t xml:space="preserve">         </w:t>
      </w:r>
      <w:r>
        <w:rPr>
          <w:rFonts w:cs="Verdana" w:ascii="Verdana" w:hAnsi="Verdana"/>
          <w:color w:val="000000"/>
          <w:sz w:val="22"/>
          <w:szCs w:val="15"/>
        </w:rPr>
        <w:t>service to its channel partners for the mutual goal of delivering superior value</w:t>
      </w:r>
    </w:p>
    <w:p>
      <w:pPr>
        <w:pStyle w:val="Footer"/>
        <w:rPr>
          <w:rFonts w:ascii="Verdana" w:hAnsi="Verdana" w:cs="Verdana"/>
          <w:b/>
          <w:bCs/>
          <w:i/>
          <w:i/>
          <w:iCs/>
          <w:color w:val="800080"/>
          <w:sz w:val="22"/>
        </w:rPr>
      </w:pPr>
      <w:r>
        <w:rPr>
          <w:rFonts w:cs="Verdana" w:ascii="Verdana" w:hAnsi="Verdana"/>
          <w:color w:val="000000"/>
          <w:sz w:val="22"/>
          <w:szCs w:val="15"/>
        </w:rPr>
        <w:t xml:space="preserve">in all markets." </w:t>
        <w:br/>
        <w:br/>
      </w:r>
      <w:r>
        <w:rPr>
          <w:rStyle w:val="bodysmallimportanttext1"/>
          <w:sz w:val="22"/>
        </w:rPr>
        <w:t>Mr. Herb Henkel, Chairman &amp; CEO   Ingersoll-Rand</w:t>
      </w:r>
    </w:p>
    <w:p>
      <w:pPr>
        <w:pStyle w:val="Normal"/>
        <w:rPr>
          <w:rFonts w:ascii="Verdana" w:hAnsi="Verdana" w:cs="Verdana"/>
          <w:b/>
          <w:bCs/>
          <w:i/>
          <w:i/>
          <w:iCs/>
          <w:color w:val="800080"/>
          <w:sz w:val="28"/>
          <w:u w:val="single"/>
        </w:rPr>
      </w:pPr>
      <w:r>
        <w:rPr>
          <w:rFonts w:cs="Verdana" w:ascii="Verdana" w:hAnsi="Verdana"/>
          <w:b/>
          <w:bCs/>
          <w:i/>
          <w:iCs/>
          <w:color w:val="800080"/>
          <w:sz w:val="28"/>
          <w:u w:val="single"/>
        </w:rPr>
      </w:r>
    </w:p>
    <w:p>
      <w:pPr>
        <w:pStyle w:val="Normal"/>
        <w:rPr>
          <w:rFonts w:ascii="Verdana" w:hAnsi="Verdana" w:cs="Verdana"/>
          <w:sz w:val="28"/>
          <w:u w:val="single"/>
        </w:rPr>
      </w:pPr>
      <w:r>
        <w:rPr>
          <w:rFonts w:cs="Verdana" w:ascii="Verdana" w:hAnsi="Verdana"/>
          <w:sz w:val="28"/>
          <w:u w:val="single"/>
        </w:rPr>
      </w:r>
    </w:p>
    <w:p>
      <w:pPr>
        <w:pStyle w:val="Normal"/>
        <w:rPr/>
      </w:pPr>
      <w:r>
        <w:rPr>
          <w:rFonts w:cs="Verdana" w:ascii="Verdana" w:hAnsi="Verdana"/>
          <w:sz w:val="28"/>
          <w:u w:val="single"/>
        </w:rPr>
        <w:t>Benefits:</w:t>
      </w:r>
      <w:r>
        <w:rPr>
          <w:rFonts w:cs="Verdana" w:ascii="Verdana" w:hAnsi="Verdana"/>
          <w:sz w:val="28"/>
        </w:rPr>
        <w:t> </w:t>
        <w:tab/>
        <w:tab/>
        <w:tab/>
        <w:tab/>
        <w:tab/>
        <w:tab/>
        <w:tab/>
        <w:tab/>
      </w:r>
    </w:p>
    <w:p>
      <w:pPr>
        <w:pStyle w:val="Normal"/>
        <w:tabs>
          <w:tab w:val="clear" w:pos="720"/>
          <w:tab w:val="left" w:pos="180" w:leader="none"/>
        </w:tabs>
        <w:ind w:hanging="360" w:start="180" w:end="0"/>
        <w:rPr>
          <w:rFonts w:ascii="Verdana" w:hAnsi="Verdana" w:cs="Verdana"/>
          <w:sz w:val="20"/>
        </w:rPr>
      </w:pPr>
      <w:r>
        <w:rPr>
          <w:rFonts w:cs="Verdana" w:ascii="Verdana" w:hAnsi="Verdana"/>
          <w:sz w:val="20"/>
        </w:rPr>
        <w:t> </w:t>
      </w:r>
    </w:p>
    <w:p>
      <w:pPr>
        <w:pStyle w:val="Normal"/>
        <w:tabs>
          <w:tab w:val="clear" w:pos="720"/>
          <w:tab w:val="left" w:pos="180" w:leader="none"/>
        </w:tabs>
        <w:ind w:hanging="360" w:start="180" w:end="0"/>
        <w:rPr>
          <w:rFonts w:ascii="Verdana" w:hAnsi="Verdana" w:cs="Verdana"/>
          <w:color w:val="000000"/>
          <w:sz w:val="28"/>
          <w:szCs w:val="16"/>
          <w:u w:val="single"/>
          <w:lang w:val="en-CA" w:eastAsia="en-CA"/>
        </w:rPr>
      </w:pPr>
      <w:r>
        <w:rPr>
          <w:rFonts w:cs="Verdana" w:ascii="Verdana" w:hAnsi="Verdana"/>
          <w:color w:val="000000"/>
          <w:sz w:val="28"/>
          <w:szCs w:val="16"/>
          <w:u w:val="single"/>
          <w:lang w:val="en-CA" w:eastAsia="en-CA"/>
        </w:rPr>
      </w:r>
      <w:r>
        <mc:AlternateContent>
          <mc:Choice Requires="wps">
            <w:drawing>
              <wp:anchor behindDoc="0" distT="0" distB="0" distL="114935" distR="114935" simplePos="0" locked="0" layoutInCell="1" allowOverlap="1" relativeHeight="12">
                <wp:simplePos x="0" y="0"/>
                <wp:positionH relativeFrom="column">
                  <wp:posOffset>-342900</wp:posOffset>
                </wp:positionH>
                <wp:positionV relativeFrom="paragraph">
                  <wp:posOffset>9525</wp:posOffset>
                </wp:positionV>
                <wp:extent cx="800100" cy="571500"/>
                <wp:effectExtent l="0" t="0" r="0" b="0"/>
                <wp:wrapNone/>
                <wp:docPr id="4" name="Frame4"/>
                <a:graphic xmlns:a="http://schemas.openxmlformats.org/drawingml/2006/main">
                  <a:graphicData uri="http://schemas.microsoft.com/office/word/2010/wordprocessingShape">
                    <wps:wsp>
                      <wps:cNvSpPr txBox="1"/>
                      <wps:spPr>
                        <a:xfrm>
                          <a:off x="0" y="0"/>
                          <a:ext cx="800100" cy="5715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45pt;mso-wrap-distance-left:9.05pt;mso-wrap-distance-right:9.05pt;mso-wrap-distance-top:0pt;mso-wrap-distance-bottom:0pt;margin-top:0.75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ind w:firstLine="720" w:end="0"/>
        <w:rPr/>
      </w:pPr>
      <w:r>
        <w:rPr>
          <w:rFonts w:cs="Lucida Fax" w:ascii="Lucida Fax" w:hAnsi="Lucida Fax"/>
          <w:color w:val="000000"/>
          <w:szCs w:val="18"/>
          <w:u w:val="single"/>
        </w:rPr>
        <w:t>Reduce</w:t>
      </w:r>
      <w:r>
        <w:rPr>
          <w:rFonts w:cs="Lucida Fax" w:ascii="Lucida Fax" w:hAnsi="Lucida Fax"/>
          <w:color w:val="000000"/>
          <w:szCs w:val="18"/>
        </w:rPr>
        <w:t xml:space="preserve"> operational costs.                  </w:t>
        <w:tab/>
        <w:tab/>
        <w:tab/>
        <w:tab/>
      </w:r>
    </w:p>
    <w:p>
      <w:pPr>
        <w:pStyle w:val="Normal"/>
        <w:rPr>
          <w:rFonts w:ascii="Lucida Fax" w:hAnsi="Lucida Fax" w:cs="Lucida Fax"/>
          <w:color w:val="000000"/>
          <w:sz w:val="20"/>
          <w:szCs w:val="16"/>
          <w:u w:val="single"/>
          <w:lang w:val="en-CA" w:eastAsia="en-CA"/>
        </w:rPr>
      </w:pPr>
      <w:r>
        <w:rPr>
          <w:rFonts w:cs="Lucida Fax" w:ascii="Lucida Fax" w:hAnsi="Lucida Fax"/>
          <w:color w:val="000000"/>
          <w:sz w:val="20"/>
          <w:szCs w:val="16"/>
          <w:u w:val="single"/>
          <w:lang w:val="en-CA" w:eastAsia="en-CA"/>
        </w:rPr>
      </w:r>
      <w:r>
        <mc:AlternateContent>
          <mc:Choice Requires="wps">
            <w:drawing>
              <wp:anchor behindDoc="0" distT="0" distB="0" distL="114935" distR="114935" simplePos="0" locked="0" layoutInCell="1" allowOverlap="1" relativeHeight="11">
                <wp:simplePos x="0" y="0"/>
                <wp:positionH relativeFrom="column">
                  <wp:posOffset>-342900</wp:posOffset>
                </wp:positionH>
                <wp:positionV relativeFrom="paragraph">
                  <wp:posOffset>71120</wp:posOffset>
                </wp:positionV>
                <wp:extent cx="800100" cy="800100"/>
                <wp:effectExtent l="0" t="0" r="0" b="0"/>
                <wp:wrapNone/>
                <wp:docPr id="5" name="Frame5"/>
                <a:graphic xmlns:a="http://schemas.openxmlformats.org/drawingml/2006/main">
                  <a:graphicData uri="http://schemas.microsoft.com/office/word/2010/wordprocessingShape">
                    <wps:wsp>
                      <wps:cNvSpPr txBox="1"/>
                      <wps:spPr>
                        <a:xfrm>
                          <a:off x="0" y="0"/>
                          <a:ext cx="800100" cy="8001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63pt;mso-wrap-distance-left:9.05pt;mso-wrap-distance-right:9.05pt;mso-wrap-distance-top:0pt;mso-wrap-distance-bottom:0pt;margin-top:5.6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color w:val="000000"/>
          <w:szCs w:val="16"/>
        </w:rPr>
      </w:pPr>
      <w:r>
        <w:rPr>
          <w:rFonts w:cs="Lucida Fax" w:ascii="Lucida Fax" w:hAnsi="Lucida Fax"/>
          <w:color w:val="000000"/>
          <w:szCs w:val="16"/>
        </w:rPr>
      </w:r>
    </w:p>
    <w:p>
      <w:pPr>
        <w:pStyle w:val="Normal"/>
        <w:ind w:firstLine="720" w:end="0"/>
        <w:rPr/>
      </w:pPr>
      <w:r>
        <w:rPr>
          <w:rFonts w:cs="Lucida Fax" w:ascii="Lucida Fax" w:hAnsi="Lucida Fax"/>
          <w:color w:val="000000"/>
          <w:szCs w:val="16"/>
          <w:u w:val="single"/>
        </w:rPr>
        <w:t>Reduce</w:t>
      </w:r>
      <w:r>
        <w:rPr>
          <w:rFonts w:cs="Lucida Fax" w:ascii="Lucida Fax" w:hAnsi="Lucida Fax"/>
          <w:color w:val="000000"/>
          <w:szCs w:val="16"/>
        </w:rPr>
        <w:t xml:space="preserve"> order cycle time and errors.      </w:t>
        <w:tab/>
        <w:tab/>
        <w:tab/>
        <w:tab/>
      </w:r>
    </w:p>
    <w:p>
      <w:pPr>
        <w:pStyle w:val="Normal"/>
        <w:rPr>
          <w:rFonts w:ascii="Lucida Fax" w:hAnsi="Lucida Fax" w:cs="Lucida Fax"/>
          <w:color w:val="000000"/>
          <w:sz w:val="20"/>
          <w:szCs w:val="16"/>
          <w:u w:val="single"/>
          <w:lang w:val="en-CA" w:eastAsia="en-CA"/>
        </w:rPr>
      </w:pPr>
      <w:r>
        <w:rPr>
          <w:rFonts w:cs="Lucida Fax" w:ascii="Lucida Fax" w:hAnsi="Lucida Fax"/>
          <w:color w:val="000000"/>
          <w:sz w:val="20"/>
          <w:szCs w:val="16"/>
          <w:u w:val="single"/>
          <w:lang w:val="en-CA" w:eastAsia="en-CA"/>
        </w:rPr>
      </w:r>
      <w:r>
        <mc:AlternateContent>
          <mc:Choice Requires="wps">
            <w:drawing>
              <wp:anchor behindDoc="0" distT="0" distB="0" distL="114935" distR="114935" simplePos="0" locked="0" layoutInCell="1" allowOverlap="1" relativeHeight="13">
                <wp:simplePos x="0" y="0"/>
                <wp:positionH relativeFrom="column">
                  <wp:posOffset>-342900</wp:posOffset>
                </wp:positionH>
                <wp:positionV relativeFrom="paragraph">
                  <wp:posOffset>104140</wp:posOffset>
                </wp:positionV>
                <wp:extent cx="800100" cy="571500"/>
                <wp:effectExtent l="0" t="0" r="0" b="0"/>
                <wp:wrapNone/>
                <wp:docPr id="6" name="Frame6"/>
                <a:graphic xmlns:a="http://schemas.openxmlformats.org/drawingml/2006/main">
                  <a:graphicData uri="http://schemas.microsoft.com/office/word/2010/wordprocessingShape">
                    <wps:wsp>
                      <wps:cNvSpPr txBox="1"/>
                      <wps:spPr>
                        <a:xfrm>
                          <a:off x="0" y="0"/>
                          <a:ext cx="800100" cy="5715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45pt;mso-wrap-distance-left:9.05pt;mso-wrap-distance-right:9.05pt;mso-wrap-distance-top:0pt;mso-wrap-distance-bottom:0pt;margin-top:8.2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szCs w:val="16"/>
        </w:rPr>
      </w:pPr>
      <w:r>
        <w:rPr>
          <w:rFonts w:cs="Lucida Fax" w:ascii="Lucida Fax" w:hAnsi="Lucida Fax"/>
          <w:szCs w:val="16"/>
        </w:rPr>
      </w:r>
    </w:p>
    <w:p>
      <w:pPr>
        <w:pStyle w:val="Normal"/>
        <w:ind w:start="720" w:end="0"/>
        <w:rPr/>
      </w:pPr>
      <w:r>
        <w:rPr>
          <w:rFonts w:cs="Lucida Fax" w:ascii="Lucida Fax" w:hAnsi="Lucida Fax"/>
          <w:color w:val="000000"/>
          <w:szCs w:val="16"/>
          <w:u w:val="single"/>
        </w:rPr>
        <w:t>Eliminate</w:t>
      </w:r>
      <w:r>
        <w:rPr>
          <w:rFonts w:cs="Lucida Fax" w:ascii="Lucida Fax" w:hAnsi="Lucida Fax"/>
          <w:color w:val="000000"/>
          <w:szCs w:val="16"/>
        </w:rPr>
        <w:t xml:space="preserve"> paperwork and manual intervention.</w:t>
        <w:tab/>
        <w:tab/>
        <w:tab/>
      </w:r>
    </w:p>
    <w:p>
      <w:pPr>
        <w:pStyle w:val="Normal"/>
        <w:rPr>
          <w:rFonts w:ascii="Lucida Fax" w:hAnsi="Lucida Fax" w:cs="Lucida Fax"/>
          <w:color w:val="000000"/>
          <w:sz w:val="20"/>
          <w:szCs w:val="18"/>
          <w:u w:val="single"/>
          <w:lang w:val="en-CA" w:eastAsia="en-CA"/>
        </w:rPr>
      </w:pPr>
      <w:r>
        <w:rPr>
          <w:rFonts w:cs="Lucida Fax" w:ascii="Lucida Fax" w:hAnsi="Lucida Fax"/>
          <w:color w:val="000000"/>
          <w:sz w:val="20"/>
          <w:szCs w:val="18"/>
          <w:u w:val="single"/>
          <w:lang w:val="en-CA" w:eastAsia="en-CA"/>
        </w:rPr>
      </w:r>
      <w:r>
        <mc:AlternateContent>
          <mc:Choice Requires="wps">
            <w:drawing>
              <wp:anchor behindDoc="0" distT="0" distB="0" distL="114935" distR="114935" simplePos="0" locked="0" layoutInCell="1" allowOverlap="1" relativeHeight="14">
                <wp:simplePos x="0" y="0"/>
                <wp:positionH relativeFrom="column">
                  <wp:posOffset>-342900</wp:posOffset>
                </wp:positionH>
                <wp:positionV relativeFrom="paragraph">
                  <wp:posOffset>137160</wp:posOffset>
                </wp:positionV>
                <wp:extent cx="800100" cy="685800"/>
                <wp:effectExtent l="0" t="0" r="0" b="0"/>
                <wp:wrapNone/>
                <wp:docPr id="7" name="Frame7"/>
                <a:graphic xmlns:a="http://schemas.openxmlformats.org/drawingml/2006/main">
                  <a:graphicData uri="http://schemas.microsoft.com/office/word/2010/wordprocessingShape">
                    <wps:wsp>
                      <wps:cNvSpPr txBox="1"/>
                      <wps:spPr>
                        <a:xfrm>
                          <a:off x="0" y="0"/>
                          <a:ext cx="800100" cy="6858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54pt;mso-wrap-distance-left:9.05pt;mso-wrap-distance-right:9.05pt;mso-wrap-distance-top:0pt;mso-wrap-distance-bottom:0pt;margin-top:10.8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szCs w:val="18"/>
        </w:rPr>
      </w:pPr>
      <w:r>
        <w:rPr>
          <w:rFonts w:cs="Lucida Fax" w:ascii="Lucida Fax" w:hAnsi="Lucida Fax"/>
          <w:szCs w:val="18"/>
        </w:rPr>
      </w:r>
    </w:p>
    <w:p>
      <w:pPr>
        <w:pStyle w:val="Normal"/>
        <w:ind w:firstLine="720" w:end="0"/>
        <w:rPr/>
      </w:pPr>
      <w:r>
        <w:rPr>
          <w:rFonts w:cs="Lucida Fax" w:ascii="Lucida Fax" w:hAnsi="Lucida Fax"/>
          <w:color w:val="000000"/>
          <w:szCs w:val="18"/>
          <w:u w:val="single"/>
        </w:rPr>
        <w:t>Reduce</w:t>
      </w:r>
      <w:r>
        <w:rPr>
          <w:rFonts w:cs="Lucida Fax" w:ascii="Lucida Fax" w:hAnsi="Lucida Fax"/>
          <w:color w:val="000000"/>
          <w:szCs w:val="18"/>
        </w:rPr>
        <w:t xml:space="preserve"> channel inventory and improve asset velocity.    </w:t>
        <w:tab/>
      </w:r>
    </w:p>
    <w:p>
      <w:pPr>
        <w:pStyle w:val="Normal"/>
        <w:rPr>
          <w:rFonts w:ascii="Lucida Fax" w:hAnsi="Lucida Fax" w:cs="Lucida Fax"/>
          <w:color w:val="000000"/>
          <w:sz w:val="20"/>
          <w:szCs w:val="18"/>
          <w:u w:val="single"/>
          <w:lang w:val="en-CA" w:eastAsia="en-CA"/>
        </w:rPr>
      </w:pPr>
      <w:r>
        <w:rPr>
          <w:rFonts w:cs="Lucida Fax" w:ascii="Lucida Fax" w:hAnsi="Lucida Fax"/>
          <w:color w:val="000000"/>
          <w:sz w:val="20"/>
          <w:szCs w:val="18"/>
          <w:u w:val="single"/>
          <w:lang w:val="en-CA" w:eastAsia="en-CA"/>
        </w:rPr>
      </w:r>
      <w:r>
        <mc:AlternateContent>
          <mc:Choice Requires="wps">
            <w:drawing>
              <wp:anchor behindDoc="0" distT="0" distB="0" distL="114935" distR="114935" simplePos="0" locked="0" layoutInCell="1" allowOverlap="1" relativeHeight="15">
                <wp:simplePos x="0" y="0"/>
                <wp:positionH relativeFrom="column">
                  <wp:posOffset>-342900</wp:posOffset>
                </wp:positionH>
                <wp:positionV relativeFrom="paragraph">
                  <wp:posOffset>170180</wp:posOffset>
                </wp:positionV>
                <wp:extent cx="800100" cy="564515"/>
                <wp:effectExtent l="0" t="0" r="0" b="0"/>
                <wp:wrapNone/>
                <wp:docPr id="8" name="Frame8"/>
                <a:graphic xmlns:a="http://schemas.openxmlformats.org/drawingml/2006/main">
                  <a:graphicData uri="http://schemas.microsoft.com/office/word/2010/wordprocessingShape">
                    <wps:wsp>
                      <wps:cNvSpPr txBox="1"/>
                      <wps:spPr>
                        <a:xfrm>
                          <a:off x="0" y="0"/>
                          <a:ext cx="800100" cy="564515"/>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44.45pt;mso-wrap-distance-left:9.05pt;mso-wrap-distance-right:9.05pt;mso-wrap-distance-top:0pt;mso-wrap-distance-bottom:0pt;margin-top:13.4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szCs w:val="18"/>
        </w:rPr>
      </w:pPr>
      <w:r>
        <w:rPr>
          <w:rFonts w:cs="Lucida Fax" w:ascii="Lucida Fax" w:hAnsi="Lucida Fax"/>
          <w:szCs w:val="18"/>
        </w:rPr>
      </w:r>
    </w:p>
    <w:p>
      <w:pPr>
        <w:pStyle w:val="Normal"/>
        <w:ind w:start="720" w:end="0"/>
        <w:rPr/>
      </w:pPr>
      <w:r>
        <w:rPr>
          <w:rFonts w:cs="Lucida Fax" w:ascii="Lucida Fax" w:hAnsi="Lucida Fax"/>
          <w:color w:val="000000"/>
          <w:szCs w:val="18"/>
          <w:u w:val="single"/>
        </w:rPr>
        <w:t>Reduce</w:t>
      </w:r>
      <w:r>
        <w:rPr>
          <w:rFonts w:cs="Lucida Fax" w:ascii="Lucida Fax" w:hAnsi="Lucida Fax"/>
          <w:color w:val="000000"/>
          <w:szCs w:val="18"/>
        </w:rPr>
        <w:t xml:space="preserve"> marketing costs using electronic catalogs, product literature  </w:t>
      </w:r>
    </w:p>
    <w:p>
      <w:pPr>
        <w:pStyle w:val="Normal"/>
        <w:rPr>
          <w:rFonts w:ascii="Lucida Fax" w:hAnsi="Lucida Fax" w:cs="Lucida Fax"/>
          <w:color w:val="000000"/>
          <w:szCs w:val="18"/>
        </w:rPr>
      </w:pPr>
      <w:r>
        <w:rPr>
          <w:rFonts w:cs="Lucida Fax" w:ascii="Lucida Fax" w:hAnsi="Lucida Fax"/>
          <w:color w:val="000000"/>
          <w:szCs w:val="18"/>
        </w:rPr>
      </w:r>
    </w:p>
    <w:p>
      <w:pPr>
        <w:pStyle w:val="Normal"/>
        <w:rPr>
          <w:rFonts w:ascii="Lucida Fax" w:hAnsi="Lucida Fax" w:cs="Lucida Fax"/>
          <w:color w:val="000000"/>
          <w:sz w:val="20"/>
          <w:szCs w:val="18"/>
          <w:lang w:val="en-CA" w:eastAsia="en-CA"/>
        </w:rPr>
      </w:pPr>
      <w:r>
        <w:rPr>
          <w:rFonts w:cs="Lucida Fax" w:ascii="Lucida Fax" w:hAnsi="Lucida Fax"/>
          <w:color w:val="000000"/>
          <w:sz w:val="20"/>
          <w:szCs w:val="18"/>
          <w:lang w:val="en-CA" w:eastAsia="en-CA"/>
        </w:rPr>
      </w:r>
      <w:r>
        <mc:AlternateContent>
          <mc:Choice Requires="wps">
            <w:drawing>
              <wp:anchor behindDoc="0" distT="0" distB="0" distL="114935" distR="114935" simplePos="0" locked="0" layoutInCell="1" allowOverlap="1" relativeHeight="16">
                <wp:simplePos x="0" y="0"/>
                <wp:positionH relativeFrom="column">
                  <wp:posOffset>-342900</wp:posOffset>
                </wp:positionH>
                <wp:positionV relativeFrom="paragraph">
                  <wp:posOffset>137795</wp:posOffset>
                </wp:positionV>
                <wp:extent cx="800100" cy="678815"/>
                <wp:effectExtent l="0" t="0" r="0" b="0"/>
                <wp:wrapNone/>
                <wp:docPr id="9" name="Frame9"/>
                <a:graphic xmlns:a="http://schemas.openxmlformats.org/drawingml/2006/main">
                  <a:graphicData uri="http://schemas.microsoft.com/office/word/2010/wordprocessingShape">
                    <wps:wsp>
                      <wps:cNvSpPr txBox="1"/>
                      <wps:spPr>
                        <a:xfrm>
                          <a:off x="0" y="0"/>
                          <a:ext cx="800100" cy="678815"/>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53.45pt;mso-wrap-distance-left:9.05pt;mso-wrap-distance-right:9.05pt;mso-wrap-distance-top:0pt;mso-wrap-distance-bottom:0pt;margin-top:10.85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color w:val="000000"/>
          <w:szCs w:val="18"/>
        </w:rPr>
      </w:pPr>
      <w:r>
        <w:rPr>
          <w:rFonts w:cs="Lucida Fax" w:ascii="Lucida Fax" w:hAnsi="Lucida Fax"/>
          <w:color w:val="000000"/>
          <w:szCs w:val="18"/>
        </w:rPr>
      </w:r>
    </w:p>
    <w:p>
      <w:pPr>
        <w:pStyle w:val="Normal"/>
        <w:ind w:firstLine="720" w:end="0"/>
        <w:rPr>
          <w:rFonts w:ascii="Lucida Fax" w:hAnsi="Lucida Fax" w:cs="Lucida Fax"/>
        </w:rPr>
      </w:pPr>
      <w:r>
        <w:rPr>
          <w:rFonts w:cs="Lucida Fax" w:ascii="Lucida Fax" w:hAnsi="Lucida Fax"/>
          <w:color w:val="000000"/>
          <w:szCs w:val="18"/>
        </w:rPr>
        <w:t xml:space="preserve">Have </w:t>
      </w:r>
      <w:r>
        <w:rPr>
          <w:rFonts w:cs="Lucida Fax" w:ascii="Lucida Fax" w:hAnsi="Lucida Fax"/>
          <w:color w:val="000000"/>
          <w:szCs w:val="18"/>
          <w:u w:val="single"/>
        </w:rPr>
        <w:t>access</w:t>
      </w:r>
      <w:r>
        <w:rPr>
          <w:rFonts w:cs="Lucida Fax" w:ascii="Lucida Fax" w:hAnsi="Lucida Fax"/>
          <w:color w:val="000000"/>
          <w:szCs w:val="18"/>
        </w:rPr>
        <w:t xml:space="preserve"> to end-customer information.</w:t>
        <w:tab/>
        <w:tab/>
        <w:tab/>
      </w:r>
    </w:p>
    <w:p>
      <w:pPr>
        <w:pStyle w:val="Normal"/>
        <w:rPr>
          <w:rFonts w:ascii="Lucida Fax" w:hAnsi="Lucida Fax" w:cs="Lucida Fax"/>
          <w:color w:val="000000"/>
          <w:sz w:val="20"/>
          <w:szCs w:val="18"/>
          <w:u w:val="single"/>
          <w:lang w:val="en-CA" w:eastAsia="en-CA"/>
        </w:rPr>
      </w:pPr>
      <w:r>
        <w:rPr>
          <w:rFonts w:cs="Lucida Fax" w:ascii="Lucida Fax" w:hAnsi="Lucida Fax"/>
          <w:color w:val="000000"/>
          <w:sz w:val="20"/>
          <w:szCs w:val="18"/>
          <w:u w:val="single"/>
          <w:lang w:val="en-CA" w:eastAsia="en-CA"/>
        </w:rPr>
      </w:r>
      <w:r>
        <mc:AlternateContent>
          <mc:Choice Requires="wps">
            <w:drawing>
              <wp:anchor behindDoc="0" distT="0" distB="0" distL="114935" distR="114935" simplePos="0" locked="0" layoutInCell="1" allowOverlap="1" relativeHeight="17">
                <wp:simplePos x="0" y="0"/>
                <wp:positionH relativeFrom="column">
                  <wp:posOffset>-342900</wp:posOffset>
                </wp:positionH>
                <wp:positionV relativeFrom="paragraph">
                  <wp:posOffset>56515</wp:posOffset>
                </wp:positionV>
                <wp:extent cx="800100" cy="800100"/>
                <wp:effectExtent l="0" t="0" r="0" b="0"/>
                <wp:wrapNone/>
                <wp:docPr id="10" name="Frame10"/>
                <a:graphic xmlns:a="http://schemas.openxmlformats.org/drawingml/2006/main">
                  <a:graphicData uri="http://schemas.microsoft.com/office/word/2010/wordprocessingShape">
                    <wps:wsp>
                      <wps:cNvSpPr txBox="1"/>
                      <wps:spPr>
                        <a:xfrm>
                          <a:off x="0" y="0"/>
                          <a:ext cx="800100" cy="800100"/>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63pt;mso-wrap-distance-left:9.05pt;mso-wrap-distance-right:9.05pt;mso-wrap-distance-top:0pt;mso-wrap-distance-bottom:0pt;margin-top:4.45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rFonts w:ascii="Lucida Fax" w:hAnsi="Lucida Fax" w:cs="Lucida Fax"/>
          <w:color w:val="000000"/>
          <w:szCs w:val="18"/>
        </w:rPr>
      </w:pPr>
      <w:r>
        <w:rPr>
          <w:rFonts w:cs="Lucida Fax" w:ascii="Lucida Fax" w:hAnsi="Lucida Fax"/>
          <w:color w:val="000000"/>
          <w:szCs w:val="18"/>
        </w:rPr>
      </w:r>
    </w:p>
    <w:p>
      <w:pPr>
        <w:pStyle w:val="Normal"/>
        <w:ind w:start="720" w:end="0"/>
        <w:rPr/>
      </w:pPr>
      <w:r>
        <w:rPr>
          <w:rFonts w:cs="Lucida Fax" w:ascii="Lucida Fax" w:hAnsi="Lucida Fax"/>
          <w:color w:val="000000"/>
          <w:szCs w:val="18"/>
          <w:u w:val="single"/>
        </w:rPr>
        <w:t>Reduce</w:t>
      </w:r>
      <w:r>
        <w:rPr>
          <w:rFonts w:cs="Lucida Fax" w:ascii="Lucida Fax" w:hAnsi="Lucida Fax"/>
          <w:color w:val="000000"/>
          <w:szCs w:val="18"/>
        </w:rPr>
        <w:t xml:space="preserve"> warranty-processing costs.</w:t>
        <w:tab/>
        <w:tab/>
        <w:tab/>
        <w:tab/>
      </w:r>
    </w:p>
    <w:p>
      <w:pPr>
        <w:pStyle w:val="Normal"/>
        <w:rPr>
          <w:rFonts w:ascii="Lucida Fax" w:hAnsi="Lucida Fax" w:cs="Lucida Fax"/>
          <w:color w:val="000000"/>
          <w:szCs w:val="18"/>
        </w:rPr>
      </w:pPr>
      <w:r>
        <w:rPr>
          <w:rFonts w:cs="Lucida Fax" w:ascii="Lucida Fax" w:hAnsi="Lucida Fax"/>
          <w:color w:val="000000"/>
          <w:szCs w:val="18"/>
        </w:rPr>
      </w:r>
    </w:p>
    <w:p>
      <w:pPr>
        <w:pStyle w:val="Normal"/>
        <w:rPr>
          <w:rFonts w:ascii="Lucida Fax" w:hAnsi="Lucida Fax" w:cs="Lucida Fax"/>
          <w:color w:val="000000"/>
          <w:sz w:val="20"/>
          <w:szCs w:val="18"/>
          <w:lang w:val="en-CA" w:eastAsia="en-CA"/>
        </w:rPr>
      </w:pPr>
      <w:r>
        <w:rPr>
          <w:rFonts w:cs="Lucida Fax" w:ascii="Lucida Fax" w:hAnsi="Lucida Fax"/>
          <w:color w:val="000000"/>
          <w:sz w:val="20"/>
          <w:szCs w:val="18"/>
          <w:lang w:val="en-CA" w:eastAsia="en-CA"/>
        </w:rPr>
      </w:r>
      <w:r>
        <mc:AlternateContent>
          <mc:Choice Requires="wps">
            <w:drawing>
              <wp:anchor behindDoc="0" distT="0" distB="0" distL="114935" distR="114935" simplePos="0" locked="0" layoutInCell="1" allowOverlap="1" relativeHeight="18">
                <wp:simplePos x="0" y="0"/>
                <wp:positionH relativeFrom="column">
                  <wp:posOffset>-342900</wp:posOffset>
                </wp:positionH>
                <wp:positionV relativeFrom="paragraph">
                  <wp:posOffset>24765</wp:posOffset>
                </wp:positionV>
                <wp:extent cx="800100" cy="564515"/>
                <wp:effectExtent l="0" t="0" r="0" b="0"/>
                <wp:wrapNone/>
                <wp:docPr id="11" name="Frame11"/>
                <a:graphic xmlns:a="http://schemas.openxmlformats.org/drawingml/2006/main">
                  <a:graphicData uri="http://schemas.microsoft.com/office/word/2010/wordprocessingShape">
                    <wps:wsp>
                      <wps:cNvSpPr txBox="1"/>
                      <wps:spPr>
                        <a:xfrm>
                          <a:off x="0" y="0"/>
                          <a:ext cx="800100" cy="564515"/>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44.45pt;mso-wrap-distance-left:9.05pt;mso-wrap-distance-right:9.05pt;mso-wrap-distance-top:0pt;mso-wrap-distance-bottom:0pt;margin-top:1.95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rPr/>
      </w:pPr>
      <w:r>
        <w:rPr>
          <w:rFonts w:eastAsia="Lucida Fax" w:cs="Lucida Fax" w:ascii="Lucida Fax" w:hAnsi="Lucida Fax"/>
          <w:color w:val="000000"/>
          <w:szCs w:val="18"/>
        </w:rPr>
        <w:t xml:space="preserve"> </w:t>
      </w:r>
      <w:r>
        <w:rPr>
          <w:rFonts w:cs="Lucida Fax" w:ascii="Lucida Fax" w:hAnsi="Lucida Fax"/>
          <w:color w:val="000000"/>
          <w:szCs w:val="18"/>
        </w:rPr>
        <w:tab/>
        <w:t xml:space="preserve">Provide </w:t>
      </w:r>
      <w:r>
        <w:rPr>
          <w:rFonts w:cs="Lucida Fax" w:ascii="Lucida Fax" w:hAnsi="Lucida Fax"/>
          <w:color w:val="000000"/>
          <w:szCs w:val="18"/>
          <w:u w:val="single"/>
        </w:rPr>
        <w:t>better service</w:t>
      </w:r>
      <w:r>
        <w:rPr>
          <w:rFonts w:cs="Lucida Fax" w:ascii="Lucida Fax" w:hAnsi="Lucida Fax"/>
          <w:color w:val="000000"/>
          <w:szCs w:val="18"/>
        </w:rPr>
        <w:t xml:space="preserve"> to Channel Partners (Dealers/Distributors etc.) </w:t>
      </w:r>
    </w:p>
    <w:p>
      <w:pPr>
        <w:pStyle w:val="Normal"/>
        <w:ind w:firstLine="720" w:end="0"/>
        <w:rPr>
          <w:rFonts w:ascii="Lucida Fax" w:hAnsi="Lucida Fax" w:cs="Lucida Fax"/>
          <w:szCs w:val="18"/>
        </w:rPr>
      </w:pPr>
      <w:r>
        <w:rPr>
          <w:rFonts w:cs="Lucida Fax" w:ascii="Lucida Fax" w:hAnsi="Lucida Fax"/>
          <w:color w:val="000000"/>
          <w:szCs w:val="18"/>
        </w:rPr>
        <w:t xml:space="preserve">and </w:t>
      </w:r>
      <w:r>
        <w:rPr>
          <w:rFonts w:cs="Lucida Fax" w:ascii="Lucida Fax" w:hAnsi="Lucida Fax"/>
          <w:color w:val="000000"/>
          <w:szCs w:val="18"/>
          <w:u w:val="single"/>
        </w:rPr>
        <w:t xml:space="preserve">improve collaboration </w:t>
      </w:r>
      <w:r>
        <w:rPr>
          <w:rFonts w:cs="Lucida Fax" w:ascii="Lucida Fax" w:hAnsi="Lucida Fax"/>
          <w:color w:val="000000"/>
          <w:szCs w:val="18"/>
        </w:rPr>
        <w:t>across the channel.</w:t>
        <w:tab/>
        <w:tab/>
        <w:tab/>
      </w:r>
    </w:p>
    <w:p>
      <w:pPr>
        <w:pStyle w:val="Normal"/>
        <w:rPr>
          <w:rFonts w:ascii="Lucida Fax" w:hAnsi="Lucida Fax" w:cs="Lucida Fax"/>
          <w:szCs w:val="18"/>
        </w:rPr>
      </w:pPr>
      <w:r>
        <w:rPr>
          <w:rFonts w:cs="Lucida Fax" w:ascii="Lucida Fax" w:hAnsi="Lucida Fax"/>
          <w:szCs w:val="18"/>
        </w:rPr>
      </w:r>
    </w:p>
    <w:p>
      <w:pPr>
        <w:pStyle w:val="Normal"/>
        <w:rPr>
          <w:rFonts w:ascii="Lucida Fax" w:hAnsi="Lucida Fax" w:cs="Lucida Fax"/>
          <w:color w:val="000000"/>
          <w:sz w:val="20"/>
          <w:szCs w:val="18"/>
          <w:u w:val="single"/>
          <w:lang w:val="en-CA" w:eastAsia="en-CA"/>
        </w:rPr>
      </w:pPr>
      <w:r>
        <w:rPr>
          <w:rFonts w:cs="Lucida Fax" w:ascii="Lucida Fax" w:hAnsi="Lucida Fax"/>
          <w:color w:val="000000"/>
          <w:sz w:val="20"/>
          <w:szCs w:val="18"/>
          <w:u w:val="single"/>
          <w:lang w:val="en-CA" w:eastAsia="en-CA"/>
        </w:rPr>
      </w:r>
      <w:r>
        <mc:AlternateContent>
          <mc:Choice Requires="wps">
            <w:drawing>
              <wp:anchor behindDoc="0" distT="0" distB="0" distL="114935" distR="114935" simplePos="0" locked="0" layoutInCell="1" allowOverlap="1" relativeHeight="19">
                <wp:simplePos x="0" y="0"/>
                <wp:positionH relativeFrom="column">
                  <wp:posOffset>-342900</wp:posOffset>
                </wp:positionH>
                <wp:positionV relativeFrom="paragraph">
                  <wp:posOffset>106680</wp:posOffset>
                </wp:positionV>
                <wp:extent cx="800100" cy="564515"/>
                <wp:effectExtent l="0" t="0" r="0" b="0"/>
                <wp:wrapNone/>
                <wp:docPr id="12" name="Frame12"/>
                <a:graphic xmlns:a="http://schemas.openxmlformats.org/drawingml/2006/main">
                  <a:graphicData uri="http://schemas.microsoft.com/office/word/2010/wordprocessingShape">
                    <wps:wsp>
                      <wps:cNvSpPr txBox="1"/>
                      <wps:spPr>
                        <a:xfrm>
                          <a:off x="0" y="0"/>
                          <a:ext cx="800100" cy="564515"/>
                        </a:xfrm>
                        <a:prstGeom prst="rect"/>
                        <a:solidFill>
                          <a:srgbClr val="FFFFFF"/>
                        </a:solidFill>
                      </wps:spPr>
                      <wps:txbx>
                        <w:txbxContent>
                          <w:p>
                            <w:pPr>
                              <w:pStyle w:val="Normal"/>
                              <w:numPr>
                                <w:ilvl w:val="0"/>
                                <w:numId w:val="2"/>
                              </w:numPr>
                              <w:rPr>
                                <w:sz w:val="72"/>
                              </w:rPr>
                            </w:pPr>
                            <w:r>
                              <w:rPr>
                                <w:sz w:val="72"/>
                              </w:rPr>
                            </w:r>
                          </w:p>
                        </w:txbxContent>
                      </wps:txbx>
                      <wps:bodyPr anchor="t" lIns="92075" tIns="46355" rIns="92075" bIns="46355">
                        <a:noAutofit/>
                      </wps:bodyPr>
                    </wps:wsp>
                  </a:graphicData>
                </a:graphic>
              </wp:anchor>
            </w:drawing>
          </mc:Choice>
          <mc:Fallback>
            <w:pict>
              <v:rect fillcolor="#FFFFFF" style="position:absolute;rotation:-0;width:63pt;height:44.45pt;mso-wrap-distance-left:9.05pt;mso-wrap-distance-right:9.05pt;mso-wrap-distance-top:0pt;mso-wrap-distance-bottom:0pt;margin-top:8.4pt;mso-position-vertical-relative:text;margin-left:-27pt;mso-position-horizontal-relative:text">
                <v:textbox inset="0.100694444444444in,0.0506944444444444in,0.100694444444444in,0.0506944444444444in">
                  <w:txbxContent>
                    <w:p>
                      <w:pPr>
                        <w:pStyle w:val="Normal"/>
                        <w:numPr>
                          <w:ilvl w:val="0"/>
                          <w:numId w:val="2"/>
                        </w:numPr>
                        <w:rPr>
                          <w:sz w:val="72"/>
                        </w:rPr>
                      </w:pPr>
                      <w:r>
                        <w:rPr>
                          <w:sz w:val="72"/>
                        </w:rPr>
                      </w:r>
                    </w:p>
                  </w:txbxContent>
                </v:textbox>
                <w10:wrap type="none"/>
              </v:rect>
            </w:pict>
          </mc:Fallback>
        </mc:AlternateContent>
      </w:r>
    </w:p>
    <w:p>
      <w:pPr>
        <w:pStyle w:val="Normal"/>
        <w:ind w:start="720" w:end="0"/>
        <w:rPr/>
      </w:pPr>
      <w:r>
        <w:rPr>
          <w:rFonts w:cs="Lucida Fax" w:ascii="Lucida Fax" w:hAnsi="Lucida Fax"/>
          <w:color w:val="000000"/>
          <w:szCs w:val="18"/>
          <w:u w:val="single"/>
        </w:rPr>
        <w:t>Increase</w:t>
      </w:r>
      <w:r>
        <w:rPr>
          <w:rFonts w:cs="Lucida Fax" w:ascii="Lucida Fax" w:hAnsi="Lucida Fax"/>
          <w:color w:val="000000"/>
          <w:szCs w:val="18"/>
        </w:rPr>
        <w:t xml:space="preserve"> participation in </w:t>
      </w:r>
      <w:r>
        <w:rPr>
          <w:rFonts w:cs="Lucida Fax" w:ascii="Lucida Fax" w:hAnsi="Lucida Fax"/>
          <w:color w:val="000000"/>
          <w:szCs w:val="18"/>
          <w:u w:val="single"/>
        </w:rPr>
        <w:t>high margin</w:t>
      </w:r>
      <w:r>
        <w:rPr>
          <w:rFonts w:cs="Lucida Fax" w:ascii="Lucida Fax" w:hAnsi="Lucida Fax"/>
          <w:color w:val="000000"/>
          <w:szCs w:val="18"/>
        </w:rPr>
        <w:t xml:space="preserve"> “after-market” products like rentals, spare parts, fleet management, financing, used equipment, extended warranties, maintenance contracts, etc</w:t>
      </w:r>
    </w:p>
    <w:p>
      <w:pPr>
        <w:pStyle w:val="Heading8"/>
        <w:ind w:start="0" w:end="0"/>
        <w:rPr>
          <w:rFonts w:ascii="Andale Mono" w:hAnsi="Andale Mono" w:cs="Andale Mono"/>
          <w:b/>
          <w:bCs/>
          <w:color w:val="000000"/>
          <w:sz w:val="24"/>
          <w:szCs w:val="18"/>
          <w:u w:val="single"/>
        </w:rPr>
      </w:pPr>
      <w:r>
        <w:rPr>
          <w:rFonts w:cs="Andale Mono" w:ascii="Andale Mono" w:hAnsi="Andale Mono"/>
          <w:b/>
          <w:bCs/>
          <w:color w:val="000000"/>
          <w:sz w:val="24"/>
          <w:szCs w:val="18"/>
          <w:u w:val="single"/>
        </w:rPr>
      </w:r>
    </w:p>
    <w:p>
      <w:pPr>
        <w:pStyle w:val="Normal"/>
        <w:rPr>
          <w:rFonts w:ascii="Andale Mono" w:hAnsi="Andale Mono" w:cs="Andale Mono"/>
          <w:b/>
          <w:bCs/>
          <w:sz w:val="24"/>
          <w:u w:val="single"/>
        </w:rPr>
      </w:pPr>
      <w:r>
        <w:rPr>
          <w:rFonts w:cs="Andale Mono" w:ascii="Andale Mono" w:hAnsi="Andale Mono"/>
          <w:b/>
          <w:bCs/>
          <w:sz w:val="24"/>
          <w:u w:val="single"/>
        </w:rPr>
      </w:r>
    </w:p>
    <w:p>
      <w:pPr>
        <w:pStyle w:val="Closing"/>
        <w:rPr/>
      </w:pPr>
      <w:r>
        <w:rPr/>
      </w:r>
    </w:p>
    <w:p>
      <w:pPr>
        <w:pStyle w:val="Heading8"/>
        <w:ind w:start="0" w:end="0"/>
        <w:rPr>
          <w:rFonts w:ascii="Andale Mono" w:hAnsi="Andale Mono" w:cs="Andale Mono"/>
          <w:b/>
          <w:bCs/>
          <w:sz w:val="24"/>
          <w:u w:val="single"/>
        </w:rPr>
      </w:pPr>
      <w:r>
        <w:rPr>
          <w:rFonts w:cs="Andale Mono" w:ascii="Andale Mono" w:hAnsi="Andale Mono"/>
          <w:b/>
          <w:bCs/>
          <w:sz w:val="24"/>
          <w:u w:val="single"/>
        </w:rPr>
      </w:r>
    </w:p>
    <w:p>
      <w:pPr>
        <w:pStyle w:val="Normal"/>
        <w:rPr>
          <w:rFonts w:ascii="Andale Mono" w:hAnsi="Andale Mono" w:cs="Andale Mono"/>
          <w:b/>
          <w:bCs/>
          <w:sz w:val="24"/>
          <w:u w:val="single"/>
        </w:rPr>
      </w:pPr>
      <w:r>
        <w:rPr>
          <w:rFonts w:cs="Andale Mono" w:ascii="Andale Mono" w:hAnsi="Andale Mono"/>
          <w:b/>
          <w:bCs/>
          <w:sz w:val="24"/>
          <w:u w:val="single"/>
        </w:rPr>
      </w:r>
    </w:p>
    <w:p>
      <w:pPr>
        <w:pStyle w:val="Normal"/>
        <w:rPr/>
      </w:pPr>
      <w:r>
        <w:rPr/>
      </w:r>
    </w:p>
    <w:p>
      <w:pPr>
        <w:pStyle w:val="Heading8"/>
        <w:ind w:start="0" w:end="0"/>
        <w:rPr>
          <w:rFonts w:ascii="Andale Mono" w:hAnsi="Andale Mono" w:cs="Andale Mono"/>
          <w:b/>
          <w:bCs/>
          <w:sz w:val="24"/>
          <w:u w:val="single"/>
        </w:rPr>
      </w:pPr>
      <w:r>
        <w:rPr>
          <w:rFonts w:cs="Andale Mono" w:ascii="Andale Mono" w:hAnsi="Andale Mono"/>
          <w:b/>
          <w:bCs/>
          <w:sz w:val="24"/>
          <w:u w:val="single"/>
        </w:rPr>
        <w:t>Top Brand Names That Use Tavant Sell Side Integration Services</w:t>
      </w:r>
    </w:p>
    <w:p>
      <w:pPr>
        <w:pStyle w:val="Normal"/>
        <w:ind w:start="3600" w:end="0"/>
        <w:rPr>
          <w:rFonts w:ascii="Andale Mono" w:hAnsi="Andale Mono" w:cs="Andale Mono"/>
          <w:b/>
          <w:bCs/>
          <w:vanish/>
          <w:sz w:val="24"/>
          <w:u w:val="single"/>
        </w:rPr>
      </w:pPr>
      <w:r>
        <w:rPr>
          <w:rFonts w:cs="Andale Mono" w:ascii="Andale Mono" w:hAnsi="Andale Mono"/>
          <w:b/>
          <w:bCs/>
          <w:vanish/>
          <w:sz w:val="24"/>
          <w:u w:val="single"/>
        </w:rPr>
      </w:r>
    </w:p>
    <w:p>
      <w:pPr>
        <w:pStyle w:val="Normal"/>
        <w:rPr>
          <w:rFonts w:ascii="Lucida Fax" w:hAnsi="Lucida Fax" w:cs="Lucida Fax"/>
          <w:vanish/>
        </w:rPr>
      </w:pPr>
      <w:r>
        <w:rPr>
          <w:rFonts w:cs="Lucida Fax" w:ascii="Lucida Fax" w:hAnsi="Lucida Fax"/>
          <w:vanish/>
        </w:rPr>
      </w:r>
    </w:p>
    <w:p>
      <w:pPr>
        <w:pStyle w:val="Normal"/>
        <w:rPr/>
      </w:pPr>
      <w:r>
        <w:rPr>
          <w:rFonts w:cs="Century Gothic" w:ascii="Century Gothic" w:hAnsi="Century Gothic"/>
          <w:b/>
          <w:bCs/>
          <w:u w:val="single"/>
        </w:rPr>
        <w:t>Customer/Brand</w:t>
      </w:r>
      <w:r>
        <w:rPr>
          <w:rFonts w:cs="Century Gothic" w:ascii="Century Gothic" w:hAnsi="Century Gothic"/>
          <w:b/>
          <w:bCs/>
        </w:rPr>
        <w:t xml:space="preserve">    </w:t>
        <w:tab/>
      </w:r>
      <w:r>
        <w:rPr>
          <w:rFonts w:cs="Century Gothic" w:ascii="Century Gothic" w:hAnsi="Century Gothic"/>
          <w:b/>
          <w:bCs/>
          <w:u w:val="single"/>
        </w:rPr>
        <w:t>Business</w:t>
      </w:r>
      <w:r>
        <w:rPr>
          <w:rFonts w:cs="Century Gothic" w:ascii="Century Gothic" w:hAnsi="Century Gothic"/>
          <w:b/>
          <w:bCs/>
        </w:rPr>
        <w:tab/>
        <w:tab/>
        <w:tab/>
      </w:r>
      <w:r>
        <w:rPr>
          <w:rFonts w:cs="Century Gothic" w:ascii="Century Gothic" w:hAnsi="Century Gothic"/>
          <w:b/>
          <w:bCs/>
          <w:u w:val="single"/>
        </w:rPr>
        <w:t>Tavant Solution</w:t>
      </w:r>
    </w:p>
    <w:p>
      <w:pPr>
        <w:pStyle w:val="Normal"/>
        <w:rPr>
          <w:rFonts w:ascii="Century Gothic" w:hAnsi="Century Gothic" w:cs="Century Gothic"/>
          <w:b/>
          <w:bCs/>
          <w:szCs w:val="18"/>
          <w:u w:val="single"/>
        </w:rPr>
      </w:pPr>
      <w:r>
        <w:rPr>
          <w:rFonts w:cs="Century Gothic" w:ascii="Century Gothic" w:hAnsi="Century Gothic"/>
          <w:b/>
          <w:bCs/>
          <w:szCs w:val="18"/>
          <w:u w:val="single"/>
        </w:rPr>
      </w:r>
    </w:p>
    <w:p>
      <w:pPr>
        <w:pStyle w:val="Normal"/>
        <w:rPr/>
      </w:pPr>
      <w:r>
        <w:rPr>
          <w:rFonts w:cs="Century Gothic" w:ascii="Century Gothic" w:hAnsi="Century Gothic"/>
          <w:b/>
          <w:bCs/>
          <w:szCs w:val="18"/>
        </w:rPr>
        <w:t>Bobcat Company</w:t>
      </w:r>
      <w:r>
        <w:rPr>
          <w:b/>
          <w:bCs/>
          <w:szCs w:val="18"/>
        </w:rPr>
        <w:tab/>
      </w:r>
      <w:r>
        <w:rPr>
          <w:szCs w:val="14"/>
        </w:rPr>
        <w:t>Construction Equipment</w:t>
        <w:tab/>
        <w:tab/>
        <w:t>D</w:t>
      </w:r>
      <w:r>
        <w:rPr>
          <w:szCs w:val="12"/>
        </w:rPr>
        <w:t>ealer Order Management</w:t>
      </w:r>
    </w:p>
    <w:p>
      <w:pPr>
        <w:pStyle w:val="Heading7"/>
        <w:rPr>
          <w:sz w:val="24"/>
        </w:rPr>
      </w:pPr>
      <w:r>
        <w:rPr>
          <w:sz w:val="24"/>
        </w:rPr>
        <w:t xml:space="preserve">                                            </w:t>
      </w:r>
      <w:r>
        <w:rPr>
          <w:sz w:val="24"/>
        </w:rPr>
        <w:tab/>
        <w:tab/>
        <w:t xml:space="preserve">Catalog Integration </w:t>
      </w:r>
    </w:p>
    <w:p>
      <w:pPr>
        <w:pStyle w:val="Normal"/>
        <w:ind w:firstLine="720" w:start="5040" w:end="0"/>
        <w:rPr>
          <w:szCs w:val="12"/>
        </w:rPr>
      </w:pPr>
      <w:r>
        <w:rPr>
          <w:szCs w:val="12"/>
        </w:rPr>
        <w:t>Dealer Storefronts</w:t>
      </w:r>
    </w:p>
    <w:p>
      <w:pPr>
        <w:pStyle w:val="Normal"/>
        <w:ind w:firstLine="720" w:start="5040" w:end="0"/>
        <w:rPr>
          <w:szCs w:val="12"/>
        </w:rPr>
      </w:pPr>
      <w:r>
        <w:rPr>
          <w:szCs w:val="12"/>
        </w:rPr>
        <w:t xml:space="preserve">Parts Distribution </w:t>
      </w:r>
    </w:p>
    <w:p>
      <w:pPr>
        <w:pStyle w:val="Normal"/>
        <w:ind w:firstLine="720" w:start="5040" w:end="0"/>
        <w:rPr>
          <w:szCs w:val="12"/>
        </w:rPr>
      </w:pPr>
      <w:r>
        <w:rPr>
          <w:szCs w:val="12"/>
        </w:rPr>
        <w:t>Channel Inventory</w:t>
      </w:r>
    </w:p>
    <w:p>
      <w:pPr>
        <w:pStyle w:val="Normal"/>
        <w:ind w:firstLine="720" w:start="5040" w:end="0"/>
        <w:rPr>
          <w:szCs w:val="12"/>
        </w:rPr>
      </w:pPr>
      <w:r>
        <w:rPr>
          <w:szCs w:val="12"/>
        </w:rPr>
        <w:t>Virtual Inventory</w:t>
      </w:r>
    </w:p>
    <w:p>
      <w:pPr>
        <w:pStyle w:val="Normal"/>
        <w:ind w:firstLine="720" w:start="5040" w:end="0"/>
        <w:rPr>
          <w:szCs w:val="12"/>
        </w:rPr>
      </w:pPr>
      <w:r>
        <w:rPr>
          <w:szCs w:val="12"/>
        </w:rPr>
        <w:t>Warranty Management</w:t>
      </w:r>
    </w:p>
    <w:p>
      <w:pPr>
        <w:pStyle w:val="Normal"/>
        <w:jc w:val="center"/>
        <w:rPr>
          <w:b/>
          <w:bCs/>
          <w:szCs w:val="18"/>
        </w:rPr>
      </w:pPr>
      <w:r>
        <w:rPr>
          <w:b/>
          <w:bCs/>
          <w:szCs w:val="18"/>
        </w:rPr>
      </w:r>
    </w:p>
    <w:p>
      <w:pPr>
        <w:pStyle w:val="Normal"/>
        <w:rPr/>
      </w:pPr>
      <w:r>
        <w:rPr>
          <w:rFonts w:cs="Century Gothic" w:ascii="Century Gothic" w:hAnsi="Century Gothic"/>
          <w:b/>
          <w:bCs/>
          <w:szCs w:val="18"/>
        </w:rPr>
        <w:t>Ingersoll-Rand</w:t>
      </w:r>
      <w:r>
        <w:rPr>
          <w:b/>
          <w:bCs/>
          <w:szCs w:val="18"/>
        </w:rPr>
        <w:t xml:space="preserve">     </w:t>
      </w:r>
      <w:r>
        <w:rPr/>
        <w:t>Portable Generators and Compressors   Used Equipment Disposition</w:t>
      </w:r>
    </w:p>
    <w:p>
      <w:pPr>
        <w:pStyle w:val="Normal"/>
        <w:ind w:firstLine="720" w:start="3600" w:end="0"/>
        <w:rPr>
          <w:szCs w:val="12"/>
        </w:rPr>
      </w:pPr>
      <w:r>
        <w:rPr>
          <w:szCs w:val="12"/>
        </w:rPr>
        <w:t xml:space="preserve">               </w:t>
      </w:r>
      <w:r>
        <w:rPr>
          <w:szCs w:val="12"/>
        </w:rPr>
        <w:tab/>
        <w:t>Parts Distribution</w:t>
      </w:r>
    </w:p>
    <w:p>
      <w:pPr>
        <w:pStyle w:val="Normal"/>
        <w:rPr>
          <w:b/>
          <w:bCs/>
          <w:szCs w:val="18"/>
        </w:rPr>
      </w:pPr>
      <w:r>
        <w:rPr>
          <w:b/>
          <w:bCs/>
          <w:szCs w:val="18"/>
        </w:rPr>
      </w:r>
    </w:p>
    <w:p>
      <w:pPr>
        <w:pStyle w:val="Normal"/>
        <w:rPr/>
      </w:pPr>
      <w:r>
        <w:rPr>
          <w:rFonts w:cs="Century Gothic" w:ascii="Century Gothic" w:hAnsi="Century Gothic"/>
          <w:b/>
          <w:bCs/>
          <w:szCs w:val="18"/>
        </w:rPr>
        <w:t xml:space="preserve">Club Car </w:t>
      </w:r>
      <w:r>
        <w:rPr>
          <w:b/>
          <w:bCs/>
          <w:szCs w:val="18"/>
        </w:rPr>
        <w:tab/>
        <w:tab/>
      </w:r>
      <w:r>
        <w:rPr>
          <w:szCs w:val="14"/>
        </w:rPr>
        <w:t xml:space="preserve">Golf and Utility Vehicles       </w:t>
        <w:tab/>
        <w:tab/>
      </w:r>
      <w:r>
        <w:rPr>
          <w:szCs w:val="12"/>
        </w:rPr>
        <w:t>Used Equipment Disposition</w:t>
      </w:r>
    </w:p>
    <w:p>
      <w:pPr>
        <w:pStyle w:val="Normal"/>
        <w:rPr>
          <w:b/>
          <w:bCs/>
          <w:szCs w:val="18"/>
        </w:rPr>
      </w:pPr>
      <w:r>
        <w:rPr>
          <w:b/>
          <w:bCs/>
          <w:szCs w:val="18"/>
        </w:rPr>
      </w:r>
    </w:p>
    <w:p>
      <w:pPr>
        <w:pStyle w:val="Normal"/>
        <w:rPr/>
      </w:pPr>
      <w:r>
        <w:rPr>
          <w:rFonts w:cs="Century Gothic" w:ascii="Century Gothic" w:hAnsi="Century Gothic"/>
          <w:b/>
          <w:bCs/>
          <w:szCs w:val="18"/>
        </w:rPr>
        <w:t>CAP Industries, Ltd. (UK)</w:t>
      </w:r>
      <w:r>
        <w:rPr>
          <w:b/>
          <w:bCs/>
          <w:szCs w:val="18"/>
        </w:rPr>
        <w:t xml:space="preserve"> </w:t>
      </w:r>
      <w:r>
        <w:rPr>
          <w:szCs w:val="14"/>
        </w:rPr>
        <w:t>Air Compressor Parts</w:t>
        <w:tab/>
        <w:t xml:space="preserve">       </w:t>
      </w:r>
      <w:r>
        <w:rPr>
          <w:szCs w:val="12"/>
        </w:rPr>
        <w:t xml:space="preserve">   </w:t>
        <w:tab/>
        <w:t>Parts Distribution</w:t>
      </w:r>
    </w:p>
    <w:p>
      <w:pPr>
        <w:pStyle w:val="Normal"/>
        <w:rPr>
          <w:b/>
          <w:bCs/>
          <w:szCs w:val="18"/>
        </w:rPr>
      </w:pPr>
      <w:r>
        <w:rPr>
          <w:b/>
          <w:bCs/>
          <w:szCs w:val="18"/>
        </w:rPr>
      </w:r>
    </w:p>
    <w:p>
      <w:pPr>
        <w:pStyle w:val="Normal"/>
        <w:rPr/>
      </w:pPr>
      <w:r>
        <w:rPr>
          <w:rFonts w:cs="Century Gothic" w:ascii="Century Gothic" w:hAnsi="Century Gothic"/>
          <w:b/>
          <w:bCs/>
          <w:szCs w:val="18"/>
        </w:rPr>
        <w:t>ABG (Germany)</w:t>
        <w:tab/>
      </w:r>
      <w:r>
        <w:rPr>
          <w:szCs w:val="14"/>
        </w:rPr>
        <w:t>Road Machinery</w:t>
        <w:tab/>
        <w:t xml:space="preserve">                     </w:t>
        <w:tab/>
      </w:r>
      <w:r>
        <w:rPr>
          <w:szCs w:val="12"/>
        </w:rPr>
        <w:t>Used Equipment Disposition and Finance</w:t>
      </w:r>
    </w:p>
    <w:p>
      <w:pPr>
        <w:pStyle w:val="Normal"/>
        <w:rPr>
          <w:b/>
          <w:bCs/>
          <w:szCs w:val="18"/>
        </w:rPr>
      </w:pPr>
      <w:r>
        <w:rPr>
          <w:b/>
          <w:bCs/>
          <w:szCs w:val="18"/>
        </w:rPr>
      </w:r>
    </w:p>
    <w:p>
      <w:pPr>
        <w:pStyle w:val="Normal"/>
        <w:rPr/>
      </w:pPr>
      <w:r>
        <w:rPr>
          <w:rFonts w:cs="Century Gothic" w:ascii="Century Gothic" w:hAnsi="Century Gothic"/>
          <w:b/>
          <w:bCs/>
          <w:szCs w:val="18"/>
        </w:rPr>
        <w:t>Schlage</w:t>
      </w:r>
      <w:r>
        <w:rPr>
          <w:b/>
          <w:bCs/>
          <w:szCs w:val="18"/>
        </w:rPr>
        <w:t xml:space="preserve"> </w:t>
        <w:tab/>
        <w:tab/>
      </w:r>
      <w:r>
        <w:rPr>
          <w:szCs w:val="14"/>
        </w:rPr>
        <w:t xml:space="preserve">Architectural Hardware                   </w:t>
        <w:tab/>
      </w:r>
      <w:r>
        <w:rPr>
          <w:szCs w:val="12"/>
        </w:rPr>
        <w:t>Catalog Management</w:t>
      </w:r>
    </w:p>
    <w:p>
      <w:pPr>
        <w:pStyle w:val="Normal"/>
        <w:jc w:val="center"/>
        <w:rPr>
          <w:szCs w:val="12"/>
        </w:rPr>
      </w:pPr>
      <w:r>
        <w:rPr>
          <w:szCs w:val="12"/>
        </w:rPr>
        <w:t xml:space="preserve">  </w:t>
      </w:r>
      <w:r>
        <w:rPr>
          <w:szCs w:val="12"/>
        </w:rPr>
        <w:tab/>
        <w:tab/>
        <w:t xml:space="preserve">        </w:t>
        <w:tab/>
        <w:tab/>
        <w:tab/>
        <w:t xml:space="preserve">           Channel Order Management</w:t>
      </w:r>
    </w:p>
    <w:p>
      <w:pPr>
        <w:pStyle w:val="Normal"/>
        <w:rPr>
          <w:b/>
          <w:bCs/>
          <w:szCs w:val="18"/>
        </w:rPr>
      </w:pPr>
      <w:r>
        <w:rPr>
          <w:b/>
          <w:bCs/>
          <w:szCs w:val="18"/>
        </w:rPr>
      </w:r>
    </w:p>
    <w:p>
      <w:pPr>
        <w:pStyle w:val="Normal"/>
        <w:rPr/>
      </w:pPr>
      <w:r>
        <w:rPr>
          <w:rFonts w:cs="Century Gothic" w:ascii="Century Gothic" w:hAnsi="Century Gothic"/>
          <w:b/>
          <w:bCs/>
          <w:szCs w:val="18"/>
        </w:rPr>
        <w:t>ISO Turbo, Inc.</w:t>
      </w:r>
      <w:r>
        <w:rPr>
          <w:b/>
          <w:bCs/>
          <w:szCs w:val="18"/>
        </w:rPr>
        <w:t xml:space="preserve">        </w:t>
      </w:r>
      <w:r>
        <w:rPr>
          <w:szCs w:val="14"/>
        </w:rPr>
        <w:t xml:space="preserve">Compressor Parts  </w:t>
        <w:tab/>
        <w:tab/>
        <w:t xml:space="preserve">            </w:t>
      </w:r>
      <w:r>
        <w:rPr>
          <w:szCs w:val="12"/>
        </w:rPr>
        <w:t>Parts Distribution Dealer Storefronts</w:t>
      </w:r>
    </w:p>
    <w:p>
      <w:pPr>
        <w:pStyle w:val="Normal"/>
        <w:ind w:hanging="1440" w:start="1440" w:end="0"/>
        <w:rPr>
          <w:rFonts w:ascii="Century Gothic" w:hAnsi="Century Gothic" w:cs="Century Gothic"/>
          <w:b/>
          <w:bCs/>
          <w:szCs w:val="18"/>
        </w:rPr>
      </w:pPr>
      <w:r>
        <w:rPr>
          <w:rFonts w:cs="Century Gothic" w:ascii="Century Gothic" w:hAnsi="Century Gothic"/>
          <w:b/>
          <w:bCs/>
          <w:szCs w:val="18"/>
        </w:rPr>
      </w:r>
    </w:p>
    <w:p>
      <w:pPr>
        <w:pStyle w:val="Normal"/>
        <w:ind w:hanging="1440" w:start="1440" w:end="0"/>
        <w:rPr/>
      </w:pPr>
      <w:r>
        <w:rPr>
          <w:rFonts w:cs="Century Gothic" w:ascii="Century Gothic" w:hAnsi="Century Gothic"/>
          <w:b/>
          <w:bCs/>
          <w:szCs w:val="18"/>
        </w:rPr>
        <w:t>Ameriquest</w:t>
        <w:tab/>
      </w:r>
      <w:r>
        <w:rPr>
          <w:b/>
          <w:bCs/>
          <w:szCs w:val="18"/>
        </w:rPr>
        <w:tab/>
      </w:r>
      <w:r>
        <w:rPr>
          <w:szCs w:val="14"/>
        </w:rPr>
        <w:t xml:space="preserve">Mortgage Lender                        </w:t>
        <w:tab/>
      </w:r>
      <w:r>
        <w:rPr>
          <w:szCs w:val="12"/>
        </w:rPr>
        <w:t xml:space="preserve">Product Catalog, Broker       </w:t>
      </w:r>
    </w:p>
    <w:p>
      <w:pPr>
        <w:pStyle w:val="Normal"/>
        <w:ind w:hanging="1440" w:start="1440" w:end="0"/>
        <w:rPr>
          <w:szCs w:val="12"/>
        </w:rPr>
      </w:pPr>
      <w:r>
        <w:rPr>
          <w:szCs w:val="12"/>
        </w:rPr>
        <w:tab/>
        <w:tab/>
        <w:tab/>
        <w:tab/>
        <w:tab/>
        <w:tab/>
        <w:tab/>
        <w:t>Orders Broker Storefronts</w:t>
      </w:r>
    </w:p>
    <w:p>
      <w:pPr>
        <w:pStyle w:val="Normal"/>
        <w:rPr>
          <w:b/>
          <w:bCs/>
          <w:szCs w:val="18"/>
        </w:rPr>
      </w:pPr>
      <w:r>
        <w:rPr>
          <w:b/>
          <w:bCs/>
          <w:szCs w:val="18"/>
        </w:rPr>
      </w:r>
    </w:p>
    <w:p>
      <w:pPr>
        <w:pStyle w:val="Normal"/>
        <w:rPr/>
      </w:pPr>
      <w:r>
        <w:rPr>
          <w:rFonts w:cs="Century Gothic" w:ascii="Century Gothic" w:hAnsi="Century Gothic"/>
          <w:b/>
          <w:bCs/>
          <w:szCs w:val="18"/>
        </w:rPr>
        <w:t>Blaw-Knox</w:t>
        <w:tab/>
      </w:r>
      <w:r>
        <w:rPr>
          <w:b/>
          <w:bCs/>
          <w:szCs w:val="18"/>
        </w:rPr>
        <w:tab/>
      </w:r>
      <w:r>
        <w:rPr>
          <w:szCs w:val="14"/>
        </w:rPr>
        <w:t xml:space="preserve">Compaction Equipment            </w:t>
        <w:tab/>
      </w:r>
      <w:r>
        <w:rPr>
          <w:szCs w:val="12"/>
        </w:rPr>
        <w:t>Used Equipment Disposition</w:t>
      </w:r>
    </w:p>
    <w:p>
      <w:pPr>
        <w:pStyle w:val="Normal"/>
        <w:rPr>
          <w:b/>
          <w:bCs/>
          <w:szCs w:val="18"/>
        </w:rPr>
      </w:pPr>
      <w:r>
        <w:rPr>
          <w:b/>
          <w:bCs/>
          <w:szCs w:val="18"/>
        </w:rPr>
      </w:r>
    </w:p>
    <w:p>
      <w:pPr>
        <w:pStyle w:val="Normal"/>
        <w:rPr/>
      </w:pPr>
      <w:r>
        <w:rPr>
          <w:rFonts w:cs="Century Gothic" w:ascii="Century Gothic" w:hAnsi="Century Gothic"/>
          <w:b/>
          <w:bCs/>
          <w:szCs w:val="18"/>
        </w:rPr>
        <w:t>IRFS</w:t>
        <w:tab/>
      </w:r>
      <w:r>
        <w:rPr>
          <w:b/>
          <w:bCs/>
          <w:szCs w:val="18"/>
        </w:rPr>
        <w:tab/>
        <w:tab/>
      </w:r>
      <w:r>
        <w:rPr>
          <w:szCs w:val="14"/>
        </w:rPr>
        <w:t>Equipment Financing</w:t>
        <w:tab/>
        <w:tab/>
        <w:tab/>
        <w:t xml:space="preserve">Warranties and Remarketing </w:t>
      </w:r>
    </w:p>
    <w:p>
      <w:pPr>
        <w:pStyle w:val="Normal"/>
        <w:jc w:val="center"/>
        <w:rPr/>
      </w:pPr>
      <w:r>
        <w:rPr>
          <w:rFonts w:eastAsia="Arial" w:cs="Arial" w:ascii="Arial" w:hAnsi="Arial"/>
          <w:szCs w:val="14"/>
        </w:rPr>
        <w:t xml:space="preserve">                                                           </w:t>
      </w:r>
      <w:r>
        <w:rPr>
          <w:szCs w:val="14"/>
        </w:rPr>
        <w:t xml:space="preserve">Services </w:t>
      </w:r>
      <w:r>
        <w:rPr>
          <w:szCs w:val="12"/>
        </w:rPr>
        <w:t>Configurator,</w:t>
      </w:r>
    </w:p>
    <w:p>
      <w:pPr>
        <w:pStyle w:val="BodyText2"/>
        <w:ind w:start="3600" w:end="0"/>
        <w:jc w:val="center"/>
        <w:rPr>
          <w:rFonts w:ascii="Times New Roman" w:hAnsi="Times New Roman" w:cs="Times New Roman"/>
          <w:b/>
          <w:bCs/>
          <w:sz w:val="24"/>
          <w:u w:val="single"/>
        </w:rPr>
      </w:pPr>
      <w:r>
        <w:rPr>
          <w:rFonts w:eastAsia="Arial"/>
          <w:szCs w:val="12"/>
        </w:rPr>
        <w:t xml:space="preserve">                        </w:t>
      </w:r>
      <w:r>
        <w:rPr>
          <w:rFonts w:cs="Times New Roman" w:ascii="Times New Roman" w:hAnsi="Times New Roman"/>
          <w:sz w:val="24"/>
          <w:szCs w:val="12"/>
        </w:rPr>
        <w:t>Equipment Finance Underwriting</w:t>
      </w:r>
    </w:p>
    <w:p>
      <w:pPr>
        <w:pStyle w:val="BodyText2"/>
        <w:jc w:val="both"/>
        <w:rPr>
          <w:rFonts w:ascii="Times New Roman" w:hAnsi="Times New Roman" w:cs="Times New Roman"/>
          <w:b/>
          <w:bCs/>
          <w:sz w:val="24"/>
          <w:u w:val="single"/>
        </w:rPr>
      </w:pPr>
      <w:r>
        <w:rPr>
          <w:rFonts w:cs="Times New Roman" w:ascii="Times New Roman" w:hAnsi="Times New Roman"/>
          <w:b/>
          <w:bCs/>
          <w:sz w:val="24"/>
          <w:u w:val="single"/>
        </w:rPr>
      </w:r>
    </w:p>
    <w:p>
      <w:pPr>
        <w:pStyle w:val="BodyText2"/>
        <w:jc w:val="both"/>
        <w:rPr>
          <w:b/>
          <w:bCs/>
          <w:u w:val="single"/>
        </w:rPr>
      </w:pPr>
      <w:r>
        <w:rPr>
          <w:b/>
          <w:bCs/>
          <w:u w:val="single"/>
        </w:rPr>
      </w:r>
    </w:p>
    <w:p>
      <w:pPr>
        <w:pStyle w:val="BodyText2"/>
        <w:jc w:val="both"/>
        <w:rPr>
          <w:rFonts w:eastAsia="Arial Unicode MS"/>
          <w:b/>
          <w:bCs/>
          <w:u w:val="single"/>
        </w:rPr>
      </w:pPr>
      <w:r>
        <w:rPr>
          <w:b/>
          <w:bCs/>
          <w:u w:val="single"/>
        </w:rPr>
        <w:t xml:space="preserve">The Tavant Solution </w:t>
      </w:r>
    </w:p>
    <w:p>
      <w:pPr>
        <w:pStyle w:val="Footer"/>
        <w:jc w:val="both"/>
        <w:rPr>
          <w:sz w:val="22"/>
        </w:rPr>
      </w:pPr>
      <w:r>
        <w:rPr>
          <w:sz w:val="22"/>
        </w:rPr>
        <w:tab/>
        <w:t>Tavant’s advanced collaborative commerce platform and suite of flexible sell-side applications connect the     channel partners. The manufacturer gets more visibility into the channel, the ability to provide leadership and to extend the reach of their brand, the ability to participate in equipment after-sales life and hence in downstream revenues. The channel partners get a solution for working with multiple manufacturers, allows participation in multiple partner networks that promote customer retention and generate additional revenue by cross-selling other partners’ (and manufacturers’) inventory. The solution enables all the channel participants to efficiently manage their relationships both upstream and downstream in the channel.</w:t>
      </w:r>
    </w:p>
    <w:sectPr>
      <w:headerReference w:type="default" r:id="rId3"/>
      <w:footerReference w:type="default" r:id="rId4"/>
      <w:type w:val="nextPage"/>
      <w:pgSz w:w="12240" w:h="15840"/>
      <w:pgMar w:left="1267" w:right="1080" w:gutter="0" w:header="720" w:top="776" w:footer="33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Fax">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Comic Sans MS">
    <w:charset w:val="00" w:characterSet="windows-1252"/>
    <w:family w:val="script"/>
    <w:pitch w:val="variable"/>
  </w:font>
  <w:font w:name="Andale Mono">
    <w:charset w:val="00" w:characterSet="windows-1252"/>
    <w:family w:val="modern"/>
    <w:pitch w:val="default"/>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720" w:end="0"/>
      <w:rPr>
        <w:rFonts w:ascii="Verdana" w:hAnsi="Verdana" w:eastAsia="Verdana" w:cs="Verdana"/>
        <w:sz w:val="16"/>
      </w:rPr>
    </w:pPr>
    <w: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94615</wp:posOffset>
              </wp:positionV>
              <wp:extent cx="6286500" cy="0"/>
              <wp:effectExtent l="0" t="5080" r="0" b="5080"/>
              <wp:wrapNone/>
              <wp:docPr id="14" name=""/>
              <a:graphic xmlns:a="http://schemas.openxmlformats.org/drawingml/2006/main">
                <a:graphicData uri="http://schemas.microsoft.com/office/word/2010/wordprocessingShape">
                  <wps:wsp>
                    <wps:cNvSpPr/>
                    <wps:spPr>
                      <a:xfrm>
                        <a:off x="0" y="0"/>
                        <a:ext cx="6286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7.45pt" to="494.95pt,7.45pt" stroked="t" o:allowincell="f" style="position:absolute">
              <v:stroke color="black" weight="9360" joinstyle="miter" endcap="flat"/>
              <v:fill o:detectmouseclick="t" on="false"/>
              <w10:wrap type="none"/>
            </v:line>
          </w:pict>
        </mc:Fallback>
      </mc:AlternateContent>
    </w:r>
    <w:r>
      <w:rPr>
        <w:rFonts w:eastAsia="Verdana" w:cs="Verdana" w:ascii="Verdana" w:hAnsi="Verdana"/>
        <w:sz w:val="16"/>
      </w:rPr>
      <w:t xml:space="preserve">             </w:t>
    </w:r>
  </w:p>
  <w:p>
    <w:pPr>
      <w:pStyle w:val="Footer"/>
      <w:ind w:start="-720" w:end="0"/>
      <w:jc w:val="center"/>
      <w:rPr>
        <w:rFonts w:ascii="Verdana" w:hAnsi="Verdana" w:cs="Verdana"/>
        <w:sz w:val="16"/>
      </w:rPr>
    </w:pPr>
    <w:r>
      <w:rPr>
        <w:rFonts w:eastAsia="Verdana" w:cs="Verdana" w:ascii="Verdana" w:hAnsi="Verdana"/>
        <w:sz w:val="16"/>
      </w:rPr>
      <w:t xml:space="preserve">            </w:t>
    </w:r>
    <w:r>
      <w:rPr>
        <w:rFonts w:cs="Verdana" w:ascii="Verdana" w:hAnsi="Verdana"/>
        <w:sz w:val="16"/>
      </w:rPr>
      <w:t>Tavant Technologies, Inc.  3114 Scott Blvd., Santa Clara, CA 95054; Tel: (888) 393-7464; eFax: (419) 781-9708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74" w:type="dxa"/>
      <w:jc w:val="start"/>
      <w:tblInd w:w="0" w:type="dxa"/>
      <w:tblLayout w:type="fixed"/>
      <w:tblCellMar>
        <w:top w:w="0" w:type="dxa"/>
        <w:start w:w="108" w:type="dxa"/>
        <w:bottom w:w="0" w:type="dxa"/>
        <w:end w:w="108" w:type="dxa"/>
      </w:tblCellMar>
    </w:tblPr>
    <w:tblGrid>
      <w:gridCol w:w="239"/>
      <w:gridCol w:w="9935"/>
    </w:tblGrid>
    <w:tr>
      <w:trPr/>
      <w:tc>
        <w:tcPr>
          <w:tcW w:w="239" w:type="dxa"/>
          <w:tcBorders/>
        </w:tcPr>
        <w:p>
          <w:pPr>
            <w:pStyle w:val="Header"/>
            <w:snapToGrid w:val="false"/>
            <w:rPr>
              <w:b/>
              <w:bCs/>
            </w:rPr>
          </w:pPr>
          <w:r>
            <w:rPr>
              <w:b/>
              <w:bCs/>
            </w:rPr>
          </w:r>
        </w:p>
      </w:tc>
      <w:tc>
        <w:tcPr>
          <w:tcW w:w="9935" w:type="dxa"/>
          <w:tcBorders/>
        </w:tcPr>
        <w:p>
          <w:pPr>
            <w:pStyle w:val="Header"/>
            <w:jc w:val="end"/>
            <w:rPr>
              <w:b/>
              <w:bCs/>
            </w:rPr>
          </w:pPr>
          <w:r>
            <w:rPr/>
            <w:drawing>
              <wp:inline distT="0" distB="0" distL="0" distR="0">
                <wp:extent cx="6172835" cy="624840"/>
                <wp:effectExtent l="0" t="0" r="0" b="0"/>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1"/>
                        <a:srcRect l="-2" t="-20" r="-2" b="-20"/>
                        <a:stretch>
                          <a:fillRect/>
                        </a:stretch>
                      </pic:blipFill>
                      <pic:spPr bwMode="auto">
                        <a:xfrm>
                          <a:off x="0" y="0"/>
                          <a:ext cx="6172835" cy="624840"/>
                        </a:xfrm>
                        <a:prstGeom prst="rect">
                          <a:avLst/>
                        </a:prstGeom>
                        <a:noFill/>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color w:val="000080"/>
      <w:sz w:val="22"/>
      <w:szCs w:val="20"/>
    </w:rPr>
  </w:style>
  <w:style w:type="paragraph" w:styleId="Heading4">
    <w:name w:val="heading 4"/>
    <w:basedOn w:val="Normal"/>
    <w:next w:val="Normal"/>
    <w:qFormat/>
    <w:pPr>
      <w:keepNext w:val="true"/>
      <w:numPr>
        <w:ilvl w:val="3"/>
        <w:numId w:val="1"/>
      </w:numPr>
      <w:outlineLvl w:val="3"/>
    </w:pPr>
    <w:rPr>
      <w:rFonts w:ascii="Arial" w:hAnsi="Arial" w:cs="Arial"/>
      <w:b/>
      <w:bCs/>
      <w:sz w:val="22"/>
      <w:szCs w:val="20"/>
    </w:rPr>
  </w:style>
  <w:style w:type="paragraph" w:styleId="Heading5">
    <w:name w:val="heading 5"/>
    <w:basedOn w:val="Normal"/>
    <w:next w:val="Normal"/>
    <w:qFormat/>
    <w:pPr>
      <w:keepNext w:val="true"/>
      <w:numPr>
        <w:ilvl w:val="4"/>
        <w:numId w:val="1"/>
      </w:numPr>
      <w:autoSpaceDE w:val="false"/>
      <w:ind w:hanging="0" w:start="720" w:end="0"/>
      <w:outlineLvl w:val="4"/>
    </w:pPr>
    <w:rPr>
      <w:rFonts w:ascii="Arial" w:hAnsi="Arial" w:cs="Arial"/>
      <w:b/>
      <w:bCs/>
      <w:color w:val="000080"/>
      <w:szCs w:val="16"/>
    </w:rPr>
  </w:style>
  <w:style w:type="paragraph" w:styleId="Heading7">
    <w:name w:val="heading 7"/>
    <w:basedOn w:val="Normal"/>
    <w:next w:val="Normal"/>
    <w:qFormat/>
    <w:pPr>
      <w:keepNext w:val="true"/>
      <w:numPr>
        <w:ilvl w:val="6"/>
        <w:numId w:val="1"/>
      </w:numPr>
      <w:ind w:firstLine="720" w:start="1440" w:end="0"/>
      <w:outlineLvl w:val="6"/>
    </w:pPr>
    <w:rPr>
      <w:sz w:val="28"/>
      <w:szCs w:val="12"/>
    </w:rPr>
  </w:style>
  <w:style w:type="paragraph" w:styleId="Heading8">
    <w:name w:val="heading 8"/>
    <w:basedOn w:val="Normal"/>
    <w:next w:val="Normal"/>
    <w:qFormat/>
    <w:pPr>
      <w:keepNext w:val="true"/>
      <w:numPr>
        <w:ilvl w:val="7"/>
        <w:numId w:val="1"/>
      </w:numPr>
      <w:ind w:hanging="0" w:start="3600" w:end="0"/>
      <w:outlineLvl w:val="7"/>
    </w:pPr>
    <w:rPr>
      <w:rFonts w:ascii="Lucida Fax" w:hAnsi="Lucida Fax" w:cs="Lucida Fax"/>
      <w:color w:val="000000"/>
      <w:sz w:val="28"/>
      <w:szCs w:val="4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2">
    <w:name w:val="WW8Num2z2"/>
    <w:qFormat/>
    <w:rPr>
      <w:rFonts w:ascii="Arial" w:hAnsi="Arial" w:eastAsia="Times New Roman" w:cs="Arial"/>
    </w:rPr>
  </w:style>
  <w:style w:type="character" w:styleId="WW8Num2z4">
    <w:name w:val="WW8Num2z4"/>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bodytext1">
    <w:name w:val="bodytext1"/>
    <w:basedOn w:val="DefaultParagraphFont"/>
    <w:qFormat/>
    <w:rPr>
      <w:rFonts w:ascii="Verdana" w:hAnsi="Verdana" w:cs="Verdana"/>
      <w:i w:val="false"/>
      <w:iCs w:val="false"/>
      <w:color w:val="000000"/>
      <w:sz w:val="18"/>
      <w:szCs w:val="18"/>
    </w:rPr>
  </w:style>
  <w:style w:type="character" w:styleId="bodysmallimportanttext1">
    <w:name w:val="bodysmallimportanttext1"/>
    <w:basedOn w:val="DefaultParagraphFont"/>
    <w:qFormat/>
    <w:rPr>
      <w:rFonts w:ascii="Verdana" w:hAnsi="Verdana" w:cs="Verdana"/>
      <w:b/>
      <w:bCs/>
      <w:i w:val="false"/>
      <w:iCs w:val="false"/>
      <w:color w:val="000000"/>
      <w:sz w:val="14"/>
      <w:szCs w:val="14"/>
    </w:rPr>
  </w:style>
  <w:style w:type="paragraph" w:styleId="Heading">
    <w:name w:val="Heading"/>
    <w:basedOn w:val="Normal"/>
    <w:next w:val="BodyText"/>
    <w:qFormat/>
    <w:pPr>
      <w:tabs>
        <w:tab w:val="clear" w:pos="720"/>
        <w:tab w:val="left" w:pos="5757" w:leader="none"/>
      </w:tabs>
      <w:jc w:val="center"/>
    </w:pPr>
    <w:rPr>
      <w:b/>
      <w:bCs/>
      <w:smallCaps/>
      <w:u w:val="single"/>
    </w:rPr>
  </w:style>
  <w:style w:type="paragraph" w:styleId="BodyText">
    <w:name w:val="Body Text"/>
    <w:basedOn w:val="Normal"/>
    <w:pPr/>
    <w:rPr>
      <w:rFonts w:ascii="Comic Sans MS" w:hAnsi="Comic Sans MS" w:cs="Comic Sans M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pPr>
    <w:rPr>
      <w:rFonts w:ascii="Comic Sans MS" w:hAnsi="Comic Sans MS" w:cs="Comic Sans MS"/>
      <w:sz w:val="20"/>
    </w:rPr>
  </w:style>
  <w:style w:type="paragraph" w:styleId="Date">
    <w:name w:val="Date"/>
    <w:basedOn w:val="Normal"/>
    <w:next w:val="InsideAddressName"/>
    <w:qFormat/>
    <w:pPr>
      <w:spacing w:lineRule="atLeast" w:line="220" w:before="0" w:after="260"/>
      <w:ind w:hanging="0" w:start="0" w:end="-360"/>
    </w:pPr>
    <w:rPr>
      <w:sz w:val="20"/>
      <w:szCs w:val="20"/>
    </w:rPr>
  </w:style>
  <w:style w:type="paragraph" w:styleId="InsideAddress">
    <w:name w:val="Inside Address"/>
    <w:basedOn w:val="Normal"/>
    <w:qFormat/>
    <w:pPr>
      <w:ind w:hanging="0" w:start="835" w:end="-360"/>
    </w:pPr>
    <w:rPr>
      <w:sz w:val="20"/>
      <w:szCs w:val="20"/>
    </w:rPr>
  </w:style>
  <w:style w:type="paragraph" w:styleId="InsideAddressName">
    <w:name w:val="Inside Address Name"/>
    <w:basedOn w:val="InsideAddress"/>
    <w:next w:val="InsideAddress"/>
    <w:qFormat/>
    <w:pPr>
      <w:spacing w:before="220" w:after="0"/>
    </w:pPr>
    <w:rPr/>
  </w:style>
  <w:style w:type="paragraph" w:styleId="Salutation">
    <w:name w:val="Salutation"/>
    <w:basedOn w:val="Normal"/>
    <w:next w:val="SubjectLine"/>
    <w:qFormat/>
    <w:pPr>
      <w:spacing w:before="220" w:after="220"/>
      <w:ind w:hanging="0" w:start="835" w:end="-360"/>
    </w:pPr>
    <w:rPr>
      <w:sz w:val="20"/>
      <w:szCs w:val="20"/>
    </w:rPr>
  </w:style>
  <w:style w:type="paragraph" w:styleId="Signature">
    <w:name w:val="Signature"/>
    <w:basedOn w:val="Normal"/>
    <w:next w:val="SignatureJobTitle"/>
    <w:pPr>
      <w:keepNext w:val="true"/>
      <w:spacing w:before="880" w:after="0"/>
      <w:ind w:hanging="0" w:start="0" w:end="-360"/>
    </w:pPr>
    <w:rPr>
      <w:sz w:val="20"/>
      <w:szCs w:val="20"/>
    </w:rPr>
  </w:style>
  <w:style w:type="paragraph" w:styleId="ReturnAddress">
    <w:name w:val="Return Address"/>
    <w:basedOn w:val="Normal"/>
    <w:qFormat/>
    <w:pPr>
      <w:keepLines/>
      <w:spacing w:lineRule="atLeast" w:line="200"/>
    </w:pPr>
    <w:rPr>
      <w:sz w:val="16"/>
      <w:szCs w:val="20"/>
    </w:rPr>
  </w:style>
  <w:style w:type="paragraph" w:styleId="SignatureJobTitle">
    <w:name w:val="Signature Job Title"/>
    <w:basedOn w:val="Signature"/>
    <w:next w:val="Normal"/>
    <w:qFormat/>
    <w:pPr>
      <w:spacing w:before="0" w:after="0"/>
    </w:pPr>
    <w:rPr/>
  </w:style>
  <w:style w:type="paragraph" w:styleId="SubjectLine">
    <w:name w:val="Subject Line"/>
    <w:basedOn w:val="Normal"/>
    <w:next w:val="BodyText"/>
    <w:qFormat/>
    <w:pPr>
      <w:spacing w:before="0" w:after="220"/>
      <w:ind w:hanging="0" w:start="835" w:end="-360"/>
    </w:pPr>
    <w:rPr>
      <w:rFonts w:ascii="Arial" w:hAnsi="Arial" w:cs="Arial"/>
      <w:b/>
      <w:spacing w:val="-6"/>
      <w:sz w:val="18"/>
      <w:szCs w:val="20"/>
    </w:rPr>
  </w:style>
  <w:style w:type="paragraph" w:styleId="ReferenceLine">
    <w:name w:val="Reference Line"/>
    <w:basedOn w:val="BodyText"/>
    <w:qFormat/>
    <w:pPr/>
    <w:rPr/>
  </w:style>
  <w:style w:type="paragraph" w:styleId="Closing">
    <w:name w:val="Closing"/>
    <w:basedOn w:val="Normal"/>
    <w:qFormat/>
    <w:pPr/>
    <w:rPr/>
  </w:style>
  <w:style w:type="paragraph" w:styleId="SignatureCompany">
    <w:name w:val="Signature Company"/>
    <w:basedOn w:val="Signature"/>
    <w:qFormat/>
    <w:pPr/>
    <w:rPr/>
  </w:style>
  <w:style w:type="paragraph" w:styleId="BlockText">
    <w:name w:val="Block Text"/>
    <w:basedOn w:val="Normal"/>
    <w:qFormat/>
    <w:pPr>
      <w:ind w:hanging="0" w:start="720" w:end="-360"/>
    </w:pPr>
    <w:rPr>
      <w:rFonts w:ascii="Arial" w:hAnsi="Arial" w:cs="Arial"/>
      <w:sz w:val="22"/>
    </w:rPr>
  </w:style>
  <w:style w:type="paragraph" w:styleId="BodyText2">
    <w:name w:val="Body Text 2"/>
    <w:basedOn w:val="Normal"/>
    <w:qFormat/>
    <w:pPr>
      <w:autoSpaceDE w:val="false"/>
    </w:pPr>
    <w:rPr>
      <w:rFonts w:ascii="Arial" w:hAnsi="Arial" w:cs="Arial"/>
      <w:color w:val="000000"/>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avant.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2001-09-25T13:46:00Z</dcterms:created>
  <dc:creator>srikanta.h</dc:creator>
  <dc:description/>
  <dc:language>en-CA</dc:language>
  <cp:lastModifiedBy>SM</cp:lastModifiedBy>
  <cp:lastPrinted>2001-09-25T09:13:00Z</cp:lastPrinted>
  <dcterms:modified xsi:type="dcterms:W3CDTF">2001-09-30T19:33:00Z</dcterms:modified>
  <cp:revision>9</cp:revision>
  <dc:subject/>
  <dc:title> </dc:title>
</cp:coreProperties>
</file>