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int-ReverseHeader"/>
        <w:rPr/>
      </w:pPr>
      <w:r>
        <w:rPr>
          <w:b w:val="false"/>
          <w:bCs/>
        </w:rPr>
        <w:t>From:</w:t>
      </w:r>
      <w:r>
        <w:rPr/>
        <w:tab/>
        <w:t>Huynh, Catherine</w:t>
      </w:r>
    </w:p>
    <w:p>
      <w:pPr>
        <w:pStyle w:val="Print-FromToSubjectDate"/>
        <w:rPr/>
      </w:pPr>
      <w:r>
        <w:rPr>
          <w:b/>
          <w:bCs/>
        </w:rPr>
        <w:t>Sent:</w:t>
      </w:r>
      <w:r>
        <w:rPr/>
        <w:tab/>
        <w:t>Friday, October 05, 2001 8:08 AM</w:t>
      </w:r>
    </w:p>
    <w:p>
      <w:pPr>
        <w:pStyle w:val="Print-FromToSubjectDate"/>
        <w:rPr/>
      </w:pPr>
      <w:r>
        <w:rPr>
          <w:b/>
          <w:bCs/>
        </w:rPr>
        <w:t>To:</w:t>
      </w:r>
      <w:r>
        <w:rPr/>
        <w:tab/>
        <w:t>DL-NYMetals - Enron Metals at 520 Madison; DL-NYMetals - Chicago Enron Metals; DL-NYMetals - Montreal Enron Metals; DL-NYMetals - St. Louis Enron Metals</w:t>
      </w:r>
    </w:p>
    <w:p>
      <w:pPr>
        <w:pStyle w:val="Print-FromToSubjectDate"/>
        <w:rPr/>
      </w:pPr>
      <w:r>
        <w:rPr>
          <w:b/>
          <w:bCs/>
        </w:rPr>
        <w:t>Cc:</w:t>
      </w:r>
      <w:r>
        <w:rPr/>
        <w:tab/>
        <w:t>Lynch, Drew; Kingsley, Sophie; Gold, Joe</w:t>
      </w:r>
    </w:p>
    <w:p>
      <w:pPr>
        <w:pStyle w:val="Print-FromToSubjectDate"/>
        <w:rPr/>
      </w:pPr>
      <w:r>
        <w:rPr>
          <w:b/>
          <w:bCs/>
        </w:rPr>
        <w:t>Subject:</w:t>
      </w:r>
      <w:r>
        <w:rPr/>
        <w:tab/>
        <w:t>A Message from Philip Bacon and Marcelo Parra</w:t>
      </w:r>
    </w:p>
    <w:p>
      <w:pPr>
        <w:pStyle w:val="Normal"/>
        <w:rPr/>
      </w:pPr>
      <w:r>
        <w:rPr/>
      </w:r>
    </w:p>
    <w:p>
      <w:pPr>
        <w:pStyle w:val="Normal"/>
        <w:rPr/>
      </w:pPr>
      <w:r>
        <w:rPr>
          <w:rStyle w:val="EmailStyle221"/>
        </w:rPr>
        <w:t>To: All Enron Metals North America</w:t>
      </w:r>
    </w:p>
    <w:p>
      <w:pPr>
        <w:pStyle w:val="Normal"/>
        <w:rPr>
          <w:rStyle w:val="EmailStyle221"/>
        </w:rPr>
      </w:pPr>
      <w:r>
        <w:rPr/>
      </w:r>
    </w:p>
    <w:p>
      <w:pPr>
        <w:pStyle w:val="Normal"/>
        <w:numPr>
          <w:ilvl w:val="0"/>
          <w:numId w:val="0"/>
        </w:numPr>
        <w:outlineLvl w:val="0"/>
        <w:rPr/>
      </w:pPr>
      <w:r>
        <w:rPr>
          <w:rStyle w:val="EmailStyle221"/>
        </w:rPr>
        <w:t>From: Philip Bacon</w:t>
      </w:r>
    </w:p>
    <w:p>
      <w:pPr>
        <w:pStyle w:val="Normal"/>
        <w:rPr>
          <w:rStyle w:val="EmailStyle221"/>
        </w:rPr>
      </w:pPr>
      <w:r>
        <w:rPr/>
      </w:r>
    </w:p>
    <w:p>
      <w:pPr>
        <w:pStyle w:val="Normal"/>
        <w:rPr/>
      </w:pPr>
      <w:r>
        <w:rPr>
          <w:rStyle w:val="EmailStyle221"/>
        </w:rPr>
        <w:t>No doubt many of you may be aware of the recent organizational announcement made by the management team of  Enron Europe Ltd (EEL) and may be asking yourselves how this affects our offices in North America.  We were intentionally omitted from the distribution of the announcement because the voluntary redundancy is currently a program that has not been extended outside of Europe. However, to the extent that we are a subsidiary of EEL, we will also be reviewing and analyzing our business to better identify how we can become more efficient.</w:t>
      </w:r>
    </w:p>
    <w:p>
      <w:pPr>
        <w:pStyle w:val="Normal"/>
        <w:rPr>
          <w:rStyle w:val="EmailStyle221"/>
        </w:rPr>
      </w:pPr>
      <w:r>
        <w:rPr/>
      </w:r>
    </w:p>
    <w:p>
      <w:pPr>
        <w:pStyle w:val="Normal"/>
        <w:rPr/>
      </w:pPr>
      <w:r>
        <w:rPr>
          <w:rStyle w:val="EmailStyle221"/>
        </w:rPr>
        <w:t>We realize that in the months following the July reorganization we have asked everyone to accept and adapt to numerous changes in the workplace.  These next few months will be no exception, but your management team is committed to keeping honest and open lines of communication.  As we are made aware of changes that will directly impact our business we will communicate these to you.</w:t>
      </w:r>
    </w:p>
    <w:p>
      <w:pPr>
        <w:pStyle w:val="Normal"/>
        <w:rPr>
          <w:rStyle w:val="EmailStyle221"/>
        </w:rPr>
      </w:pPr>
      <w:r>
        <w:rPr/>
      </w:r>
    </w:p>
    <w:p>
      <w:pPr>
        <w:pStyle w:val="Normal"/>
        <w:rPr/>
      </w:pPr>
      <w:r>
        <w:rPr>
          <w:rStyle w:val="EmailStyle221"/>
        </w:rPr>
        <w:t>For your reference attached is a copy of the EEL announcement in full.</w:t>
      </w:r>
    </w:p>
    <w:p>
      <w:pPr>
        <w:pStyle w:val="Normal"/>
        <w:rPr>
          <w:rStyle w:val="EmailStyle221"/>
        </w:rPr>
      </w:pPr>
      <w:r>
        <w:rPr/>
      </w:r>
    </w:p>
    <w:p>
      <w:pPr>
        <w:pStyle w:val="Normal"/>
        <w:rPr/>
      </w:pPr>
      <w:r>
        <w:rPr>
          <w:rStyle w:val="EmailStyle221"/>
        </w:rPr>
        <w:t>If you have any questions please contact me or Marcelo.</w:t>
      </w:r>
    </w:p>
    <w:p>
      <w:pPr>
        <w:pStyle w:val="Normal"/>
        <w:pBdr>
          <w:bottom w:val="dotted" w:sz="24" w:space="1" w:color="000000"/>
        </w:pBdr>
        <w:rPr>
          <w:rStyle w:val="EmailStyle221"/>
        </w:rPr>
      </w:pPr>
      <w:r>
        <w:rPr/>
      </w:r>
    </w:p>
    <w:p>
      <w:pPr>
        <w:pStyle w:val="Normal"/>
        <w:autoSpaceDE w:val="false"/>
        <w:spacing w:lineRule="atLeast" w:line="240"/>
        <w:rPr>
          <w:rStyle w:val="EmailStyle221"/>
          <w:rFonts w:ascii="Times New Roman;Times" w:hAnsi="Times New Roman;Times" w:cs="Times New Roman;Times"/>
          <w:color w:val="0000FF"/>
          <w:sz w:val="26"/>
          <w:szCs w:val="26"/>
        </w:rPr>
      </w:pPr>
      <w:r>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t>EEL ANNOUNCEMENT:</w:t>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t>Enron has had a very good year to date and we at Enron Europe have played our part in this.   However, if we are to maintain growth levels, we need to focus very closely on our cost base and create more efficiencies in the current round of Enron Corp. budget reviews.</w:t>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t>We are analysing much more closely exactly which businesses we derive our earnings from and concentrating our resources on those areas.  We will be taking decisions to put some projects on the “back burner”and reduce the scope of others.</w:t>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t>This will inevitably mean that we need to reduce our headcount both in commercial and commercial support groups as we seek to identify the best mix of skills to keep us on our earnings growth track.  To this end we will be seeking to cut our headcount in Europe by between five and ten percent, but we will aim as far as possible to achieve this through a program of voluntary severance.  Details of this program will be made available by Monday 8th October.  We hope to complete this exercise and communicate the outcome as quickly as possible in October so that everyone knows where they stand.</w:t>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t>Please feel free to contact either of us, but also talk to your supervisor about any specific concerns you may have and remember that you can also make use of the LifeWorks confidential counselling service that is available on 0800 169 1920.</w:t>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t>We firmly believe that if we work hard together now to achieve these short term goals, we will create a stronger, more flexible team at Enron which will be better placed than ever to grow our business in Europe.</w:t>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autoSpaceDE w:val="false"/>
        <w:spacing w:lineRule="atLeast" w:line="240"/>
        <w:rPr>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t>John Sherriff and Michael Brown</w:t>
      </w:r>
    </w:p>
    <w:p>
      <w:pPr>
        <w:pStyle w:val="Normal"/>
        <w:rPr>
          <w:rStyle w:val="EmailStyle20"/>
          <w:rFonts w:ascii="Times New Roman;Times" w:hAnsi="Times New Roman;Times" w:cs="Times New Roman;Times"/>
          <w:color w:val="0000FF"/>
          <w:sz w:val="26"/>
          <w:szCs w:val="26"/>
        </w:rPr>
      </w:pPr>
      <w:r>
        <w:rPr>
          <w:rFonts w:cs="Times New Roman;Times" w:ascii="Times New Roman;Times" w:hAnsi="Times New Roman;Times"/>
          <w:color w:val="0000FF"/>
          <w:sz w:val="26"/>
          <w:szCs w:val="26"/>
        </w:rPr>
      </w:r>
    </w:p>
    <w:p>
      <w:pPr>
        <w:pStyle w:val="Normal"/>
        <w:rPr>
          <w:rStyle w:val="EmailStyle20"/>
          <w:color w:val="00000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Liberation Sans">
    <w:altName w:val="Arial"/>
    <w:charset w:val="01" w:characterSet="utf-8"/>
    <w:family w:val="swiss"/>
    <w:pitch w:val="variable"/>
  </w:font>
  <w:font w:name="Times New Roman">
    <w:altName w:val="Times"/>
    <w:charset w:val="00" w:characterSet="windows-1252"/>
    <w:family w:val="roman"/>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helvetica" w:hAnsi="Arial;helvetica" w:eastAsia="Times New Roman;Times" w:cs="Arial;helvetica"/>
      <w:color w:val="auto"/>
      <w:sz w:val="20"/>
      <w:szCs w:val="20"/>
      <w:lang w:val="en-US" w:bidi="ar-SA" w:eastAsia="zh-CN"/>
    </w:rPr>
  </w:style>
  <w:style w:type="character" w:styleId="DefaultParagraphFont">
    <w:name w:val="Default Paragraph Font"/>
    <w:qFormat/>
    <w:rPr/>
  </w:style>
  <w:style w:type="character" w:styleId="EmailStyle20">
    <w:name w:val="EmailStyle20"/>
    <w:basedOn w:val="DefaultParagraphFont"/>
    <w:qFormat/>
    <w:rPr>
      <w:rFonts w:ascii="Arial;helvetica" w:hAnsi="Arial;helvetica" w:cs="Arial;helvetica"/>
      <w:color w:val="000000"/>
      <w:sz w:val="20"/>
      <w:szCs w:val="20"/>
    </w:rPr>
  </w:style>
  <w:style w:type="character" w:styleId="EmailStyle221">
    <w:name w:val="EmailStyle221"/>
    <w:basedOn w:val="DefaultParagraphFont"/>
    <w:qFormat/>
    <w:rPr>
      <w:rFonts w:ascii="Arial;helvetica" w:hAnsi="Arial;helvetica" w:cs="Arial;helvetica"/>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pBdr>
        <w:left w:val="single" w:sz="18" w:space="1" w:color="000000"/>
      </w:pBdr>
      <w:ind w:hanging="1080" w:start="1080" w:end="0"/>
    </w:pPr>
    <w:rPr>
      <w:rFonts w:cs="Times New Roman;Times"/>
    </w:rPr>
  </w:style>
  <w:style w:type="paragraph" w:styleId="Print-ReverseHeader">
    <w:name w:val="Print- Reverse Header"/>
    <w:basedOn w:val="Normal"/>
    <w:next w:val="Print-FromToSubjectDate"/>
    <w:qFormat/>
    <w:pPr>
      <w:pBdr>
        <w:left w:val="single" w:sz="18" w:space="1" w:color="000000"/>
      </w:pBdr>
      <w:shd w:fill="DFDFDF" w:val="clear"/>
      <w:ind w:hanging="1080" w:start="1080" w:end="0"/>
    </w:pPr>
    <w:rPr>
      <w:rFonts w:cs="Times New Roman;Times"/>
      <w:b/>
      <w:sz w:val="22"/>
    </w:rPr>
  </w:style>
  <w:style w:type="paragraph" w:styleId="ReplyForwardHeaders">
    <w:name w:val="Reply/Forward Headers"/>
    <w:basedOn w:val="Normal"/>
    <w:next w:val="ReplyForwardToFromDate"/>
    <w:qFormat/>
    <w:pPr>
      <w:pBdr>
        <w:left w:val="single" w:sz="18" w:space="1" w:color="000000"/>
      </w:pBdr>
      <w:shd w:fill="E5E5E5" w:val="clear"/>
      <w:ind w:hanging="1080" w:start="1080" w:end="0"/>
      <w:outlineLvl w:val="0"/>
    </w:pPr>
    <w:rPr>
      <w:rFonts w:cs="Times New Roman;Times"/>
      <w:b/>
      <w:lang w:val="en-CA" w:eastAsia="en-CA"/>
    </w:rPr>
  </w:style>
  <w:style w:type="paragraph" w:styleId="ReplyForwardToFromDate">
    <w:name w:val="Reply/Forward To: From: Date:"/>
    <w:basedOn w:val="Normal"/>
    <w:qFormat/>
    <w:pPr>
      <w:pBdr>
        <w:left w:val="single" w:sz="18" w:space="1" w:color="000000"/>
      </w:pBdr>
      <w:ind w:hanging="1080" w:start="1080" w:end="0"/>
    </w:pPr>
    <w:rPr>
      <w:rFonts w:cs="Times New Roman;Times"/>
    </w:rPr>
  </w:style>
  <w:style w:type="paragraph" w:styleId="DocumentMap">
    <w:name w:val="Document Map"/>
    <w:basedOn w:val="Normal"/>
    <w:qFormat/>
    <w:pPr>
      <w:shd w:fill="000080" w:val="clear"/>
    </w:pPr>
    <w:rPr/>
  </w:style>
  <w:style w:type="paragraph" w:styleId="Print-FromToSubjectDate1">
    <w:name w:val="Print- From: To: Subject: Date:1"/>
    <w:basedOn w:val="Normal"/>
    <w:qFormat/>
    <w:pPr>
      <w:pBdr>
        <w:left w:val="single" w:sz="18" w:space="1" w:color="000000"/>
      </w:pBdr>
      <w:ind w:hanging="1080" w:start="1080" w:end="0"/>
    </w:pPr>
    <w:rPr/>
  </w:style>
  <w:style w:type="paragraph" w:styleId="Print-ReverseHeader1">
    <w:name w:val="Print- Reverse Header1"/>
    <w:basedOn w:val="Normal"/>
    <w:next w:val="Print-FromToSubjectDate1"/>
    <w:qFormat/>
    <w:pPr>
      <w:pBdr>
        <w:left w:val="single" w:sz="18" w:space="1" w:color="000000"/>
      </w:pBdr>
      <w:shd w:fill="DFDFDF" w:val="clear"/>
      <w:ind w:hanging="1080" w:start="1080" w:end="0"/>
    </w:pPr>
    <w:rPr>
      <w:b/>
      <w:bCs/>
      <w:sz w:val="22"/>
      <w:szCs w:val="22"/>
    </w:rPr>
  </w:style>
  <w:style w:type="paragraph" w:styleId="ReplyForwardHeaders1">
    <w:name w:val="Reply/Forward Headers1"/>
    <w:basedOn w:val="Normal"/>
    <w:next w:val="ReplyForwardToFromDate1"/>
    <w:qFormat/>
    <w:pPr>
      <w:pBdr>
        <w:left w:val="single" w:sz="18" w:space="1" w:color="000000"/>
      </w:pBdr>
      <w:shd w:fill="E5E5E5" w:val="clear"/>
      <w:ind w:hanging="1080" w:start="1080" w:end="0"/>
      <w:outlineLvl w:val="0"/>
    </w:pPr>
    <w:rPr>
      <w:b/>
      <w:bCs/>
      <w:lang w:val="en-CA" w:eastAsia="en-CA"/>
    </w:rPr>
  </w:style>
  <w:style w:type="paragraph" w:styleId="ReplyForwardToFromDate1">
    <w:name w:val="Reply/Forward To: From: Date:1"/>
    <w:basedOn w:val="Normal"/>
    <w:qFormat/>
    <w:pPr>
      <w:pBdr>
        <w:left w:val="single" w:sz="18" w:space="1" w:color="000000"/>
      </w:pBdr>
      <w:ind w:hanging="1080" w:start="1080" w:end="0"/>
    </w:pPr>
    <w:rPr/>
  </w:style>
  <w:style w:type="paragraph" w:styleId="E-mailSignature">
    <w:name w:val="E-mail Signatu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email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2001-10-08T14:23:00Z</dcterms:created>
  <dc:creator>Catherine Huynh</dc:creator>
  <dc:description/>
  <dc:language>en-CA</dc:language>
  <cp:lastModifiedBy>Catherine Huynh</cp:lastModifiedBy>
  <dcterms:modified xsi:type="dcterms:W3CDTF">2001-10-08T14:25:00Z</dcterms:modified>
  <cp:revision>1</cp:revision>
  <dc:subject/>
  <dc:title>To: All Enron Metals North America</dc:title>
</cp:coreProperties>
</file>