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______ __, _____</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__________________, a ___________ corporation (“*”) and Enron North America Corp., a Delaware corporation (“ENA”), to evaluate ENA’s and *’s possible __ in __, ___ (the “Site). {The anticipated project requirements may include, among other things, _} (together, the “Project”).  *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Any such binding agreement will only arise upon the negotiation, execution and delivery of mutually satisfactory definitive agreements and the satisfaction of the conditions set forth therein, including the approval of such agreements and the Project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1"/>
        </w:numPr>
        <w:tabs>
          <w:tab w:val="clear" w:pos="720"/>
          <w:tab w:val="left" w:pos="1440" w:leader="none"/>
        </w:tabs>
        <w:ind w:firstLine="720" w:start="0" w:end="0"/>
        <w:jc w:val="both"/>
        <w:rPr>
          <w:sz w:val="22"/>
        </w:rPr>
      </w:pPr>
      <w:r>
        <w:rPr>
          <w:sz w:val="22"/>
        </w:rPr>
        <w:tab/>
        <w:t xml:space="preserve">The Parties will meet to discuss the Project and the necessary agreements relating thereto. ENA and * may conduct a due diligence investigation regarding the Project.  * will assist ENA in such investigation and * will disclose to ENA all relevant information in *'s possession pertaining thereto. It is understood that ENA and *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Project.  </w:t>
      </w:r>
      <w:r>
        <w:rPr>
          <w:b/>
          <w:bCs/>
          <w:sz w:val="22"/>
        </w:rPr>
        <w:t>[</w:t>
      </w:r>
      <w:r>
        <w:rPr>
          <w:b/>
          <w:bCs/>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 xml:space="preserve">This Agreement shall remain in force and effect until the earliest to occur of the following events:  (i) an entity or entities other than ENA and * enter into definitive agreements in order to develop a project that is similar to the Project; or (ii) until such time that it becomes clear to either Party that the */ENA joint development effort will not be economically viable or otherwise successful; or (iii) ____ </w:t>
      </w:r>
      <w:r>
        <w:rPr>
          <w:i/>
          <w:sz w:val="22"/>
        </w:rPr>
        <w:t xml:space="preserve">, </w:t>
      </w:r>
      <w:r>
        <w:rPr>
          <w:sz w:val="22"/>
        </w:rPr>
        <w:t>19__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undertaking its due diligence review of the Project, * hereby grants to ENA, for a period beginning on _____ __, _____ and ending on the earlier of (i) _____ __, _____, and (ii) the date of any earlier termination as set out above (the “Exclusivity Period”) the exclusive right to pursue the Project with *.  During the Exclusivity Period and without prior written consent of the other Party, (a) * shall not work with other persons with regard to any development of the Project; and (b) ENA shall not work with third persons to the exclusion of * on any project that is to be located on the Site and is similar to the Project. The foregoing exclusivity provision shall not restrict or prohibit either Party from pursuing with third persons arrangements similar to the Project on sites other than the Site,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Project.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 ,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A_Form_Letter_of_Intent.doc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A_Form_Letter_of_Intent.doc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October 19, 1998</w:t>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October 19, 1998</w:t>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1999-09-21T17:42:00Z</dcterms:created>
  <dc:creator>ECT</dc:creator>
  <dc:description/>
  <dc:language>en-CA</dc:language>
  <cp:lastModifiedBy>szisman</cp:lastModifiedBy>
  <cp:lastPrinted>1999-08-04T15:15:00Z</cp:lastPrinted>
  <dcterms:modified xsi:type="dcterms:W3CDTF">2000-05-24T16:40:00Z</dcterms:modified>
  <cp:revision>3</cp:revision>
  <dc:subject/>
  <dc:title>[ECT Letterhead]</dc:title>
</cp:coreProperties>
</file>