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11,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Larry Adison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Title: </w:t>
            </w:r>
            <w:r>
              <w:rPr>
                <w:rFonts w:cs="Arial" w:ascii="Arial" w:hAnsi="Arial"/>
              </w:rPr>
              <w:t>Permits Supervisor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Of: </w:t>
            </w:r>
            <w:bookmarkStart w:id="3" w:name="Of"/>
            <w:bookmarkEnd w:id="3"/>
            <w:r>
              <w:rPr>
                <w:rFonts w:cs="Arial" w:ascii="Arial" w:hAnsi="Arial"/>
              </w:rPr>
              <w:t>Arizona Department of Transportation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State Highway Crossing Permit, Arizona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520-774-1491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Yes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Applicant must file the Application for Permit to Use State Highway Right of Way (attached).  This application must be filed with each district in which a pipeline crossing is proposed.  Contact information for each district can be obtained at </w:t>
      </w:r>
      <w:hyperlink r:id="rId2">
        <w:r>
          <w:rPr>
            <w:rStyle w:val="Hyperlink"/>
          </w:rPr>
          <w:t>http://www.dot.state.az.us/ROADS/rdfway.htm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There is no fee for the permit.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Applicant is advised to submit the application 2 months prior to construction date.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Adison does not foresee any major obstacles to permit, especially if the crossing is in a rural area.  Cultural resources are the primary potential obstacle.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For crossings of tribal roads, applicant must contact the appropriate tribe.  Mr. Adison warned that tribal road crossings can become quite expensive.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Attachments: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1) Application for Permit to Use State Highway Right of Way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/mnt/main-storage/datasets/enron-docs/doc/AW_LA091101.doc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766334868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608534137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ot.state.az.us/ROADS/rdfway.ht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2001-09-11T16:44:00Z</dcterms:created>
  <dc:creator>ENSR</dc:creator>
  <dc:description/>
  <dc:language>en-CA</dc:language>
  <cp:lastModifiedBy> </cp:lastModifiedBy>
  <cp:lastPrinted>2001-09-11T13:27:00Z</cp:lastPrinted>
  <dcterms:modified xsi:type="dcterms:W3CDTF">2001-09-11T17:43:00Z</dcterms:modified>
  <cp:revision>5</cp:revision>
  <dc:subject/>
  <dc:title>Telephone Call Summary Sheet</dc:title>
</cp:coreProperties>
</file>