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5,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Kathy Ollom</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b/>
              </w:rPr>
            </w:pPr>
            <w:r>
              <w:rPr>
                <w:rFonts w:cs="Arial" w:ascii="Arial" w:hAnsi="Arial"/>
                <w:b/>
              </w:rPr>
              <w:t xml:space="preserve">Title:  </w:t>
            </w:r>
            <w:r>
              <w:rPr>
                <w:rFonts w:cs="Arial" w:ascii="Arial" w:hAnsi="Arial"/>
              </w:rPr>
              <w:t>Realty Specialist</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rPr>
            </w:pPr>
            <w:r>
              <w:rPr>
                <w:rFonts w:cs="Arial" w:ascii="Arial" w:hAnsi="Arial"/>
                <w:b/>
              </w:rPr>
              <w:t xml:space="preserve">Of:  </w:t>
            </w:r>
            <w:r>
              <w:rPr>
                <w:rFonts w:cs="Arial" w:ascii="Arial" w:hAnsi="Arial"/>
              </w:rPr>
              <w:t>Farmington Field Office, BLM</w:t>
            </w:r>
            <w:r>
              <w:rPr>
                <w:rFonts w:cs="Arial" w:ascii="Arial" w:hAnsi="Arial"/>
                <w:b/>
              </w:rPr>
              <w:tab/>
            </w:r>
            <w:bookmarkStart w:id="3" w:name="Of"/>
            <w:bookmarkEnd w:id="3"/>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 xml:space="preserve">New Mexico BLM Permitting </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Telephone Number:</w:t>
            </w:r>
            <w:bookmarkStart w:id="5" w:name="PhoneNumber"/>
            <w:bookmarkEnd w:id="5"/>
            <w:r>
              <w:rPr>
                <w:rFonts w:cs="Arial" w:ascii="Arial" w:hAnsi="Arial"/>
                <w:b/>
              </w:rPr>
              <w:t xml:space="preserve">  </w:t>
            </w:r>
            <w:r>
              <w:rPr>
                <w:rFonts w:cs="Arial" w:ascii="Arial" w:hAnsi="Arial"/>
              </w:rPr>
              <w:t>505-599-8914</w:t>
            </w:r>
          </w:p>
        </w:tc>
        <w:tc>
          <w:tcPr>
            <w:tcW w:w="5094" w:type="dxa"/>
            <w:tcBorders/>
          </w:tcPr>
          <w:p>
            <w:pPr>
              <w:pStyle w:val="Normal"/>
              <w:rPr>
                <w:rFonts w:ascii="Arial" w:hAnsi="Arial" w:cs="Arial"/>
              </w:rPr>
            </w:pPr>
            <w:r>
              <w:rPr>
                <w:rFonts w:cs="Arial" w:ascii="Arial" w:hAnsi="Arial"/>
                <w:b/>
              </w:rPr>
              <w:t xml:space="preserve">Facsimile Number: </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Email or Internet Address (if applicable):</w:t>
            </w:r>
            <w:r>
              <w:rPr>
                <w:rFonts w:cs="Arial" w:ascii="Arial" w:hAnsi="Arial"/>
              </w:rPr>
              <w:t xml:space="preserve"> </w:t>
            </w:r>
          </w:p>
        </w:tc>
      </w:tr>
      <w:tr>
        <w:trPr>
          <w:trHeight w:val="198" w:hRule="atLeast"/>
        </w:trPr>
        <w:tc>
          <w:tcPr>
            <w:tcW w:w="10188" w:type="dxa"/>
            <w:gridSpan w:val="2"/>
            <w:tcBorders/>
          </w:tcPr>
          <w:p>
            <w:pPr>
              <w:pStyle w:val="Heading3"/>
              <w:spacing w:before="80" w:after="0"/>
              <w:rPr/>
            </w:pPr>
            <w:r>
              <w:rPr/>
              <w:t xml:space="preserve">Supplemental Information Attached? </w:t>
              <w:tab/>
              <w:tab/>
              <w:t>YES</w:t>
              <w:tab/>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Ms. Ollom stated that in the case of interstate projects, one state will take the lead on the BLM permitting process.  Applicant should call a main BLM Office in either state to determine which office will be lead.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Application for Transportation and Utility Systems and Facilities on Federal Lands required.  There is a fee for the application process, although this can not be determined in advance without project specifics.  This one application should cover the process for obtaining Notice to Proceed, Plan of Development process, ROW grants, and Temporary Use Permits.  All are governed under Title 43, Part 2800 of the Code of Federal Regulations.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 separate application is required for Cultural Resources.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Ms. Ollom stated that there a number of citizen groups involved in BLM ROW decisions in the state.  She stated that each BLM Field Office has a list of concerned citizens.  Once the route of the proposed pipeline is known, applicant can contact the appropriate field office to obtain the list.  She stated that San Juan Citizen’s Alliance, and specifically Tweetie Blanchett (sp?), are especially vocal and may be potential obstacles.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Attachments:</w:t>
      </w:r>
    </w:p>
    <w:p>
      <w:pPr>
        <w:pStyle w:val="Normal"/>
        <w:rPr>
          <w:rFonts w:ascii="Arial" w:hAnsi="Arial" w:cs="Arial"/>
        </w:rPr>
      </w:pPr>
      <w:r>
        <w:rPr>
          <w:rFonts w:cs="Arial" w:ascii="Arial" w:hAnsi="Arial"/>
        </w:rPr>
        <w:t>1.  Application for Transportation and Utility Systems and Facilities on Federal Lands</w:t>
      </w:r>
    </w:p>
    <w:p>
      <w:pPr>
        <w:pStyle w:val="Normal"/>
        <w:rPr>
          <w:rFonts w:ascii="Arial" w:hAnsi="Arial" w:cs="Arial"/>
        </w:rPr>
      </w:pPr>
      <w:r>
        <w:rPr>
          <w:rFonts w:cs="Arial" w:ascii="Arial" w:hAnsi="Arial"/>
        </w:rPr>
      </w:r>
    </w:p>
    <w:p>
      <w:pPr>
        <w:pStyle w:val="Normal"/>
        <w:ind w:firstLine="720" w:start="4320" w:end="0"/>
        <w:jc w:val="center"/>
        <w:rPr>
          <w:rFonts w:ascii="Arial" w:hAnsi="Arial" w:cs="Arial"/>
          <w:color w:val="000000"/>
        </w:rPr>
      </w:pPr>
      <w:bookmarkStart w:id="6" w:name="Start"/>
      <w:bookmarkEnd w:id="6"/>
      <w:r>
        <w:rPr>
          <w:rFonts w:cs="Arial" w:ascii="Arial" w:hAnsi="Arial"/>
          <w:color w:val="000000"/>
        </w:rPr>
        <w:t>_________________________________________</w:t>
      </w:r>
    </w:p>
    <w:p>
      <w:pPr>
        <w:pStyle w:val="Normal"/>
        <w:jc w:val="end"/>
        <w:rPr/>
      </w:pPr>
      <w:r>
        <w:rPr/>
        <w:t>Signature</w:t>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bl>
    <w:p>
      <w:pPr>
        <w:pStyle w:val="Normal"/>
        <w:rPr/>
      </w:pPr>
      <w:r>
        <w:rPr/>
      </w:r>
    </w:p>
    <w:sectPr>
      <w:headerReference w:type="default" r:id="rId2"/>
      <w:footerReference w:type="default" r:id="rId3"/>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/mnt/main-storage/datasets/enron-docs/doc/AW_KO090501.doc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0" w:name="_971869802"/>
                          <w:bookmarkStart w:id="11" w:name="_971855697"/>
                          <w:bookmarkStart w:id="12" w:name="_971789245"/>
                          <w:bookmarkStart w:id="13" w:name="_971789046"/>
                          <w:bookmarkEnd w:id="10"/>
                          <w:bookmarkEnd w:id="11"/>
                          <w:bookmarkEnd w:id="12"/>
                          <w:bookmarkEnd w:id="13"/>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1390083658"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4" w:name="_971869802"/>
                    <w:bookmarkStart w:id="15" w:name="_971855697"/>
                    <w:bookmarkStart w:id="16" w:name="_971789245"/>
                    <w:bookmarkStart w:id="17" w:name="_971789046"/>
                    <w:bookmarkEnd w:id="14"/>
                    <w:bookmarkEnd w:id="15"/>
                    <w:bookmarkEnd w:id="16"/>
                    <w:bookmarkEnd w:id="17"/>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1036146679"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rFonts w:ascii="Symbol" w:hAnsi="Symbol" w:cs="Symbol"/>
      <w:color w:val="auto"/>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2001-09-05T18:07:00Z</dcterms:created>
  <dc:creator>ENSR</dc:creator>
  <dc:description/>
  <dc:language>en-CA</dc:language>
  <cp:lastModifiedBy> </cp:lastModifiedBy>
  <cp:lastPrinted>2001-09-05T14:36:00Z</cp:lastPrinted>
  <dcterms:modified xsi:type="dcterms:W3CDTF">2001-09-05T18:31:00Z</dcterms:modified>
  <cp:revision>3</cp:revision>
  <dc:subject/>
  <dc:title>Telephone Call Summary Sheet</dc:title>
</cp:coreProperties>
</file>