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Aurora Natural Gas, LLC, a Texas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$0.00, then Company as the Beneficiary Party may request Customer to establish a Letter of Credit as the Account Party in an amount equal to the Termination Payment in excess of $0.00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AURORA NATURAL GAS,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rFonts w:ascii="Arial Narrow" w:hAnsi="Arial Narrow" w:cs="Arial Narrow"/>
          <w:b/>
          <w:sz w:val="18"/>
          <w:u w:val="single"/>
        </w:rPr>
      </w:pPr>
      <w:r>
        <w:rPr>
          <w:rFonts w:cs="Arial Narrow" w:ascii="Arial Narrow" w:hAnsi="Arial Narrow"/>
          <w:sz w:val="16"/>
          <w:u w:val="single"/>
          <w:lang w:eastAsia="en-US"/>
        </w:rPr>
        <w:fldChar w:fldCharType="begin"/>
      </w:r>
      <w:r>
        <w:rPr>
          <w:sz w:val="16"/>
          <w:u w:val="single"/>
          <w:rFonts w:cs="Arial Narrow" w:ascii="Arial Narrow" w:hAnsi="Arial Narrow"/>
          <w:lang w:eastAsia="en-US"/>
        </w:rPr>
        <w:instrText xml:space="preserve"> FILENAME \p </w:instrText>
      </w:r>
      <w:r>
        <w:rPr>
          <w:sz w:val="16"/>
          <w:u w:val="single"/>
          <w:rFonts w:cs="Arial Narrow" w:ascii="Arial Narrow" w:hAnsi="Arial Narrow"/>
          <w:lang w:eastAsia="en-US"/>
        </w:rPr>
        <w:fldChar w:fldCharType="separate"/>
      </w:r>
      <w:r>
        <w:rPr>
          <w:sz w:val="16"/>
          <w:u w:val="single"/>
          <w:rFonts w:cs="Arial Narrow" w:ascii="Arial Narrow" w:hAnsi="Arial Narrow"/>
          <w:lang w:eastAsia="en-US"/>
        </w:rPr>
        <w:t>/mnt/main-storage/datasets/enron-docs/doc/AURORA_NAT_GAS.doc</w:t>
      </w:r>
      <w:r>
        <w:rPr>
          <w:sz w:val="16"/>
          <w:u w:val="single"/>
          <w:rFonts w:cs="Arial Narrow" w:ascii="Arial Narrow" w:hAnsi="Arial Narrow"/>
          <w:lang w:eastAsia="en-US"/>
        </w:rPr>
        <w:fldChar w:fldCharType="end"/>
      </w:r>
      <w:r>
        <w:rPr>
          <w:rFonts w:cs="Arial Narrow" w:ascii="Arial Narrow" w:hAnsi="Arial Narrow"/>
          <w:b/>
          <w:sz w:val="16"/>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Aurora Natural Gas, LLC</w:t>
      </w:r>
    </w:p>
    <w:p>
      <w:pPr>
        <w:pStyle w:val="Normal"/>
        <w:jc w:val="both"/>
        <w:rPr>
          <w:rFonts w:ascii="Arial Narrow" w:hAnsi="Arial Narrow" w:cs="Arial Narrow"/>
          <w:sz w:val="18"/>
        </w:rPr>
      </w:pPr>
      <w:r>
        <w:rPr>
          <w:rFonts w:cs="Arial Narrow" w:ascii="Arial Narrow" w:hAnsi="Arial Narrow"/>
          <w:sz w:val="18"/>
        </w:rPr>
        <w:t>3102 Maple Avenue, Suite 600</w:t>
      </w:r>
    </w:p>
    <w:p>
      <w:pPr>
        <w:pStyle w:val="Normal"/>
        <w:jc w:val="both"/>
        <w:rPr>
          <w:rFonts w:ascii="Arial Narrow" w:hAnsi="Arial Narrow" w:cs="Arial Narrow"/>
          <w:sz w:val="18"/>
        </w:rPr>
      </w:pPr>
      <w:r>
        <w:rPr>
          <w:rFonts w:cs="Arial Narrow" w:ascii="Arial Narrow" w:hAnsi="Arial Narrow"/>
          <w:sz w:val="18"/>
        </w:rPr>
        <w:t>Dallas, Texas 75201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pPr>
      <w:r>
        <w:rPr/>
        <w:t xml:space="preserve"> </w:t>
      </w:r>
    </w:p>
    <w:p>
      <w:pPr>
        <w:pStyle w:val="Normal"/>
        <w:rPr/>
      </w:pPr>
      <w:r>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2000-04-25T12:20:00Z</dcterms:created>
  <dc:creator>dperlin</dc:creator>
  <dc:description/>
  <dc:language>en-CA</dc:language>
  <cp:lastModifiedBy>dperlin</cp:lastModifiedBy>
  <cp:lastPrinted>2000-04-25T15:49:00Z</cp:lastPrinted>
  <dcterms:modified xsi:type="dcterms:W3CDTF">2000-04-25T18:23:00Z</dcterms:modified>
  <cp:revision>2</cp:revision>
  <dc:subject/>
  <dc:title>ENFOLIO® MASTER FIRM PURCHASE/SALE AGREEMENT</dc:title>
</cp:coreProperties>
</file>