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er"/>
        <w:tabs>
          <w:tab w:val="clear" w:pos="4320"/>
          <w:tab w:val="clear" w:pos="8640"/>
        </w:tabs>
        <w:rPr>
          <w:b/>
          <w:sz w:val="24"/>
        </w:rPr>
      </w:pPr>
      <w:r>
        <w:rPr>
          <w:b/>
          <w:sz w:val="24"/>
        </w:rPr>
      </w:r>
    </w:p>
    <w:p>
      <w:pPr>
        <w:pStyle w:val="Header"/>
        <w:tabs>
          <w:tab w:val="clear" w:pos="4320"/>
          <w:tab w:val="clear" w:pos="8640"/>
        </w:tabs>
        <w:rPr>
          <w:b/>
          <w:sz w:val="24"/>
        </w:rPr>
      </w:pPr>
      <w:r>
        <w:rPr>
          <w:b/>
          <w:sz w:val="24"/>
        </w:rPr>
      </w:r>
    </w:p>
    <w:p>
      <w:pPr>
        <w:pStyle w:val="Header"/>
        <w:tabs>
          <w:tab w:val="clear" w:pos="4320"/>
          <w:tab w:val="clear" w:pos="8640"/>
        </w:tabs>
        <w:rPr/>
      </w:pPr>
      <w:r>
        <w:rPr>
          <w:b/>
          <w:sz w:val="24"/>
        </w:rPr>
        <w:t xml:space="preserve">CONFIDENTIAL DRAFT - </w:t>
      </w:r>
      <w:r>
        <w:rPr>
          <w:b/>
          <w:sz w:val="24"/>
        </w:rPr>
        <w:fldChar w:fldCharType="begin"/>
      </w:r>
      <w:r>
        <w:rPr>
          <w:sz w:val="24"/>
          <w:b/>
        </w:rPr>
        <w:instrText xml:space="preserve"> DATE \@"M\/d\/yy" </w:instrText>
      </w:r>
      <w:r>
        <w:rPr>
          <w:sz w:val="24"/>
          <w:b/>
        </w:rPr>
        <w:fldChar w:fldCharType="separate"/>
      </w:r>
      <w:r>
        <w:rPr>
          <w:sz w:val="24"/>
          <w:b/>
        </w:rPr>
        <w:t>9/28/25</w:t>
      </w:r>
      <w:r>
        <w:rPr>
          <w:sz w:val="24"/>
          <w:b/>
        </w:rPr>
        <w:fldChar w:fldCharType="end"/>
      </w:r>
      <w:r>
        <w:rPr>
          <w:b/>
          <w:sz w:val="24"/>
        </w:rPr>
        <w:t xml:space="preserve"> </w:t>
        <w:tab/>
        <w:tab/>
        <w:tab/>
        <w:t>For Discussion Purposes Only</w:t>
      </w:r>
    </w:p>
    <w:p>
      <w:pPr>
        <w:pStyle w:val="Normal"/>
        <w:spacing w:lineRule="auto" w:line="360"/>
        <w:rPr>
          <w:b/>
          <w:sz w:val="24"/>
        </w:rPr>
      </w:pPr>
      <w:r>
        <w:rPr>
          <w:b/>
          <w:sz w:val="24"/>
        </w:rPr>
      </w:r>
    </w:p>
    <w:p>
      <w:pPr>
        <w:pStyle w:val="BodyText"/>
        <w:spacing w:lineRule="auto" w:line="240"/>
        <w:rPr>
          <w:b/>
          <w:u w:val="single"/>
        </w:rPr>
      </w:pPr>
      <w:r>
        <w:rPr>
          <w:b/>
          <w:u w:val="single"/>
        </w:rPr>
        <w:t xml:space="preserve">ENRON AND AT&amp;T ANNOUNCE GLOBAL BANDWIDTH TRADING </w:t>
      </w:r>
    </w:p>
    <w:p>
      <w:pPr>
        <w:pStyle w:val="BodyText"/>
        <w:spacing w:lineRule="auto" w:line="240"/>
        <w:rPr>
          <w:b/>
          <w:u w:val="single"/>
        </w:rPr>
      </w:pPr>
      <w:r>
        <w:rPr>
          <w:b/>
          <w:u w:val="single"/>
        </w:rPr>
        <w:t>JOINT VENTURE</w:t>
      </w:r>
    </w:p>
    <w:p>
      <w:pPr>
        <w:pStyle w:val="BodyText"/>
        <w:spacing w:lineRule="auto" w:line="240"/>
        <w:rPr>
          <w:b/>
          <w:u w:val="single"/>
        </w:rPr>
      </w:pPr>
      <w:r>
        <w:rPr>
          <w:b/>
          <w:u w:val="single"/>
        </w:rPr>
      </w:r>
    </w:p>
    <w:p>
      <w:pPr>
        <w:pStyle w:val="Normal"/>
        <w:rPr>
          <w:sz w:val="24"/>
        </w:rPr>
      </w:pPr>
      <w:r>
        <w:rPr>
          <w:sz w:val="24"/>
        </w:rPr>
        <w:t>FOR IMMEDIATE RELEASE:  XXXX, May X, 2001</w:t>
      </w:r>
    </w:p>
    <w:p>
      <w:pPr>
        <w:pStyle w:val="Normal"/>
        <w:rPr>
          <w:sz w:val="24"/>
        </w:rPr>
      </w:pPr>
      <w:r>
        <w:rPr>
          <w:sz w:val="24"/>
        </w:rPr>
      </w:r>
    </w:p>
    <w:p>
      <w:pPr>
        <w:pStyle w:val="Normal"/>
        <w:spacing w:lineRule="auto" w:line="360"/>
        <w:ind w:firstLine="720" w:end="0"/>
        <w:rPr/>
      </w:pPr>
      <w:r>
        <w:rPr>
          <w:b/>
          <w:sz w:val="24"/>
        </w:rPr>
        <w:t>HOUSTON</w:t>
      </w:r>
      <w:r>
        <w:rPr>
          <w:sz w:val="24"/>
        </w:rPr>
        <w:t xml:space="preserve"> -- Enron Broadband Services, a wholly-owned subsidiary of Enron Corp. (NYSE: ENE), and AT&amp;T announced today that they have entered into a joint venture whose purpose is to transform the nature of long haul bandwidth provisioning and pricing. </w:t>
      </w:r>
    </w:p>
    <w:p>
      <w:pPr>
        <w:pStyle w:val="Normal"/>
        <w:spacing w:lineRule="auto" w:line="360"/>
        <w:ind w:firstLine="720" w:end="0"/>
        <w:rPr>
          <w:sz w:val="24"/>
        </w:rPr>
      </w:pPr>
      <w:r>
        <w:rPr>
          <w:sz w:val="24"/>
        </w:rPr>
        <w:t>Enron will contribute market-making and intermediation activities including risk management, trading and ____ network interconnection locations and facilities in North America, Europe and Asia.  AT&amp;T will contribute ____ interconnection locations worldwide and a service agreement for local access in North America, Europe and Asia.  In addition, AT&amp;T will provide a guaranteed back-up long haul service agreement and will take over ownership and operation of Enron’s existing long haul network.</w:t>
      </w:r>
    </w:p>
    <w:p>
      <w:pPr>
        <w:pStyle w:val="Normal"/>
        <w:spacing w:lineRule="auto" w:line="360"/>
        <w:ind w:firstLine="720" w:end="0"/>
        <w:rPr>
          <w:sz w:val="24"/>
        </w:rPr>
      </w:pPr>
      <w:r>
        <w:rPr>
          <w:sz w:val="24"/>
        </w:rPr>
        <w:t>The venture will facilitate and accelerate the deployment of a liquid, transparent, real-time market for long haul bandwidth capacity.  In the future, carriers, enterprises and local service providers will be able to instantaneously provision bandwidth at the lowest possible price.</w:t>
      </w:r>
    </w:p>
    <w:p>
      <w:pPr>
        <w:pStyle w:val="Normal"/>
        <w:spacing w:lineRule="auto" w:line="360"/>
        <w:ind w:firstLine="720" w:end="0"/>
        <w:rPr>
          <w:sz w:val="24"/>
        </w:rPr>
      </w:pPr>
      <w:r>
        <w:rPr>
          <w:sz w:val="24"/>
        </w:rPr>
        <w:t>“</w:t>
      </w:r>
      <w:r>
        <w:rPr>
          <w:sz w:val="24"/>
        </w:rPr>
        <w:t>This agreement allows AT&amp;T to focus its efforts on its dominant retail and business franchise, while providing access to the absolute lowest cost bandwidth available,” said David W. Dorman, president of AT&amp;T.  “In addition, the venture will allow AT&amp;T to significantly streamline its long distance network and reduce the costs and capital expenditures associated with long haul network maintenance and upgrades.”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spacing w:lineRule="auto" w:line="360"/>
        <w:ind w:firstLine="720" w:end="0"/>
        <w:rPr>
          <w:sz w:val="24"/>
        </w:rPr>
      </w:pPr>
      <w:r>
        <w:rPr>
          <w:sz w:val="24"/>
        </w:rPr>
        <w:t>“</w:t>
      </w:r>
      <w:r>
        <w:rPr>
          <w:sz w:val="24"/>
        </w:rPr>
        <w:t xml:space="preserve">The combination of AT&amp;T local connectivity and data throughput should significantly shorten the time frame for the development of open, competitive markets for bandwidth,” said Jeffrey K. Skilling, CEO and president of Enron.  “We believe that this effort will change the entire structure of the long haul bandwidth market, leading to lower costs for consumers and improved capital efficiency for the industry.” </w:t>
      </w:r>
    </w:p>
    <w:p>
      <w:pPr>
        <w:pStyle w:val="Heading1"/>
        <w:spacing w:lineRule="auto" w:line="360"/>
        <w:ind w:hanging="0" w:start="0"/>
        <w:rPr>
          <w:rFonts w:ascii="Times New Roman" w:hAnsi="Times New Roman" w:cs="Times New Roman"/>
        </w:rPr>
      </w:pPr>
      <w:r>
        <w:rPr>
          <w:rFonts w:cs="Times New Roman" w:ascii="Times New Roman" w:hAnsi="Times New Roman"/>
        </w:rPr>
        <w:t>About Enron</w:t>
      </w:r>
    </w:p>
    <w:p>
      <w:pPr>
        <w:pStyle w:val="Normal"/>
        <w:spacing w:lineRule="auto" w:line="360"/>
        <w:ind w:firstLine="720" w:end="0"/>
        <w:rPr/>
      </w:pPr>
      <w:r>
        <w:rPr>
          <w:sz w:val="24"/>
        </w:rPr>
        <w:t>Enron Broadband Services is a leading provider of high quality, high bandwidth delivery and application services.  The company’s business model combines the power of the Enron Intelligent Network</w:t>
      </w:r>
      <w:r>
        <w:rPr>
          <w:rFonts w:eastAsia="Symbol" w:cs="Symbol" w:ascii="Symbol" w:hAnsi="Symbol"/>
          <w:sz w:val="24"/>
        </w:rPr>
        <w:sym w:font="Symbol" w:char="f0e4"/>
      </w:r>
      <w:r>
        <w:rPr>
          <w:sz w:val="24"/>
        </w:rPr>
        <w:t xml:space="preserve">,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for the quality of service necessary to deliver broadband content.  Enron is also creating a market for bandwidth that will allow network providers to scale to meet the demands required by increasingly complex applications.  Enron Broadband Services can be found on the Web at </w:t>
      </w:r>
      <w:hyperlink r:id="rId4" w:tgtFrame="top">
        <w:r>
          <w:rPr>
            <w:rStyle w:val="Hyperlink"/>
            <w:sz w:val="24"/>
          </w:rPr>
          <w:t>www.enron.net</w:t>
        </w:r>
      </w:hyperlink>
      <w:r>
        <w:rPr>
          <w:sz w:val="24"/>
        </w:rPr>
        <w:t>.</w:t>
      </w:r>
    </w:p>
    <w:p>
      <w:pPr>
        <w:pStyle w:val="Normal"/>
        <w:spacing w:lineRule="auto" w:line="360"/>
        <w:ind w:firstLine="720" w:end="0"/>
        <w:rPr/>
      </w:pPr>
      <w:r>
        <w:rPr>
          <w:color w:val="000000"/>
          <w:sz w:val="24"/>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i/>
          <w:color w:val="000000"/>
          <w:sz w:val="24"/>
        </w:rPr>
        <w:t>Fortune</w:t>
      </w:r>
      <w:r>
        <w:rPr>
          <w:color w:val="000000"/>
          <w:sz w:val="24"/>
        </w:rPr>
        <w:t xml:space="preserve"> magazine has named Enron “America’s Most Innovative Company” for six consecutive years.  Enron’s Internet address is </w:t>
      </w:r>
      <w:r>
        <w:rPr>
          <w:color w:val="0000FF"/>
          <w:sz w:val="24"/>
          <w:u w:val="single"/>
        </w:rPr>
        <w:t>www.enron.com</w:t>
      </w:r>
      <w:r>
        <w:rPr>
          <w:color w:val="000000"/>
          <w:sz w:val="24"/>
        </w:rPr>
        <w:t>.  The stock is traded under the ticker symbol “ENE.”</w:t>
      </w:r>
    </w:p>
    <w:p>
      <w:pPr>
        <w:pStyle w:val="Normal"/>
        <w:spacing w:lineRule="auto" w:line="360"/>
        <w:rPr>
          <w:sz w:val="24"/>
        </w:rPr>
      </w:pPr>
      <w:r>
        <w:rPr>
          <w:b/>
          <w:sz w:val="24"/>
        </w:rPr>
        <w:t>About AT&amp;T</w:t>
      </w:r>
    </w:p>
    <w:p>
      <w:pPr>
        <w:pStyle w:val="Normal"/>
        <w:spacing w:lineRule="auto" w:line="360"/>
        <w:ind w:firstLine="720" w:end="0"/>
        <w:rPr>
          <w:color w:val="000000"/>
          <w:sz w:val="24"/>
        </w:rPr>
      </w:pPr>
      <w:r>
        <w:rPr>
          <w:sz w:val="24"/>
        </w:rPr>
        <w:t>AT&amp;T (</w:t>
      </w:r>
      <w:hyperlink r:id="rId5">
        <w:r>
          <w:rPr>
            <w:rStyle w:val="Hyperlink"/>
            <w:sz w:val="24"/>
          </w:rPr>
          <w:t>www.att.com</w:t>
        </w:r>
      </w:hyperlink>
      <w:r>
        <w:rPr>
          <w:sz w:val="24"/>
        </w:rPr>
        <w:t xml:space="preserve">) is among the world’s premier voice, video and data communications companies, serving consumers, businesses and government. AT&amp;T has annual revenues of nearly $66 billion and 162,000 employees, and provides services to customers worldwide. Backed by the research and development capabilities of AT&amp;T Labs, the company runs the world’s largest, most sophisticated communications network, is the largest cable operator in the U.S., and has one of the largest digital wireless networks in North America. The company is a leading supplier of data and Internet services for businesses and offers outsourcing, consulting and networking-integration to large businesses. Concert, the AT&amp;T/BT Global Venture, serves the communications needs of multinational companies and international carriers worldwide.  In October 2000, AT&amp;T announced a restructuring plan to create a family of four businesses, each operating under the “AT&amp;T” brand, committed to uniform standards of quality. </w:t>
      </w:r>
    </w:p>
    <w:p>
      <w:pPr>
        <w:pStyle w:val="Normal"/>
        <w:spacing w:lineRule="auto" w:line="360"/>
        <w:jc w:val="center"/>
        <w:rPr>
          <w:sz w:val="24"/>
        </w:rPr>
      </w:pPr>
      <w:r>
        <w:rPr>
          <w:sz w:val="24"/>
        </w:rPr>
        <w:t>###</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rPr>
    </w:pPr>
    <w:r>
      <w:rPr>
        <w:lang w:val="en-CA"/>
      </w:rPr>
      <w:drawing>
        <wp:anchor behindDoc="1" distT="0" distB="0" distL="114935" distR="114935" simplePos="0" locked="0" layoutInCell="1" allowOverlap="1" relativeHeight="2">
          <wp:simplePos x="0" y="0"/>
          <wp:positionH relativeFrom="column">
            <wp:posOffset>2203450</wp:posOffset>
          </wp:positionH>
          <wp:positionV relativeFrom="paragraph">
            <wp:posOffset>70485</wp:posOffset>
          </wp:positionV>
          <wp:extent cx="1316990" cy="149860"/>
          <wp:effectExtent l="0" t="0" r="0" b="0"/>
          <wp:wrapNone/>
          <wp:docPr id="2" name="Endles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dless" descr="" title=""/>
                  <pic:cNvPicPr>
                    <a:picLocks noChangeAspect="1" noChangeArrowheads="1"/>
                  </pic:cNvPicPr>
                </pic:nvPicPr>
                <pic:blipFill>
                  <a:blip r:embed="rId1"/>
                  <a:srcRect l="-22" t="-197" r="-22" b="-197"/>
                  <a:stretch>
                    <a:fillRect/>
                  </a:stretch>
                </pic:blipFill>
                <pic:spPr bwMode="auto">
                  <a:xfrm>
                    <a:off x="0" y="0"/>
                    <a:ext cx="1316990" cy="149860"/>
                  </a:xfrm>
                  <a:prstGeom prst="rect">
                    <a:avLst/>
                  </a:prstGeom>
                  <a:noFill/>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rPr>
    </w:pPr>
    <w:r>
      <w:rPr>
        <w:lang w:val="en-CA"/>
      </w:rPr>
      <w:drawing>
        <wp:anchor behindDoc="1" distT="0" distB="0" distL="114935" distR="114935" simplePos="0" locked="0" layoutInCell="1" allowOverlap="1" relativeHeight="4">
          <wp:simplePos x="0" y="0"/>
          <wp:positionH relativeFrom="column">
            <wp:posOffset>2203450</wp:posOffset>
          </wp:positionH>
          <wp:positionV relativeFrom="paragraph">
            <wp:posOffset>70485</wp:posOffset>
          </wp:positionV>
          <wp:extent cx="1316990" cy="149860"/>
          <wp:effectExtent l="0" t="0" r="0" b="0"/>
          <wp:wrapNone/>
          <wp:docPr id="3" name="Endless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dless Copy 1" descr="" title=""/>
                  <pic:cNvPicPr>
                    <a:picLocks noChangeAspect="1" noChangeArrowheads="1"/>
                  </pic:cNvPicPr>
                </pic:nvPicPr>
                <pic:blipFill>
                  <a:blip r:embed="rId1"/>
                  <a:srcRect l="-22" t="-197" r="-22" b="-197"/>
                  <a:stretch>
                    <a:fillRect/>
                  </a:stretch>
                </pic:blipFill>
                <pic:spPr bwMode="auto">
                  <a:xfrm>
                    <a:off x="0" y="0"/>
                    <a:ext cx="1316990" cy="149860"/>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6750" w:leader="none"/>
        <w:tab w:val="right" w:pos="9360" w:leader="none"/>
      </w:tabs>
      <w:rPr>
        <w:rFonts w:ascii="Arial Black" w:hAnsi="Arial Black" w:cs="Arial Black"/>
        <w:sz w:val="28"/>
      </w:rPr>
    </w:pPr>
    <w:r>
      <w:drawing>
        <wp:anchor behindDoc="1" distT="0" distB="0" distL="114935" distR="114935" simplePos="0" locked="0" layoutInCell="1" allowOverlap="1" relativeHeight="3">
          <wp:simplePos x="0" y="0"/>
          <wp:positionH relativeFrom="column">
            <wp:posOffset>-45720</wp:posOffset>
          </wp:positionH>
          <wp:positionV relativeFrom="paragraph">
            <wp:posOffset>-91440</wp:posOffset>
          </wp:positionV>
          <wp:extent cx="914400" cy="914400"/>
          <wp:effectExtent l="0" t="0" r="0" b="0"/>
          <wp:wrapNone/>
          <wp:docPr id="1" name="E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lor" descr="" title=""/>
                  <pic:cNvPicPr>
                    <a:picLocks noChangeAspect="1" noChangeArrowheads="1"/>
                  </pic:cNvPicPr>
                </pic:nvPicPr>
                <pic:blipFill>
                  <a:blip r:embed="rId1"/>
                  <a:srcRect l="-22" t="-22" r="-22" b="-22"/>
                  <a:stretch>
                    <a:fillRect/>
                  </a:stretch>
                </pic:blipFill>
                <pic:spPr bwMode="auto">
                  <a:xfrm>
                    <a:off x="0" y="0"/>
                    <a:ext cx="914400" cy="914400"/>
                  </a:xfrm>
                  <a:prstGeom prst="rect">
                    <a:avLst/>
                  </a:prstGeom>
                  <a:noFill/>
                </pic:spPr>
              </pic:pic>
            </a:graphicData>
          </a:graphic>
        </wp:anchor>
      </w:drawing>
    </w:r>
    <w:r>
      <w:rPr/>
      <w:tab/>
      <w:tab/>
    </w:r>
    <w:r>
      <w:rPr>
        <w:rFonts w:cs="Arial Black" w:ascii="Arial Black" w:hAnsi="Arial Black"/>
        <w:sz w:val="24"/>
      </w:rPr>
      <w:t>Enron</w:t>
    </w:r>
  </w:p>
  <w:p>
    <w:pPr>
      <w:pStyle w:val="Header"/>
      <w:tabs>
        <w:tab w:val="clear" w:pos="8640"/>
        <w:tab w:val="center" w:pos="4320" w:leader="none"/>
        <w:tab w:val="left" w:pos="6750" w:leader="none"/>
        <w:tab w:val="right" w:pos="9360" w:leader="none"/>
      </w:tabs>
      <w:rPr/>
    </w:pPr>
    <w:r>
      <w:rPr>
        <w:rFonts w:cs="Arial Black" w:ascii="Arial Black" w:hAnsi="Arial Black"/>
        <w:sz w:val="28"/>
      </w:rPr>
      <w:tab/>
      <w:tab/>
    </w:r>
    <w:r>
      <w:rPr>
        <w:i/>
      </w:rPr>
      <w:t>P.O.Box 1188</w:t>
    </w:r>
  </w:p>
  <w:p>
    <w:pPr>
      <w:pStyle w:val="Header"/>
      <w:tabs>
        <w:tab w:val="clear" w:pos="8640"/>
        <w:tab w:val="center" w:pos="4320" w:leader="none"/>
        <w:tab w:val="left" w:pos="6750" w:leader="none"/>
        <w:tab w:val="right" w:pos="9360" w:leader="none"/>
      </w:tabs>
      <w:rPr>
        <w:i/>
        <w:i/>
      </w:rPr>
    </w:pPr>
    <w:r>
      <w:rPr>
        <w:i/>
      </w:rPr>
      <w:tab/>
      <w:tab/>
      <w:t>Houston, TX 77251-1188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675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rFonts w:ascii="Arial" w:hAnsi="Arial" w:cs="Arial"/>
      <w:b/>
      <w:bCs/>
      <w:sz w:val="24"/>
      <w:szCs w:val="24"/>
    </w:rPr>
  </w:style>
  <w:style w:type="paragraph" w:styleId="Heading2">
    <w:name w:val="heading 2"/>
    <w:basedOn w:val="Normal"/>
    <w:next w:val="Normal"/>
    <w:qFormat/>
    <w:pPr>
      <w:keepNext w:val="true"/>
      <w:numPr>
        <w:ilvl w:val="1"/>
        <w:numId w:val="1"/>
      </w:numPr>
      <w:ind w:hanging="0" w:start="6480" w:end="0"/>
      <w:outlineLvl w:val="1"/>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BodyTextIndent">
    <w:name w:val="Body Text Indent"/>
    <w:basedOn w:val="Normal"/>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enron.net/" TargetMode="External"/><Relationship Id="rId5" Type="http://schemas.openxmlformats.org/officeDocument/2006/relationships/hyperlink" Target="http://www.att.com/"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2001-05-14T17:43:00Z</dcterms:created>
  <dc:creator>Simon Shih</dc:creator>
  <dc:description/>
  <dc:language>en-CA</dc:language>
  <cp:lastModifiedBy>shelly_mansfield</cp:lastModifiedBy>
  <cp:lastPrinted>2001-05-14T15:31:00Z</cp:lastPrinted>
  <dcterms:modified xsi:type="dcterms:W3CDTF">2001-05-14T18:03:00Z</dcterms:modified>
  <cp:revision>3</cp:revision>
  <dc:subject/>
  <dc:title>CONFIDENTIAL DRAFT - 5/14/01 </dc:title>
</cp:coreProperties>
</file>