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440"/>
        <w:jc w:val="end"/>
        <w:rPr>
          <w:b/>
        </w:rPr>
      </w:pPr>
      <w:r>
        <w:rPr>
          <w:b/>
        </w:rPr>
        <w:t>ATTACHMENT 2</w:t>
      </w:r>
    </w:p>
    <w:p>
      <w:pPr>
        <w:pStyle w:val="Normal"/>
        <w:ind w:end="1440"/>
        <w:jc w:val="end"/>
        <w:rPr/>
      </w:pPr>
      <w:r>
        <w:rPr/>
      </w:r>
    </w:p>
    <w:p>
      <w:pPr>
        <w:pStyle w:val="Normal"/>
        <w:ind w:end="1440"/>
        <w:rPr/>
      </w:pPr>
      <w:r>
        <w:rPr/>
        <w:t>Reach Through Language</w:t>
      </w:r>
    </w:p>
    <w:p>
      <w:pPr>
        <w:pStyle w:val="Normal"/>
        <w:ind w:end="1440"/>
        <w:rPr/>
      </w:pPr>
      <w:r>
        <w:rPr/>
      </w:r>
    </w:p>
    <w:p>
      <w:pPr>
        <w:pStyle w:val="BlockText"/>
        <w:spacing w:before="0" w:after="0"/>
        <w:ind w:hanging="720" w:start="2160" w:end="1440"/>
        <w:rPr/>
      </w:pPr>
      <w:r>
        <w:rPr/>
        <w:t>(1)</w:t>
        <w:tab/>
        <w:t xml:space="preserve">“If the Parties agree to a service level defined by a different agreement (i.e., the WSPP agreement, the ERCOT agreement, etc.) for a particular Transaction, then, unless the Parties expressly state and agree that all the terms and conditions of such other agreement will apply, such reference to a service level/product shall be as defined by such other agreement, including if applicable, the regional reliability requirements and guidelines as well as the excuses for performance, Force Majeure, Uncontrollable Forces, or other such excuses applicable to such other agreement, to the extent inconsistent with the terms of this Agreement, but all other terms and conditions of this Agreement remain applicable.”  </w:t>
      </w:r>
    </w:p>
    <w:p>
      <w:pPr>
        <w:pStyle w:val="Normal"/>
        <w:ind w:start="1440" w:end="1440"/>
        <w:rPr/>
      </w:pPr>
      <w:r>
        <w:rPr/>
      </w:r>
    </w:p>
    <w:p>
      <w:pPr>
        <w:pStyle w:val="Normal"/>
        <w:ind w:hanging="720" w:start="2160" w:end="1440"/>
        <w:rPr/>
      </w:pPr>
      <w:r>
        <w:rPr/>
        <w:t>(2)</w:t>
        <w:tab/>
        <w:t xml:space="preserve">“If the Parties agree to a service level/product defined by a different agreement (i.e., the WSPP agreement, the ERCOT agreement, etc.) for a particular Transaction, then, unless the Parties expressly state and agree that all the terms and conditions of such other agreement will apply, such reference to a service level/product shall be as defined by such other agreement, including if applicable, the regional reliability requirements and guidelines as well as the specific excuses for performance, Force Majeure, Uncontrollable Forces, or other such excuses applicable to such other agreement, to the extent inconsistent with the terms of this Agreement, but all other terms and conditions of this Agreement remain applicable.”  </w:t>
      </w:r>
    </w:p>
    <w:p>
      <w:pPr>
        <w:pStyle w:val="Normal"/>
        <w:ind w:start="1440" w:end="1440"/>
        <w:rPr/>
      </w:pPr>
      <w:r>
        <w:rPr/>
      </w:r>
    </w:p>
    <w:p>
      <w:pPr>
        <w:pStyle w:val="Normal"/>
        <w:ind w:hanging="720" w:start="2160" w:end="1440"/>
        <w:rPr/>
      </w:pPr>
      <w:r>
        <w:rPr/>
        <w:t>(3)</w:t>
        <w:tab/>
        <w:t xml:space="preserve">Other Products and Service Levels: The Parties may agree to use a product/service level defined by a different agreement (i.e., the WSPP Agreement, the ERCOT agreement, etc.) for a particular Transaction. Unless the Parties expressly state and agree that all the terms and conditions of such other agreement will apply to any such Transaction, the Transaction shall be subject to all the terms of this Agreement, except that (1) all service level/product definitions; (2) the regional reliability requirements and guidelines; and (3) Force Majeure/Uncontrollable Force definitions shall have the meaning ascribed to them in the different agreement or in the applicable confirmation notice. </w:t>
      </w:r>
    </w:p>
    <w:p>
      <w:pPr>
        <w:pStyle w:val="Normal"/>
        <w:rPr/>
      </w:pPr>
      <w:r>
        <w:rPr/>
      </w:r>
    </w:p>
    <w:p>
      <w:pPr>
        <w:pStyle w:val="Header"/>
        <w:rPr/>
      </w:pPr>
      <w:r>
        <w:rPr/>
        <w:t>wspp/wspp 8-10-01 meeting/attachment 2</w:t>
      </w:r>
    </w:p>
    <w:p>
      <w:pPr>
        <w:pStyle w:val="Normal"/>
        <w:rPr/>
      </w:pPr>
      <w:r>
        <w:rPr/>
      </w:r>
    </w:p>
    <w:sectPr>
      <w:footerReference w:type="default" r:id="rId2"/>
      <w:footerReference w:type="first" r:id="rId3"/>
      <w:type w:val="nextPage"/>
      <w:pgSz w:w="12240" w:h="15840"/>
      <w:pgMar w:left="1440" w:right="1440" w:gutter="0" w:header="0" w:top="1440" w:footer="965"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keepLines/>
      <w:spacing w:lineRule="atLeast" w:line="180" w:before="600" w:after="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LineNumber">
    <w:name w:val="line number"/>
    <w:basedOn w:val="DefaultParagraphFont"/>
    <w:rPr>
      <w:sz w:val="24"/>
    </w:rPr>
  </w:style>
  <w:style w:type="character" w:styleId="PageNumber">
    <w:name w:val="page number"/>
    <w:rPr>
      <w:rFonts w:ascii="Times New Roman" w:hAnsi="Times New Roman" w:cs="Times New Roman"/>
      <w:sz w:val="24"/>
    </w:rPr>
  </w:style>
  <w:style w:type="character" w:styleId="FootnoteCharacters">
    <w:name w:val="Footnote Characters"/>
    <w:basedOn w:val="DefaultParagraphFont"/>
    <w:qFormat/>
    <w:rPr>
      <w:sz w:val="24"/>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PlainText">
    <w:name w:val="Plain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keepLines/>
      <w:tabs>
        <w:tab w:val="clear" w:pos="720"/>
        <w:tab w:val="center" w:pos="4320" w:leader="none"/>
        <w:tab w:val="right" w:pos="8640" w:leader="none"/>
      </w:tabs>
      <w:spacing w:lineRule="atLeast" w:line="180" w:before="600" w:after="0"/>
    </w:pPr>
    <w:rPr>
      <w:spacing w:val="-5"/>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BodyTextIndent">
    <w:name w:val="Body Text Indent"/>
    <w:basedOn w:val="Normal"/>
    <w:pPr>
      <w:ind w:hanging="720" w:start="72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2001-07-30T15:37:00Z</dcterms:created>
  <dc:creator>Winona Howard</dc:creator>
  <dc:description/>
  <dc:language>en-CA</dc:language>
  <cp:lastModifiedBy>Winona Howard</cp:lastModifiedBy>
  <dcterms:modified xsi:type="dcterms:W3CDTF">2001-07-30T15:38:00Z</dcterms:modified>
  <cp:revision>1</cp:revision>
  <dc:subject/>
  <dc:title>ATTACHMENT 2</dc:title>
</cp:coreProperties>
</file>