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ATTACHMENTS</w:t>
      </w:r>
    </w:p>
    <w:p>
      <w:pPr>
        <w:pStyle w:val="Normal"/>
        <w:ind w:start="180" w:end="360"/>
        <w:jc w:val="center"/>
        <w:rPr/>
      </w:pPr>
      <w:r>
        <w:rPr/>
        <w:t xml:space="preserve"> </w:t>
      </w:r>
      <w:r>
        <w:br w:type="page"/>
      </w:r>
    </w:p>
    <w:p>
      <w:pPr>
        <w:pStyle w:val="Normal"/>
        <w:ind w:start="180" w:end="360"/>
        <w:jc w:val="center"/>
        <w:rPr>
          <w:b/>
          <w:bCs/>
          <w:sz w:val="48"/>
        </w:rPr>
      </w:pPr>
      <w:r>
        <w:rPr>
          <w:b/>
          <w:bCs/>
          <w:sz w:val="48"/>
        </w:rPr>
        <w:t xml:space="preserve"> </w:t>
      </w:r>
      <w:r>
        <w:rPr>
          <w:b/>
          <w:bCs/>
          <w:sz w:val="48"/>
        </w:rPr>
        <w:t>#1</w:t>
      </w:r>
    </w:p>
    <w:p>
      <w:pPr>
        <w:pStyle w:val="BodyText"/>
        <w:rPr/>
      </w:pPr>
      <w:r>
        <w:rPr/>
        <w:t>TALKING POINTS FOR CHENEY MEETING</w:t>
      </w:r>
      <w:r>
        <w:br w:type="page"/>
      </w:r>
    </w:p>
    <w:p>
      <w:pPr>
        <w:pStyle w:val="Normal"/>
        <w:jc w:val="center"/>
        <w:rPr>
          <w:b/>
          <w:bCs/>
          <w:u w:val="single"/>
        </w:rPr>
      </w:pPr>
      <w:r>
        <w:rPr>
          <w:b/>
          <w:bCs/>
          <w:u w:val="single"/>
        </w:rPr>
        <w:t>Cheney Meeting Talking Points on National Energy Policy</w:t>
      </w:r>
    </w:p>
    <w:p>
      <w:pPr>
        <w:pStyle w:val="Normal"/>
        <w:jc w:val="center"/>
        <w:rPr>
          <w:b/>
          <w:bCs/>
          <w:u w:val="single"/>
        </w:rPr>
      </w:pPr>
      <w:r>
        <w:rPr>
          <w:b/>
          <w:bCs/>
          <w:u w:val="single"/>
        </w:rPr>
      </w:r>
    </w:p>
    <w:p>
      <w:pPr>
        <w:pStyle w:val="Heading5"/>
        <w:ind w:start="360" w:end="2520"/>
        <w:rPr>
          <w:rFonts w:ascii="Times New Roman" w:hAnsi="Times New Roman" w:cs="Times New Roman"/>
          <w:sz w:val="24"/>
        </w:rPr>
      </w:pPr>
      <w:r>
        <w:rPr>
          <w:rFonts w:cs="Times New Roman" w:ascii="Times New Roman" w:hAnsi="Times New Roman"/>
          <w:sz w:val="24"/>
        </w:rPr>
        <w:t>Political Overview</w:t>
      </w:r>
    </w:p>
    <w:p>
      <w:pPr>
        <w:pStyle w:val="Normal"/>
        <w:numPr>
          <w:ilvl w:val="0"/>
          <w:numId w:val="15"/>
        </w:numPr>
        <w:rPr/>
      </w:pPr>
      <w:r>
        <w:rPr/>
        <w:t>There has never been a better political environment for governmental action to promote open access and competition in electricity markets.  The current energy crisis clearly illustrates the need for more openness of markets and competition to address the supply and demand problems facing the U.S.</w:t>
      </w:r>
    </w:p>
    <w:p>
      <w:pPr>
        <w:pStyle w:val="Normal"/>
        <w:rPr/>
      </w:pPr>
      <w:r>
        <w:rPr/>
      </w:r>
    </w:p>
    <w:p>
      <w:pPr>
        <w:pStyle w:val="Normal"/>
        <w:numPr>
          <w:ilvl w:val="0"/>
          <w:numId w:val="15"/>
        </w:numPr>
        <w:rPr/>
      </w:pPr>
      <w:r>
        <w:rPr/>
        <w:t>Unfortunately, the Administration’s political opponents have done a good job in casting the debate in the traditional liberal-conservative, Republican-Democrat dynamic.  Republicans will not win an energy issues debate that takes place on those terms.</w:t>
      </w:r>
    </w:p>
    <w:p>
      <w:pPr>
        <w:pStyle w:val="Normal"/>
        <w:rPr/>
      </w:pPr>
      <w:r>
        <w:rPr/>
      </w:r>
    </w:p>
    <w:p>
      <w:pPr>
        <w:pStyle w:val="Normal"/>
        <w:numPr>
          <w:ilvl w:val="0"/>
          <w:numId w:val="15"/>
        </w:numPr>
        <w:rPr/>
      </w:pPr>
      <w:r>
        <w:rPr/>
        <w:t>The side that captures the “quality of life” ground will prevail.  This means defining the Bush plan as representing steps toward innovation, open markets, new economy, abundant supplies, and new infrastructure investment.  It means painting opponents as status quo, government interventionists, producers of blackouts, and stuck in the 1977 “eat your peas” prism.</w:t>
      </w:r>
    </w:p>
    <w:p>
      <w:pPr>
        <w:pStyle w:val="Normal"/>
        <w:rPr/>
      </w:pPr>
      <w:r>
        <w:rPr/>
      </w:r>
    </w:p>
    <w:p>
      <w:pPr>
        <w:pStyle w:val="Normal"/>
        <w:numPr>
          <w:ilvl w:val="0"/>
          <w:numId w:val="15"/>
        </w:numPr>
        <w:rPr/>
      </w:pPr>
      <w:r>
        <w:rPr/>
        <w:t>The Bush Administration needs to seize the moment and take bold action to address our nation’s energy problems.  Failure to act strongly will result in the Administration taking ownership of the problems, rather than being seen as acting to correct the mess created by others.  With the significant likelihood of other California-like situations in the future, a strong proposal is the best way to seize control of this issue.  These steps should be taken as soon as possible.</w:t>
      </w:r>
    </w:p>
    <w:p>
      <w:pPr>
        <w:pStyle w:val="Normal"/>
        <w:rPr/>
      </w:pPr>
      <w:r>
        <w:rPr/>
      </w:r>
    </w:p>
    <w:p>
      <w:pPr>
        <w:pStyle w:val="Normal"/>
        <w:numPr>
          <w:ilvl w:val="0"/>
          <w:numId w:val="15"/>
        </w:numPr>
        <w:rPr/>
      </w:pPr>
      <w:r>
        <w:rPr/>
        <w:t xml:space="preserve">As Governor Davis’ actions illustrate, half steps simply do not work.  The Administration should push FERC to be more doctrinaire and assertive in dealing with these issues.  </w:t>
      </w:r>
    </w:p>
    <w:p>
      <w:pPr>
        <w:pStyle w:val="Normal"/>
        <w:rPr/>
      </w:pPr>
      <w:r>
        <w:rPr/>
      </w:r>
    </w:p>
    <w:p>
      <w:pPr>
        <w:pStyle w:val="Normal"/>
        <w:numPr>
          <w:ilvl w:val="0"/>
          <w:numId w:val="15"/>
        </w:numPr>
        <w:rPr/>
      </w:pPr>
      <w:r>
        <w:rPr/>
        <w:t>For example, in the first Bush Administration, FERC acted boldly with Order No. 636 to promote competition in the natural gas market.  FERC must be equally forceful in the electricity market to require open access and promote competition.</w:t>
      </w:r>
    </w:p>
    <w:p>
      <w:pPr>
        <w:pStyle w:val="Normal"/>
        <w:rPr/>
      </w:pPr>
      <w:r>
        <w:rPr/>
      </w:r>
    </w:p>
    <w:p>
      <w:pPr>
        <w:pStyle w:val="Heading5"/>
        <w:ind w:start="360" w:end="2520"/>
        <w:rPr>
          <w:rFonts w:ascii="Times New Roman" w:hAnsi="Times New Roman" w:cs="Times New Roman"/>
          <w:sz w:val="24"/>
        </w:rPr>
      </w:pPr>
      <w:r>
        <w:rPr>
          <w:rFonts w:cs="Times New Roman" w:ascii="Times New Roman" w:hAnsi="Times New Roman"/>
          <w:sz w:val="24"/>
        </w:rPr>
        <w:t>The Solutions</w:t>
      </w:r>
    </w:p>
    <w:p>
      <w:pPr>
        <w:pStyle w:val="Normal"/>
        <w:rPr>
          <w:rFonts w:ascii="Times New Roman" w:hAnsi="Times New Roman" w:cs="Times New Roman"/>
          <w:sz w:val="24"/>
        </w:rPr>
      </w:pPr>
      <w:r>
        <w:rPr>
          <w:rFonts w:cs="Times New Roman"/>
          <w:sz w:val="24"/>
        </w:rPr>
      </w:r>
    </w:p>
    <w:p>
      <w:pPr>
        <w:pStyle w:val="Normal"/>
        <w:numPr>
          <w:ilvl w:val="0"/>
          <w:numId w:val="6"/>
        </w:numPr>
        <w:rPr/>
      </w:pPr>
      <w:r>
        <w:rPr/>
        <w:t>FERC must take action to bring the benefits of competition in electricity markets to consumers, improve reliability and develop ways to identify and eliminate market power, thus avoiding further crisis situations like California.</w:t>
      </w:r>
    </w:p>
    <w:p>
      <w:pPr>
        <w:pStyle w:val="Normal"/>
        <w:rPr/>
      </w:pPr>
      <w:r>
        <w:rPr/>
      </w:r>
    </w:p>
    <w:p>
      <w:pPr>
        <w:pStyle w:val="Normal"/>
        <w:numPr>
          <w:ilvl w:val="0"/>
          <w:numId w:val="6"/>
        </w:numPr>
        <w:rPr/>
      </w:pPr>
      <w:r>
        <w:rPr/>
        <w:t>To achieve robust competition in wholesale power markets, the FERC must actively exercise jurisdiction over all aspects of electricity transmission in interstate commerce and place all uses of the grid under the same rates, terms, and conditions.  This jurisdiction must be extended to cover non-FERC jurisdiction authorities, like the federal, state and municipal entities.</w:t>
      </w:r>
    </w:p>
    <w:p>
      <w:pPr>
        <w:pStyle w:val="Normal"/>
        <w:rPr/>
      </w:pPr>
      <w:r>
        <w:rPr/>
      </w:r>
    </w:p>
    <w:p>
      <w:pPr>
        <w:pStyle w:val="Normal"/>
        <w:numPr>
          <w:ilvl w:val="0"/>
          <w:numId w:val="6"/>
        </w:numPr>
        <w:rPr/>
      </w:pPr>
      <w:r>
        <w:rPr/>
        <w:t>The Administration should take all necessary steps to complete the confirmation process of its FERC nominees.</w:t>
      </w:r>
    </w:p>
    <w:p>
      <w:pPr>
        <w:pStyle w:val="Normal"/>
        <w:rPr/>
      </w:pPr>
      <w:r>
        <w:rPr/>
      </w:r>
    </w:p>
    <w:p>
      <w:pPr>
        <w:pStyle w:val="Normal"/>
        <w:numPr>
          <w:ilvl w:val="0"/>
          <w:numId w:val="6"/>
        </w:numPr>
        <w:rPr/>
      </w:pPr>
      <w:r>
        <w:rPr/>
        <w:t>With these two steps, the Administration can capture the high ground both in political terms and the substantive arena because:</w:t>
      </w:r>
    </w:p>
    <w:p>
      <w:pPr>
        <w:pStyle w:val="Normal"/>
        <w:rPr/>
      </w:pPr>
      <w:r>
        <w:rPr/>
      </w:r>
    </w:p>
    <w:p>
      <w:pPr>
        <w:pStyle w:val="Normal"/>
        <w:ind w:start="1080" w:end="0"/>
        <w:rPr/>
      </w:pPr>
      <w:r>
        <w:rPr>
          <w:b/>
          <w:bCs/>
        </w:rPr>
        <w:t>-</w:t>
      </w:r>
      <w:r>
        <w:rPr/>
        <w:t>Open access would produce a more efficient and plentiful electric infrastructure grid;</w:t>
      </w:r>
    </w:p>
    <w:p>
      <w:pPr>
        <w:pStyle w:val="Normal"/>
        <w:ind w:start="1080" w:end="0"/>
        <w:rPr/>
      </w:pPr>
      <w:r>
        <w:rPr>
          <w:b/>
          <w:bCs/>
        </w:rPr>
        <w:t>-</w:t>
      </w:r>
      <w:r>
        <w:rPr/>
        <w:t>A fully functioning interstate electric transmission grid better moves supplies from where they are to where they are needed;</w:t>
      </w:r>
    </w:p>
    <w:p>
      <w:pPr>
        <w:pStyle w:val="Normal"/>
        <w:ind w:start="1080" w:end="0"/>
        <w:rPr/>
      </w:pPr>
      <w:r>
        <w:rPr>
          <w:b/>
          <w:bCs/>
        </w:rPr>
        <w:t>-</w:t>
      </w:r>
      <w:r>
        <w:rPr/>
        <w:t>Eliminating market power and constraints on the transmission grid would yield price reductions for consumers;</w:t>
      </w:r>
    </w:p>
    <w:p>
      <w:pPr>
        <w:pStyle w:val="Normal"/>
        <w:ind w:start="1080" w:end="0"/>
        <w:rPr/>
      </w:pPr>
      <w:r>
        <w:rPr>
          <w:b/>
          <w:bCs/>
        </w:rPr>
        <w:t>-</w:t>
      </w:r>
      <w:r>
        <w:rPr/>
        <w:t>A fully constituted FERC would allow the new Commission to initiate pricing reviews and rate measures that would obviate the need for legislated price caps;</w:t>
      </w:r>
    </w:p>
    <w:p>
      <w:pPr>
        <w:pStyle w:val="Normal"/>
        <w:ind w:start="1080" w:end="0"/>
        <w:rPr/>
      </w:pPr>
      <w:r>
        <w:rPr>
          <w:b/>
          <w:bCs/>
        </w:rPr>
        <w:t>-</w:t>
      </w:r>
      <w:r>
        <w:rPr/>
        <w:t>A fully constituted FERC which tackles some of the more difficult political questions removes potential obstacles to legislative action on the Bush energy plan.</w:t>
      </w:r>
    </w:p>
    <w:p>
      <w:pPr>
        <w:pStyle w:val="Normal"/>
        <w:rPr/>
      </w:pPr>
      <w:r>
        <w:rPr/>
      </w:r>
    </w:p>
    <w:p>
      <w:pPr>
        <w:pStyle w:val="Heading5"/>
        <w:ind w:start="0" w:end="2520"/>
        <w:rPr>
          <w:rFonts w:ascii="Times New Roman" w:hAnsi="Times New Roman" w:cs="Times New Roman"/>
          <w:sz w:val="24"/>
        </w:rPr>
      </w:pPr>
      <w:r>
        <w:rPr>
          <w:rFonts w:cs="Times New Roman" w:ascii="Times New Roman" w:hAnsi="Times New Roman"/>
          <w:sz w:val="24"/>
        </w:rPr>
        <w:t>Other Means of Progress</w:t>
      </w:r>
    </w:p>
    <w:p>
      <w:pPr>
        <w:pStyle w:val="Normal"/>
        <w:rPr>
          <w:rFonts w:ascii="Times New Roman" w:hAnsi="Times New Roman" w:cs="Times New Roman"/>
          <w:sz w:val="24"/>
        </w:rPr>
      </w:pPr>
      <w:r>
        <w:rPr>
          <w:rFonts w:cs="Times New Roman"/>
          <w:sz w:val="24"/>
        </w:rPr>
      </w:r>
    </w:p>
    <w:p>
      <w:pPr>
        <w:pStyle w:val="Normal"/>
        <w:numPr>
          <w:ilvl w:val="0"/>
          <w:numId w:val="10"/>
        </w:numPr>
        <w:rPr/>
      </w:pPr>
      <w:r>
        <w:rPr/>
        <w:t>FERC must develop and enforce standardized, non-discriminatory interconnection procedures.</w:t>
      </w:r>
    </w:p>
    <w:p>
      <w:pPr>
        <w:pStyle w:val="Normal"/>
        <w:rPr/>
      </w:pPr>
      <w:r>
        <w:rPr/>
      </w:r>
    </w:p>
    <w:p>
      <w:pPr>
        <w:pStyle w:val="Normal"/>
        <w:numPr>
          <w:ilvl w:val="0"/>
          <w:numId w:val="10"/>
        </w:numPr>
        <w:rPr/>
      </w:pPr>
      <w:r>
        <w:rPr/>
        <w:t>FERC should approve only those RTOs with sufficient size and scope and with non-discriminatory terms and conditions for access; and require that all transmission owners participate in an RTO.  If structured properly, they will enhance reliability, commercial activities and competition.</w:t>
      </w:r>
    </w:p>
    <w:p>
      <w:pPr>
        <w:pStyle w:val="Normal"/>
        <w:rPr/>
      </w:pPr>
      <w:r>
        <w:rPr/>
      </w:r>
    </w:p>
    <w:p>
      <w:pPr>
        <w:pStyle w:val="Normal"/>
        <w:numPr>
          <w:ilvl w:val="0"/>
          <w:numId w:val="10"/>
        </w:numPr>
        <w:rPr/>
      </w:pPr>
      <w:r>
        <w:rPr/>
        <w:t>Legislation to create a new “Independent Reliability Organization” (“IRO”) to develop and enforce reliability standards.</w:t>
      </w:r>
    </w:p>
    <w:p>
      <w:pPr>
        <w:pStyle w:val="Normal"/>
        <w:rPr/>
      </w:pPr>
      <w:r>
        <w:rPr/>
      </w:r>
    </w:p>
    <w:p>
      <w:pPr>
        <w:pStyle w:val="Normal"/>
        <w:numPr>
          <w:ilvl w:val="0"/>
          <w:numId w:val="10"/>
        </w:numPr>
        <w:rPr/>
      </w:pPr>
      <w:r>
        <w:rPr/>
        <w:t xml:space="preserve">Proposals for price caps or cost-of-service ratemaking should be rejected because they will be detrimental to power markets and discourage investment in new supply in covered areas.  </w:t>
      </w:r>
    </w:p>
    <w:p>
      <w:pPr>
        <w:pStyle w:val="Normal"/>
        <w:rPr/>
      </w:pPr>
      <w:r>
        <w:rPr/>
      </w:r>
    </w:p>
    <w:p>
      <w:pPr>
        <w:pStyle w:val="Normal"/>
        <w:numPr>
          <w:ilvl w:val="0"/>
          <w:numId w:val="10"/>
        </w:numPr>
        <w:rPr/>
      </w:pPr>
      <w:r>
        <w:rPr/>
        <w:t>Rather than intervening in the markets by way of price caps, the most effective way to lower prices is to provide for federal siting and permitting authority for the construction of new transmission and generation facilities, which will limit the ability of transmission owners to interfere with the flow of electricity in interstate commerce.</w:t>
      </w:r>
    </w:p>
    <w:p>
      <w:pPr>
        <w:pStyle w:val="Normal"/>
        <w:rPr/>
      </w:pPr>
      <w:r>
        <w:rPr/>
      </w:r>
    </w:p>
    <w:p>
      <w:pPr>
        <w:pStyle w:val="Normal"/>
        <w:numPr>
          <w:ilvl w:val="0"/>
          <w:numId w:val="10"/>
        </w:numPr>
        <w:rPr/>
      </w:pPr>
      <w:r>
        <w:rPr/>
        <w:t>The Administration should mandate the creation of a regional demand exchange to allow for competition in the reduction of demand by large consumers.</w:t>
      </w:r>
    </w:p>
    <w:p>
      <w:pPr>
        <w:pStyle w:val="Normal"/>
        <w:rPr/>
      </w:pPr>
      <w:r>
        <w:rPr/>
      </w:r>
    </w:p>
    <w:p>
      <w:pPr>
        <w:pStyle w:val="Normal"/>
        <w:numPr>
          <w:ilvl w:val="0"/>
          <w:numId w:val="10"/>
        </w:numPr>
        <w:rPr/>
      </w:pPr>
      <w:r>
        <w:rPr/>
        <w:t>National energy policy should encourage investment in infrastructure in the Americas to encourage increased access to LNG for the U.S. market.  Current gas prices in the U.S. make LNG imports financially viable.  There are significant reserves of natural gas in the Americas – Venezuela, for example – that can be developed, and the USG can play a vital role both politically and financially in seeing such development occur.</w:t>
      </w:r>
      <w:r>
        <w:br w:type="page"/>
      </w:r>
    </w:p>
    <w:p>
      <w:pPr>
        <w:pStyle w:val="Normal"/>
        <w:jc w:val="center"/>
        <w:rPr>
          <w:b/>
          <w:bCs/>
          <w:sz w:val="48"/>
        </w:rPr>
      </w:pPr>
      <w:r>
        <w:rPr>
          <w:b/>
          <w:bCs/>
          <w:sz w:val="48"/>
        </w:rPr>
        <w:t>#2</w:t>
      </w:r>
    </w:p>
    <w:p>
      <w:pPr>
        <w:pStyle w:val="BodyText"/>
        <w:rPr/>
      </w:pPr>
      <w:r>
        <w:rPr/>
        <w:t>ENRON POSITION PAPER PROVIDED TO WHITE HOUSE ENERGY TASK FORCE</w:t>
      </w:r>
      <w:r>
        <w:br w:type="page"/>
      </w:r>
    </w:p>
    <w:p>
      <w:pPr>
        <w:pStyle w:val="Heading1"/>
        <w:ind w:hanging="0" w:start="0"/>
        <w:rPr/>
      </w:pPr>
      <w:r>
        <w:rPr/>
        <w:t>National Energy Policy:  Priorities</w:t>
      </w:r>
    </w:p>
    <w:p>
      <w:pPr>
        <w:pStyle w:val="Normal"/>
        <w:rPr/>
      </w:pPr>
      <w:r>
        <w:rPr/>
      </w:r>
    </w:p>
    <w:p>
      <w:pPr>
        <w:pStyle w:val="Normal"/>
        <w:rPr/>
      </w:pPr>
      <w:r>
        <w:rPr/>
        <w:t>The 1992 Energy Policy Act (EPA) intended to introduce competition into the wholesale market for electric power by providing transmission access.  Events in California and in other parts of the country demonstrated that the benefits of competition have yet to be realized and have not yet reached consumers. To realize the vision set forth in the EPA, the following actions need to be taken:</w:t>
      </w:r>
    </w:p>
    <w:p>
      <w:pPr>
        <w:pStyle w:val="Normal"/>
        <w:rPr/>
      </w:pPr>
      <w:r>
        <w:rPr/>
      </w:r>
    </w:p>
    <w:p>
      <w:pPr>
        <w:pStyle w:val="Normal"/>
        <w:rPr/>
      </w:pPr>
      <w:r>
        <w:rPr>
          <w:b/>
          <w:bCs/>
        </w:rPr>
        <w:t xml:space="preserve">1.  </w:t>
      </w:r>
      <w:r>
        <w:rPr>
          <w:b/>
          <w:bCs/>
          <w:u w:val="single"/>
        </w:rPr>
        <w:t>Fair Transmission Access</w:t>
      </w:r>
    </w:p>
    <w:p>
      <w:pPr>
        <w:pStyle w:val="Normal"/>
        <w:ind w:start="720" w:end="0"/>
        <w:rPr>
          <w:b/>
          <w:bCs/>
          <w:u w:val="single"/>
        </w:rPr>
      </w:pPr>
      <w:r>
        <w:rPr>
          <w:b/>
          <w:bCs/>
          <w:u w:val="single"/>
        </w:rPr>
      </w:r>
    </w:p>
    <w:p>
      <w:pPr>
        <w:pStyle w:val="BodyTextIndent"/>
        <w:ind w:start="0" w:end="0"/>
        <w:rPr/>
      </w:pPr>
      <w:r>
        <w:rPr/>
        <w:t xml:space="preserve">In Order No. 888, the FERC attempted to formulate fair terms and conditions of access to the transmission grid for all users.  However, the FERC failed to extend its jurisdiction to transmission services bundled together with retail sales.  Consequently, distinct rules apply to different parties for use of the </w:t>
      </w:r>
      <w:r>
        <w:rPr>
          <w:i/>
          <w:iCs/>
        </w:rPr>
        <w:t>same</w:t>
      </w:r>
      <w:r>
        <w:rPr/>
        <w:t xml:space="preserve"> transmission asset and such rules provide vertically integrated utilities the opportunity to use their transmission assets to disadvantage independent third party generators and wholesalers.</w:t>
      </w:r>
    </w:p>
    <w:p>
      <w:pPr>
        <w:pStyle w:val="Normal"/>
        <w:rPr>
          <w:b/>
          <w:bCs/>
          <w:u w:val="single"/>
        </w:rPr>
      </w:pPr>
      <w:r>
        <w:rPr>
          <w:b/>
          <w:bCs/>
          <w:u w:val="single"/>
        </w:rPr>
      </w:r>
    </w:p>
    <w:p>
      <w:pPr>
        <w:pStyle w:val="BodyTextIndent"/>
        <w:ind w:start="0" w:end="0"/>
        <w:rPr>
          <w:b/>
          <w:bCs/>
          <w:u w:val="single"/>
        </w:rPr>
      </w:pPr>
      <w:r>
        <w:rPr/>
        <w:t>To achieve robust competition in wholesale power markets, the FERC must actively exercise jurisdiction over all aspects of electricity transmission in interstate commerce and place all uses of the grid under the same rates, terms, and conditions.  Moreover, FERC jurisdiction must extend to the terms of access applicable to transmission systems owned and operated by non-FERC jurisdictional entities including Federal Power Marketing Associations (PMAs), states and municipalities.</w:t>
      </w:r>
    </w:p>
    <w:p>
      <w:pPr>
        <w:pStyle w:val="Normal"/>
        <w:rPr>
          <w:b/>
          <w:bCs/>
          <w:u w:val="single"/>
        </w:rPr>
      </w:pPr>
      <w:r>
        <w:rPr>
          <w:b/>
          <w:bCs/>
          <w:u w:val="single"/>
        </w:rPr>
      </w:r>
    </w:p>
    <w:p>
      <w:pPr>
        <w:pStyle w:val="BodyTextIndent"/>
        <w:ind w:start="0" w:end="0"/>
        <w:rPr/>
      </w:pPr>
      <w:r>
        <w:rPr/>
        <w:t>To improve reliability, the FERC has encouraged utilities to combine transmission facilities into large Regional Transmission Organizations (RTOs) and to assign the responsibility for operating RTOs to an independent management team.  Properly structured RTOs can ease the movement of power between states and between users within a state, and will enhance reliability, commercial activities, and competition in the energy industry.</w:t>
      </w:r>
    </w:p>
    <w:p>
      <w:pPr>
        <w:pStyle w:val="Normal"/>
        <w:rPr/>
      </w:pPr>
      <w:r>
        <w:rPr/>
      </w:r>
    </w:p>
    <w:p>
      <w:pPr>
        <w:pStyle w:val="Normal"/>
        <w:rPr/>
      </w:pPr>
      <w:r>
        <w:rPr/>
        <w:t>However, the FERC has refused to make RTO participation mandatory.  This, coupled with the lack of non-discriminatory open access terms, has weakened the RTO initiative.  Therefore, the Administration must encourage the FERC to approve only those RTOs with sufficient size and scope and with non-discriminatory terms and conditions for access and to require that all transmission owners participate in an RTO.  Finally, the Administration should revise those tax provisions that prevent the transfer of assets to new, stand alone independent, for-profit transmission companies (Transcos).</w:t>
      </w:r>
    </w:p>
    <w:p>
      <w:pPr>
        <w:pStyle w:val="Normal"/>
        <w:rPr/>
      </w:pPr>
      <w:r>
        <w:rPr/>
      </w:r>
    </w:p>
    <w:p>
      <w:pPr>
        <w:pStyle w:val="Heading2"/>
        <w:ind w:start="0" w:end="0"/>
        <w:rPr/>
      </w:pPr>
      <w:r>
        <w:rPr>
          <w:u w:val="none"/>
        </w:rPr>
        <w:t xml:space="preserve">2.  </w:t>
      </w:r>
      <w:r>
        <w:rPr/>
        <w:t>Independent Energy Reliability Organizations</w:t>
      </w:r>
    </w:p>
    <w:p>
      <w:pPr>
        <w:pStyle w:val="Normal"/>
        <w:rPr/>
      </w:pPr>
      <w:r>
        <w:rPr/>
      </w:r>
    </w:p>
    <w:p>
      <w:pPr>
        <w:pStyle w:val="Normal"/>
        <w:rPr/>
      </w:pPr>
      <w:r>
        <w:rPr/>
        <w:t>Governance of the North American Electric Reliability Council (NERC) is cumbersome and places new market entrants at a competitive disadvantage.  There is a necessary role for FERC oversight of a new Independent Reliability Organization (IRO).</w:t>
      </w:r>
    </w:p>
    <w:p>
      <w:pPr>
        <w:pStyle w:val="Normal"/>
        <w:rPr>
          <w:b/>
          <w:bCs/>
          <w:u w:val="single"/>
        </w:rPr>
      </w:pPr>
      <w:r>
        <w:rPr>
          <w:b/>
          <w:bCs/>
          <w:u w:val="single"/>
        </w:rPr>
      </w:r>
    </w:p>
    <w:p>
      <w:pPr>
        <w:pStyle w:val="Normal"/>
        <w:rPr/>
      </w:pPr>
      <w:r>
        <w:rPr/>
        <w:t>Legislation to establish a new IRO is required.  However, the “consensus” reliability language in the proposed Murkowski bill is ineffective since it establishes an unsatisfactory procedure to resolve conflicts between the IRO and the various RTOs established by the FERC.</w:t>
      </w:r>
    </w:p>
    <w:p>
      <w:pPr>
        <w:pStyle w:val="Normal"/>
        <w:rPr/>
      </w:pPr>
      <w:r>
        <w:rPr/>
      </w:r>
    </w:p>
    <w:p>
      <w:pPr>
        <w:pStyle w:val="BodyTextIndent"/>
        <w:ind w:start="0" w:end="0"/>
        <w:rPr/>
      </w:pPr>
      <w:r>
        <w:rPr/>
        <w:t>Legislation that permits the FERC to delegate authority to develop reliability standards and enforce those standards, establishes an appropriate funding mechanism, includes a limited States’ savings clause and provides the IRO participants with anti-trust immunity will accomplish the shared goal of establishing an effective IRO.</w:t>
      </w:r>
    </w:p>
    <w:p>
      <w:pPr>
        <w:pStyle w:val="BodyTextIndent"/>
        <w:ind w:start="0" w:end="0"/>
        <w:rPr/>
      </w:pPr>
      <w:r>
        <w:rPr/>
      </w:r>
    </w:p>
    <w:p>
      <w:pPr>
        <w:pStyle w:val="BodyTextIndent"/>
        <w:ind w:start="0" w:end="0"/>
        <w:rPr/>
      </w:pPr>
      <w:r>
        <w:rPr>
          <w:b/>
          <w:bCs/>
        </w:rPr>
        <w:t xml:space="preserve">3.  </w:t>
      </w:r>
      <w:r>
        <w:rPr>
          <w:b/>
          <w:bCs/>
          <w:u w:val="single"/>
        </w:rPr>
        <w:t>Wholesale Market Price Caps or Cost-Based Wholesale Rates</w:t>
      </w:r>
    </w:p>
    <w:p>
      <w:pPr>
        <w:pStyle w:val="Normal"/>
        <w:rPr>
          <w:b/>
          <w:bCs/>
          <w:u w:val="single"/>
        </w:rPr>
      </w:pPr>
      <w:r>
        <w:rPr>
          <w:b/>
          <w:bCs/>
          <w:u w:val="single"/>
        </w:rPr>
      </w:r>
    </w:p>
    <w:p>
      <w:pPr>
        <w:pStyle w:val="Normal"/>
        <w:rPr/>
      </w:pPr>
      <w:r>
        <w:rPr/>
        <w:t xml:space="preserve">The Administration should reject any attempt to re-regulate wholesale power markets by adopting price caps or returning to archaic methods of determining the cost-base of wholesale power.  </w:t>
      </w:r>
      <w:r>
        <w:rPr>
          <w:i/>
          <w:iCs/>
        </w:rPr>
        <w:t xml:space="preserve"> </w:t>
      </w:r>
      <w:r>
        <w:rPr/>
        <w:t xml:space="preserve">Price caps, even if imposed on a temporary basis, will be detrimental to power markets and will discourage private investment by significantly raising political risk.  Similarly, a return to cost-based wholesale rates will be extremely difficult to implement and will effectively negate significant investments made by new market entrants made in reliance on the presence of deregulated wholesale power markets.  </w:t>
      </w:r>
    </w:p>
    <w:p>
      <w:pPr>
        <w:pStyle w:val="Normal"/>
        <w:rPr/>
      </w:pPr>
      <w:r>
        <w:rPr/>
      </w:r>
    </w:p>
    <w:p>
      <w:pPr>
        <w:pStyle w:val="Normal"/>
        <w:rPr/>
      </w:pPr>
      <w:r>
        <w:rPr>
          <w:b/>
          <w:bCs/>
        </w:rPr>
        <w:t xml:space="preserve">4.  </w:t>
      </w:r>
      <w:r>
        <w:rPr>
          <w:b/>
          <w:bCs/>
          <w:u w:val="single"/>
        </w:rPr>
        <w:t>Interconnection Policy</w:t>
      </w:r>
    </w:p>
    <w:p>
      <w:pPr>
        <w:pStyle w:val="Normal"/>
        <w:rPr>
          <w:b/>
          <w:bCs/>
          <w:u w:val="single"/>
        </w:rPr>
      </w:pPr>
      <w:r>
        <w:rPr>
          <w:b/>
          <w:bCs/>
          <w:u w:val="single"/>
        </w:rPr>
      </w:r>
    </w:p>
    <w:p>
      <w:pPr>
        <w:pStyle w:val="BodyTextIndent"/>
        <w:ind w:start="0" w:end="0"/>
        <w:rPr/>
      </w:pPr>
      <w:r>
        <w:rPr/>
        <w:t>Competitive generation (including Distributed Generation “DG”) and wholesale power markets have been hindered by grid interconnection policies and procedures that restrict new entry.  The lack of a uniform and effective interconnection policy creates uncertainty, delay and unnecessary costs in development of new generation capacity and DG technologies.  To correct this problem, FERC must develop and enforce standardized, non-discriminatory interconnection procedures.</w:t>
      </w:r>
    </w:p>
    <w:p>
      <w:pPr>
        <w:pStyle w:val="Normal"/>
        <w:rPr/>
      </w:pPr>
      <w:r>
        <w:rPr/>
      </w:r>
    </w:p>
    <w:p>
      <w:pPr>
        <w:pStyle w:val="Normal"/>
        <w:rPr/>
      </w:pPr>
      <w:r>
        <w:rPr>
          <w:b/>
          <w:bCs/>
        </w:rPr>
        <w:t xml:space="preserve">5.  </w:t>
      </w:r>
      <w:r>
        <w:rPr>
          <w:b/>
          <w:bCs/>
          <w:u w:val="single"/>
        </w:rPr>
        <w:t>Federal Transmission and Generation Siting Policy</w:t>
      </w:r>
    </w:p>
    <w:p>
      <w:pPr>
        <w:pStyle w:val="Normal"/>
        <w:rPr>
          <w:b/>
          <w:bCs/>
          <w:u w:val="single"/>
        </w:rPr>
      </w:pPr>
      <w:r>
        <w:rPr>
          <w:b/>
          <w:bCs/>
          <w:u w:val="single"/>
        </w:rPr>
      </w:r>
    </w:p>
    <w:p>
      <w:pPr>
        <w:pStyle w:val="BodyTextIndent"/>
        <w:ind w:start="0" w:end="0"/>
        <w:rPr>
          <w:b/>
          <w:bCs/>
          <w:u w:val="single"/>
        </w:rPr>
      </w:pPr>
      <w:r>
        <w:rPr/>
        <w:t>An efficient and reliable interstate wholesale market requires construction of new transmission and generation facilities.  Siting and permitting problems have frustrated construction of new facilities.  Consistent with rules for certification of natural gas facilities, granting condemnation rights to private parties that have obtained federal authorization to construct facilities can significantly reduce these problems.  In addition, Federal Agencies and Tribunal Governments should streamline the regulatory processes to enable expedited construction and efficient operation of energy infrastructure.</w:t>
      </w:r>
    </w:p>
    <w:p>
      <w:pPr>
        <w:pStyle w:val="Normal"/>
        <w:rPr>
          <w:b/>
          <w:bCs/>
          <w:u w:val="single"/>
        </w:rPr>
      </w:pPr>
      <w:r>
        <w:rPr>
          <w:b/>
          <w:bCs/>
          <w:u w:val="single"/>
        </w:rPr>
      </w:r>
    </w:p>
    <w:p>
      <w:pPr>
        <w:pStyle w:val="Normal"/>
        <w:rPr>
          <w:u w:val="single"/>
        </w:rPr>
      </w:pPr>
      <w:r>
        <w:rPr>
          <w:b/>
          <w:bCs/>
        </w:rPr>
        <w:t xml:space="preserve">6.  </w:t>
      </w:r>
      <w:r>
        <w:rPr>
          <w:b/>
          <w:bCs/>
          <w:u w:val="single"/>
        </w:rPr>
        <w:t>Demand Reduction Incentives</w:t>
      </w:r>
    </w:p>
    <w:p>
      <w:pPr>
        <w:pStyle w:val="BodyTextIndent2"/>
        <w:ind w:start="0" w:end="0"/>
        <w:rPr>
          <w:u w:val="single"/>
        </w:rPr>
      </w:pPr>
      <w:r>
        <w:rPr>
          <w:u w:val="single"/>
        </w:rPr>
      </w:r>
    </w:p>
    <w:p>
      <w:pPr>
        <w:pStyle w:val="BodyTextIndent2"/>
        <w:ind w:start="0" w:end="0"/>
        <w:rPr/>
      </w:pPr>
      <w:r>
        <w:rPr/>
        <w:t>The Administration should mandate the creation of a regional demand exchange (implemented by mandatory RTOs) that would allow large consumers to post bids for the reduction of demand.  If implemented expeditiously, such a mechanism can have an immediate impact in reducing demand this summer.</w:t>
      </w:r>
    </w:p>
    <w:p>
      <w:pPr>
        <w:pStyle w:val="BodyTextIndent2"/>
        <w:ind w:start="0" w:end="0"/>
        <w:rPr/>
      </w:pPr>
      <w:r>
        <w:rPr/>
      </w:r>
    </w:p>
    <w:p>
      <w:pPr>
        <w:pStyle w:val="BodyTextIndent2"/>
        <w:numPr>
          <w:ilvl w:val="0"/>
          <w:numId w:val="5"/>
        </w:numPr>
        <w:tabs>
          <w:tab w:val="clear" w:pos="720"/>
        </w:tabs>
        <w:ind w:hanging="0" w:start="0" w:end="0"/>
        <w:rPr>
          <w:u w:val="single"/>
        </w:rPr>
      </w:pPr>
      <w:r>
        <w:rPr>
          <w:b/>
          <w:bCs/>
          <w:u w:val="single"/>
        </w:rPr>
        <w:t>California Power Crisis</w:t>
      </w:r>
    </w:p>
    <w:p>
      <w:pPr>
        <w:pStyle w:val="BodyTextIndent2"/>
        <w:ind w:start="0" w:end="0"/>
        <w:rPr>
          <w:u w:val="single"/>
        </w:rPr>
      </w:pPr>
      <w:r>
        <w:rPr>
          <w:u w:val="single"/>
        </w:rPr>
      </w:r>
    </w:p>
    <w:p>
      <w:pPr>
        <w:pStyle w:val="BodyTextIndent2"/>
        <w:ind w:start="0" w:end="0"/>
        <w:rPr/>
      </w:pPr>
      <w:r>
        <w:rPr/>
        <w:t>The political leadership in California has made limited progress in solving its power crisis.  All of the above items would mitigate this crisis.</w:t>
      </w:r>
    </w:p>
    <w:p>
      <w:pPr>
        <w:pStyle w:val="BodyTextIndent2"/>
        <w:ind w:start="0" w:end="0"/>
        <w:rPr/>
      </w:pPr>
      <w:r>
        <w:rPr/>
      </w:r>
    </w:p>
    <w:p>
      <w:pPr>
        <w:pStyle w:val="BodyTextIndent2"/>
        <w:numPr>
          <w:ilvl w:val="0"/>
          <w:numId w:val="5"/>
        </w:numPr>
        <w:tabs>
          <w:tab w:val="clear" w:pos="720"/>
        </w:tabs>
        <w:ind w:hanging="0" w:start="0" w:end="0"/>
        <w:rPr/>
      </w:pPr>
      <w:r>
        <w:rPr>
          <w:b/>
          <w:bCs/>
          <w:u w:val="single"/>
        </w:rPr>
        <w:t>Natural Gas Supply Outlook</w:t>
      </w:r>
    </w:p>
    <w:p>
      <w:pPr>
        <w:pStyle w:val="BodyTextIndent2"/>
        <w:ind w:start="0" w:end="0"/>
        <w:rPr/>
      </w:pPr>
      <w:r>
        <w:rPr/>
      </w:r>
    </w:p>
    <w:p>
      <w:pPr>
        <w:pStyle w:val="BodyTextIndent2"/>
        <w:ind w:start="0" w:end="0"/>
        <w:rPr/>
      </w:pPr>
      <w:r>
        <w:rPr/>
        <w:t>There are concerns that natural gas supplies may not be adequate to meet market demand.  Yet all studies indicate that remaining economically recoverable resources in North American are ample for decades to come.  These supplies can be further supplemented by imported liquified natural gas.  This will allow natural gas to continue to provide an increasing share of the total energy needs to the U.S.</w:t>
      </w:r>
    </w:p>
    <w:p>
      <w:pPr>
        <w:pStyle w:val="Normal"/>
        <w:rPr>
          <w:b/>
          <w:bCs/>
        </w:rPr>
      </w:pPr>
      <w:r>
        <w:rPr>
          <w:b/>
          <w:bCs/>
        </w:rPr>
      </w:r>
    </w:p>
    <w:p>
      <w:pPr>
        <w:pStyle w:val="Normal"/>
        <w:ind w:start="180" w:end="360"/>
        <w:jc w:val="center"/>
        <w:rPr/>
      </w:pPr>
      <w:r>
        <w:rPr/>
        <w:t xml:space="preserve"> </w:t>
      </w:r>
      <w:r>
        <w:br w:type="page"/>
      </w:r>
    </w:p>
    <w:p>
      <w:pPr>
        <w:pStyle w:val="Normal"/>
        <w:ind w:start="180" w:end="360"/>
        <w:jc w:val="center"/>
        <w:rPr>
          <w:b/>
          <w:bCs/>
          <w:sz w:val="48"/>
        </w:rPr>
      </w:pPr>
      <w:r>
        <w:rPr>
          <w:b/>
          <w:bCs/>
          <w:sz w:val="48"/>
        </w:rPr>
        <w:t>#3</w:t>
      </w:r>
    </w:p>
    <w:p>
      <w:pPr>
        <w:pStyle w:val="Normal"/>
        <w:ind w:start="180" w:end="360"/>
        <w:jc w:val="center"/>
        <w:rPr>
          <w:b/>
          <w:bCs/>
          <w:sz w:val="48"/>
        </w:rPr>
      </w:pPr>
      <w:r>
        <w:rPr>
          <w:b/>
          <w:bCs/>
          <w:sz w:val="48"/>
        </w:rPr>
        <w:t>EXAMPLES OF PROBLEMS DUE TO LACK OF OPEN ACCESS</w:t>
      </w:r>
    </w:p>
    <w:p>
      <w:pPr>
        <w:pStyle w:val="Normal"/>
        <w:ind w:start="180" w:end="360"/>
        <w:jc w:val="center"/>
        <w:rPr>
          <w:b/>
          <w:bCs/>
          <w:sz w:val="48"/>
        </w:rPr>
      </w:pPr>
      <w:r>
        <w:rPr>
          <w:b/>
          <w:bCs/>
          <w:sz w:val="48"/>
        </w:rPr>
      </w:r>
    </w:p>
    <w:p>
      <w:pPr>
        <w:pStyle w:val="Normal"/>
        <w:ind w:start="180" w:end="360"/>
        <w:jc w:val="center"/>
        <w:rPr/>
      </w:pPr>
      <w:r>
        <w:rPr/>
        <w:t xml:space="preserve"> </w:t>
      </w:r>
      <w:r>
        <w:br w:type="page"/>
      </w:r>
    </w:p>
    <w:p>
      <w:pPr>
        <w:pStyle w:val="Normal"/>
        <w:rPr/>
      </w:pPr>
      <w:r>
        <w:rPr/>
        <w:t>Complete document to be provided on Monday, April 16, 2001.</w:t>
      </w:r>
    </w:p>
    <w:p>
      <w:pPr>
        <w:pStyle w:val="Normal"/>
        <w:rPr/>
      </w:pPr>
      <w:r>
        <w:rPr/>
      </w:r>
    </w:p>
    <w:p>
      <w:pPr>
        <w:pStyle w:val="Normal"/>
        <w:rPr/>
      </w:pPr>
      <w:r>
        <w:rPr/>
        <w:t>Full open access to the transmission grid, subject to FERC jurisdiction, will result in an increase of 2-5 percent of additional power supply, without building any new generation.  In the Western Interconnect, with generation capacity of approximately 135,000 MW, this could result in an increase of 2,700-6,750 MW of power per day.  This could be the difference between having the lights stay on or go out.</w:t>
      </w:r>
    </w:p>
    <w:p>
      <w:pPr>
        <w:pStyle w:val="Normal"/>
        <w:rPr/>
      </w:pPr>
      <w:r>
        <w:rPr/>
      </w:r>
    </w:p>
    <w:p>
      <w:pPr>
        <w:pStyle w:val="Normal"/>
        <w:rPr/>
      </w:pPr>
      <w:r>
        <w:rPr/>
        <w:t xml:space="preserve">Under current conditions, due to utilities’ monopoly advantages from the native load exception as well as their general lack of motivation to increase throughput, the transmission system is not fully utilized.  However, if FERC were to exercise its jurisdiction over the entire transmission system, utilities would no longer have the ability or incentive to withhold transmission from the market.  Instead, their profit motive would be to maximize throughput, thus making existing transmission capacity that may previously have been underutilized, now utilized to the fullest extent possible.  </w:t>
      </w:r>
    </w:p>
    <w:p>
      <w:pPr>
        <w:pStyle w:val="Normal"/>
        <w:rPr/>
      </w:pPr>
      <w:r>
        <w:rPr/>
      </w:r>
      <w:r>
        <w:br w:type="page"/>
      </w:r>
    </w:p>
    <w:p>
      <w:pPr>
        <w:pStyle w:val="Normal"/>
        <w:ind w:start="180" w:end="360"/>
        <w:jc w:val="center"/>
        <w:rPr>
          <w:b/>
          <w:bCs/>
          <w:sz w:val="48"/>
        </w:rPr>
      </w:pPr>
      <w:r>
        <w:rPr>
          <w:b/>
          <w:bCs/>
          <w:sz w:val="48"/>
        </w:rPr>
        <w:t>#4</w:t>
      </w:r>
    </w:p>
    <w:p>
      <w:pPr>
        <w:pStyle w:val="Normal"/>
        <w:ind w:start="180" w:end="360"/>
        <w:jc w:val="center"/>
        <w:rPr>
          <w:b/>
          <w:bCs/>
          <w:sz w:val="48"/>
        </w:rPr>
      </w:pPr>
      <w:r>
        <w:rPr>
          <w:b/>
          <w:bCs/>
          <w:sz w:val="48"/>
        </w:rPr>
        <w:t>ENRON PAPER ON EMERGENCY MEASURES SENT TO BARTON</w:t>
      </w:r>
      <w:r>
        <w:br w:type="page"/>
      </w:r>
    </w:p>
    <w:p>
      <w:pPr>
        <w:pStyle w:val="Normal"/>
        <w:jc w:val="center"/>
        <w:rPr/>
      </w:pPr>
      <w:r>
        <w:rPr/>
        <w:t>Emergency Measures for Western Power Markets</w:t>
      </w:r>
    </w:p>
    <w:p>
      <w:pPr>
        <w:pStyle w:val="Normal"/>
        <w:jc w:val="center"/>
        <w:rPr/>
      </w:pPr>
      <w:r>
        <w:rPr/>
      </w:r>
    </w:p>
    <w:p>
      <w:pPr>
        <w:pStyle w:val="Normal"/>
        <w:numPr>
          <w:ilvl w:val="0"/>
          <w:numId w:val="7"/>
        </w:numPr>
        <w:spacing w:before="0" w:after="120"/>
        <w:jc w:val="both"/>
        <w:rPr/>
      </w:pPr>
      <w:r>
        <w:rPr/>
        <w:t>Make additional supply available</w:t>
      </w:r>
    </w:p>
    <w:p>
      <w:pPr>
        <w:pStyle w:val="Normal"/>
        <w:numPr>
          <w:ilvl w:val="0"/>
          <w:numId w:val="2"/>
        </w:numPr>
        <w:spacing w:before="0" w:after="120"/>
        <w:jc w:val="both"/>
        <w:rPr/>
      </w:pPr>
      <w:r>
        <w:rPr/>
        <w:t>Provide clean air act waivers to enable existing power plants to continue to run through summer 2002; preempt existing state and local controls to the extent they prevent continued operation of power facilities through summer 2002.</w:t>
      </w:r>
    </w:p>
    <w:p>
      <w:pPr>
        <w:pStyle w:val="Normal"/>
        <w:numPr>
          <w:ilvl w:val="0"/>
          <w:numId w:val="2"/>
        </w:numPr>
        <w:spacing w:before="0" w:after="120"/>
        <w:jc w:val="both"/>
        <w:rPr/>
      </w:pPr>
      <w:r>
        <w:rPr/>
        <w:t>Appropriate federal funds to purchase air emission offsets necessary to enable 10,000 MW of new generation to be constructed in California as well as to offset emissions of existing plants through 2002.</w:t>
      </w:r>
    </w:p>
    <w:p>
      <w:pPr>
        <w:pStyle w:val="Normal"/>
        <w:numPr>
          <w:ilvl w:val="0"/>
          <w:numId w:val="2"/>
        </w:numPr>
        <w:spacing w:before="0" w:after="120"/>
        <w:jc w:val="both"/>
        <w:rPr/>
      </w:pPr>
      <w:r>
        <w:rPr/>
        <w:t>Make federal lands available for the siting of new generation and transmission facilities, DOI/BLM/FERC have 60 days to identify and make available sites suitable for the construction of new facilities while not requiring environmental review for the construction or operation of generators on Federal lands for those generators in service before 1/1/2003.</w:t>
      </w:r>
    </w:p>
    <w:p>
      <w:pPr>
        <w:pStyle w:val="Normal"/>
        <w:numPr>
          <w:ilvl w:val="0"/>
          <w:numId w:val="2"/>
        </w:numPr>
        <w:spacing w:before="0" w:after="120"/>
        <w:jc w:val="both"/>
        <w:rPr/>
      </w:pPr>
      <w:r>
        <w:rPr/>
        <w:t>Expedite siting throughout the west by establishing a procedure for the Federal Energy Regulatory Commission (FERC) to grant certificates on an expedited basis for construction of generation and/or transmission upon a finding of public convenience and necessity.  Once FERC grants the certificate, the applicant may obtain rights-of-way through eminent domain.</w:t>
      </w:r>
    </w:p>
    <w:p>
      <w:pPr>
        <w:pStyle w:val="Normal"/>
        <w:numPr>
          <w:ilvl w:val="0"/>
          <w:numId w:val="2"/>
        </w:numPr>
        <w:spacing w:before="0" w:after="120"/>
        <w:jc w:val="both"/>
        <w:rPr/>
      </w:pPr>
      <w:r>
        <w:rPr/>
        <w:t>Loan or extend credit to California for payments to QF suppliers to enable them to continue running.</w:t>
      </w:r>
    </w:p>
    <w:p>
      <w:pPr>
        <w:pStyle w:val="Normal"/>
        <w:numPr>
          <w:ilvl w:val="0"/>
          <w:numId w:val="2"/>
        </w:numPr>
        <w:rPr/>
      </w:pPr>
      <w:r>
        <w:rPr/>
        <w:t xml:space="preserve">FERC must promulgate within 45 days, rules to require all transmission owners to adopt within 20 days thereafter, standardized and accelerated interconnection procedures for interconnection of generators. </w:t>
      </w:r>
    </w:p>
    <w:p>
      <w:pPr>
        <w:pStyle w:val="Normal"/>
        <w:ind w:start="432" w:end="0"/>
        <w:rPr/>
      </w:pPr>
      <w:r>
        <w:rPr/>
      </w:r>
    </w:p>
    <w:p>
      <w:pPr>
        <w:pStyle w:val="Normal"/>
        <w:numPr>
          <w:ilvl w:val="0"/>
          <w:numId w:val="2"/>
        </w:numPr>
        <w:rPr/>
      </w:pPr>
      <w:r>
        <w:rPr/>
        <w:t>Deem that all federal government sites and installations are wholesale customers and these customers may purchase energy and capacity on the wholesale market from licensed suppliers.  This will encourage parties to make responsible energy purchasing decisions by contracting in the stable forward markets.</w:t>
      </w:r>
    </w:p>
    <w:p>
      <w:pPr>
        <w:pStyle w:val="Normal"/>
        <w:rPr/>
      </w:pPr>
      <w:r>
        <w:rPr/>
      </w:r>
    </w:p>
    <w:p>
      <w:pPr>
        <w:pStyle w:val="Normal"/>
        <w:numPr>
          <w:ilvl w:val="0"/>
          <w:numId w:val="7"/>
        </w:numPr>
        <w:tabs>
          <w:tab w:val="left" w:pos="720" w:leader="none"/>
        </w:tabs>
        <w:spacing w:before="0" w:after="120"/>
        <w:jc w:val="both"/>
        <w:rPr/>
      </w:pPr>
      <w:r>
        <w:rPr/>
        <w:t>Reduce demand</w:t>
      </w:r>
    </w:p>
    <w:p>
      <w:pPr>
        <w:pStyle w:val="Normal"/>
        <w:numPr>
          <w:ilvl w:val="0"/>
          <w:numId w:val="2"/>
        </w:numPr>
        <w:spacing w:before="0" w:after="120"/>
        <w:jc w:val="both"/>
        <w:rPr/>
      </w:pPr>
      <w:r>
        <w:rPr/>
        <w:t>Appropriate federal funds for a demand buy down program across the Western U.S. (see attached proposal).</w:t>
      </w:r>
    </w:p>
    <w:p>
      <w:pPr>
        <w:pStyle w:val="Normal"/>
        <w:numPr>
          <w:ilvl w:val="0"/>
          <w:numId w:val="2"/>
        </w:numPr>
        <w:spacing w:before="0" w:after="120"/>
        <w:jc w:val="both"/>
        <w:rPr/>
      </w:pPr>
      <w:r>
        <w:rPr/>
        <w:t>Appropriate federal funds or provide tax incentives for customers to install real time electricity meters capable of measuring electricity consumption in order to verify reduction in demand.</w:t>
      </w:r>
    </w:p>
    <w:p>
      <w:pPr>
        <w:pStyle w:val="Normal"/>
        <w:numPr>
          <w:ilvl w:val="0"/>
          <w:numId w:val="7"/>
        </w:numPr>
        <w:tabs>
          <w:tab w:val="left" w:pos="720" w:leader="none"/>
        </w:tabs>
        <w:spacing w:before="0" w:after="120"/>
        <w:jc w:val="both"/>
        <w:rPr/>
      </w:pPr>
      <w:r>
        <w:rPr/>
        <w:t>Get power and natural gas from where it is to where it is needed</w:t>
      </w:r>
    </w:p>
    <w:p>
      <w:pPr>
        <w:pStyle w:val="Normal"/>
        <w:numPr>
          <w:ilvl w:val="0"/>
          <w:numId w:val="2"/>
        </w:numPr>
        <w:tabs>
          <w:tab w:val="left" w:pos="720" w:leader="none"/>
        </w:tabs>
        <w:spacing w:before="0" w:after="120"/>
        <w:rPr/>
      </w:pPr>
      <w:r>
        <w:rPr/>
        <w:t>Place all uses of the transmission system under the same rates, terms and conditions of the same FERC approved tariff.</w:t>
      </w:r>
    </w:p>
    <w:p>
      <w:pPr>
        <w:pStyle w:val="Normal"/>
        <w:numPr>
          <w:ilvl w:val="0"/>
          <w:numId w:val="2"/>
        </w:numPr>
        <w:tabs>
          <w:tab w:val="left" w:pos="720" w:leader="none"/>
        </w:tabs>
        <w:spacing w:before="0" w:after="120"/>
        <w:rPr/>
      </w:pPr>
      <w:r>
        <w:rPr/>
        <w:t>Establish Western U.S. system operator to manage the flows of power on an open access basis across the Western United States and include public power entities in Western U.S., including BPA.</w:t>
      </w:r>
    </w:p>
    <w:p>
      <w:pPr>
        <w:pStyle w:val="Normal"/>
        <w:numPr>
          <w:ilvl w:val="0"/>
          <w:numId w:val="14"/>
        </w:numPr>
        <w:spacing w:before="0" w:after="120"/>
        <w:jc w:val="both"/>
        <w:rPr/>
      </w:pPr>
      <w:r>
        <w:rPr/>
        <w:t>Develop and implement a non-discriminatory open access tariff (no historic or utility preference in access rights) to be applied across the Western System Coordinating Council.</w:t>
      </w:r>
    </w:p>
    <w:p>
      <w:pPr>
        <w:pStyle w:val="Normal"/>
        <w:numPr>
          <w:ilvl w:val="0"/>
          <w:numId w:val="14"/>
        </w:numPr>
        <w:spacing w:before="0" w:after="120"/>
        <w:jc w:val="both"/>
        <w:rPr/>
      </w:pPr>
      <w:r>
        <w:rPr/>
        <w:t>Place all high voltage transmission under the jurisdiction of the FERC.</w:t>
      </w:r>
    </w:p>
    <w:p>
      <w:pPr>
        <w:pStyle w:val="Normal"/>
        <w:ind w:start="180" w:end="0"/>
        <w:rPr/>
      </w:pPr>
      <w:r>
        <w:rPr/>
      </w:r>
    </w:p>
    <w:p>
      <w:pPr>
        <w:pStyle w:val="Normal"/>
        <w:numPr>
          <w:ilvl w:val="0"/>
          <w:numId w:val="2"/>
        </w:numPr>
        <w:tabs>
          <w:tab w:val="left" w:pos="720" w:leader="none"/>
        </w:tabs>
        <w:spacing w:before="0" w:after="120"/>
        <w:jc w:val="both"/>
        <w:rPr/>
      </w:pPr>
      <w:r>
        <w:rPr/>
        <w:t>Expedited siting authority (with right of eminent domain) for transmission system upgrades</w:t>
      </w:r>
    </w:p>
    <w:p>
      <w:pPr>
        <w:pStyle w:val="Normal"/>
        <w:numPr>
          <w:ilvl w:val="0"/>
          <w:numId w:val="2"/>
        </w:numPr>
        <w:tabs>
          <w:tab w:val="left" w:pos="720" w:leader="none"/>
        </w:tabs>
        <w:spacing w:before="0" w:after="120"/>
        <w:jc w:val="both"/>
        <w:rPr/>
      </w:pPr>
      <w:r>
        <w:rPr/>
        <w:t>Appropriate $300 million to upgrade Path 15 between Northern and Southern California.</w:t>
      </w:r>
    </w:p>
    <w:p>
      <w:pPr>
        <w:pStyle w:val="Normal"/>
        <w:numPr>
          <w:ilvl w:val="0"/>
          <w:numId w:val="2"/>
        </w:numPr>
        <w:rPr/>
      </w:pPr>
      <w:r>
        <w:rPr/>
        <w:t>Facilitate the removal of bottlenecks in gas transmission facilities subject to State jurisdiction by creating financial incentives and removing regulatory barriers.</w:t>
      </w:r>
    </w:p>
    <w:p>
      <w:pPr>
        <w:pStyle w:val="Normal"/>
        <w:ind w:start="432" w:end="0"/>
        <w:rPr/>
      </w:pPr>
      <w:r>
        <w:rPr/>
      </w:r>
    </w:p>
    <w:p>
      <w:pPr>
        <w:pStyle w:val="Heading1"/>
        <w:ind w:hanging="0" w:start="0"/>
        <w:rPr/>
      </w:pPr>
      <w:r>
        <w:rPr/>
        <w:t>Conditions on appropriated funds</w:t>
      </w:r>
    </w:p>
    <w:p>
      <w:pPr>
        <w:pStyle w:val="Normal"/>
        <w:rPr/>
      </w:pPr>
      <w:r>
        <w:rPr/>
      </w:r>
    </w:p>
    <w:p>
      <w:pPr>
        <w:pStyle w:val="Normal"/>
        <w:numPr>
          <w:ilvl w:val="0"/>
          <w:numId w:val="2"/>
        </w:numPr>
        <w:tabs>
          <w:tab w:val="left" w:pos="720" w:leader="none"/>
        </w:tabs>
        <w:spacing w:before="0" w:after="120"/>
        <w:jc w:val="both"/>
        <w:rPr/>
      </w:pPr>
      <w:r>
        <w:rPr/>
        <w:t>California passes, with 60 days, legislation providing for full funding (through rates or otherwise) of outstanding amounts owed and sufficient to recover, on an ongoing basis, the cost of power to serve California, including power produced by qualifying facilities (QFs).</w:t>
      </w:r>
    </w:p>
    <w:p>
      <w:pPr>
        <w:pStyle w:val="Normal"/>
        <w:numPr>
          <w:ilvl w:val="0"/>
          <w:numId w:val="2"/>
        </w:numPr>
        <w:tabs>
          <w:tab w:val="left" w:pos="720" w:leader="none"/>
        </w:tabs>
        <w:spacing w:before="0" w:after="120"/>
        <w:jc w:val="both"/>
        <w:rPr/>
      </w:pPr>
      <w:r>
        <w:rPr/>
        <w:t>California passes, within 60 days, legislation creating a central siting authority with the power to fully authorize the construction of new generation, gas pipelines and electric transmission facilities.  The central siting authority shall establish a process for making final determinations on site requests within six months from the filing of an application.</w:t>
      </w:r>
    </w:p>
    <w:p>
      <w:pPr>
        <w:pStyle w:val="Normal"/>
        <w:numPr>
          <w:ilvl w:val="0"/>
          <w:numId w:val="2"/>
        </w:numPr>
        <w:jc w:val="both"/>
        <w:rPr>
          <w:color w:val="000000"/>
        </w:rPr>
      </w:pPr>
      <w:r>
        <w:rPr/>
        <w:t>California passes, within 60 days, legislation that institutes an effective demand “buy downs” that allow large end users to receive wholesale market rates for reducing demand.</w:t>
      </w:r>
    </w:p>
    <w:p>
      <w:pPr>
        <w:pStyle w:val="Normal"/>
        <w:numPr>
          <w:ilvl w:val="0"/>
          <w:numId w:val="2"/>
        </w:numPr>
        <w:jc w:val="both"/>
        <w:rPr>
          <w:color w:val="000000"/>
        </w:rPr>
      </w:pPr>
      <w:r>
        <w:rPr/>
        <w:t>California pass legislation to facilitate the removal of bottlenecks on intrastate natural gas pipelines subject to its jurisdiction.</w:t>
      </w:r>
      <w:r>
        <w:br w:type="page"/>
      </w:r>
    </w:p>
    <w:p>
      <w:pPr>
        <w:pStyle w:val="Normal"/>
        <w:ind w:start="180" w:end="360"/>
        <w:jc w:val="center"/>
        <w:rPr/>
      </w:pPr>
      <w:r>
        <w:rPr>
          <w:sz w:val="48"/>
        </w:rPr>
        <w:t xml:space="preserve"> </w:t>
      </w:r>
      <w:r>
        <w:rPr>
          <w:b/>
          <w:bCs/>
          <w:sz w:val="48"/>
        </w:rPr>
        <w:t>#5</w:t>
      </w:r>
    </w:p>
    <w:p>
      <w:pPr>
        <w:pStyle w:val="Normal"/>
        <w:ind w:start="180" w:end="360"/>
        <w:jc w:val="center"/>
        <w:rPr/>
      </w:pPr>
      <w:r>
        <w:rPr>
          <w:b/>
          <w:bCs/>
          <w:sz w:val="48"/>
        </w:rPr>
        <w:t>ENRON WESTERN GOVERNOR ASSOCIATION POSITION PAPER</w:t>
      </w:r>
      <w:r>
        <w:rPr/>
        <w:t xml:space="preserve"> </w:t>
      </w:r>
      <w:r>
        <w:br w:type="page"/>
      </w:r>
    </w:p>
    <w:p>
      <w:pPr>
        <w:pStyle w:val="Normal"/>
        <w:ind w:start="180" w:end="360"/>
        <w:jc w:val="center"/>
        <w:rPr>
          <w:szCs w:val="30"/>
        </w:rPr>
      </w:pPr>
      <w:r>
        <w:rPr>
          <w:szCs w:val="30"/>
        </w:rPr>
        <w:t>ACTION PLAN FOR IMPLEMENTING</w:t>
      </w:r>
    </w:p>
    <w:p>
      <w:pPr>
        <w:pStyle w:val="Normal"/>
        <w:autoSpaceDE w:val="false"/>
        <w:jc w:val="center"/>
        <w:rPr>
          <w:szCs w:val="30"/>
        </w:rPr>
      </w:pPr>
      <w:r>
        <w:rPr>
          <w:szCs w:val="30"/>
        </w:rPr>
        <w:t xml:space="preserve">FINDINGS &amp; PRINCIPLES FOR JOINT ACTION ON </w:t>
      </w:r>
    </w:p>
    <w:p>
      <w:pPr>
        <w:pStyle w:val="Normal"/>
        <w:autoSpaceDE w:val="false"/>
        <w:jc w:val="center"/>
        <w:rPr>
          <w:szCs w:val="30"/>
        </w:rPr>
      </w:pPr>
      <w:r>
        <w:rPr>
          <w:szCs w:val="30"/>
        </w:rPr>
        <w:t>WESTERN STATES POWER MARKET</w:t>
      </w:r>
    </w:p>
    <w:p>
      <w:pPr>
        <w:pStyle w:val="Normal"/>
        <w:autoSpaceDE w:val="false"/>
        <w:jc w:val="center"/>
        <w:rPr>
          <w:szCs w:val="30"/>
        </w:rPr>
      </w:pPr>
      <w:r>
        <w:rPr>
          <w:szCs w:val="30"/>
        </w:rPr>
      </w:r>
    </w:p>
    <w:p>
      <w:pPr>
        <w:pStyle w:val="Normal"/>
        <w:autoSpaceDE w:val="false"/>
        <w:jc w:val="both"/>
        <w:rPr>
          <w:szCs w:val="28"/>
        </w:rPr>
      </w:pPr>
      <w:r>
        <w:rPr>
          <w:szCs w:val="28"/>
        </w:rPr>
        <w:t>By Western States Governors:</w:t>
      </w:r>
    </w:p>
    <w:p>
      <w:pPr>
        <w:pStyle w:val="Normal"/>
        <w:autoSpaceDE w:val="false"/>
        <w:jc w:val="both"/>
        <w:rPr/>
      </w:pPr>
      <w:r>
        <w:rPr/>
      </w:r>
    </w:p>
    <w:p>
      <w:pPr>
        <w:pStyle w:val="Normal"/>
        <w:tabs>
          <w:tab w:val="left" w:pos="720" w:leader="none"/>
        </w:tabs>
        <w:autoSpaceDE w:val="false"/>
        <w:rPr/>
      </w:pPr>
      <w:r>
        <w:rPr/>
        <w:t>1.</w:t>
        <w:tab/>
        <w:t>Implement a coordinated media campaign of public service announcements throughout the Western Systems Coordinating Council (WSCC).  The a</w:t>
        <w:tab/>
        <w:t>announcements would:</w:t>
      </w:r>
    </w:p>
    <w:p>
      <w:pPr>
        <w:pStyle w:val="Normal"/>
        <w:tabs>
          <w:tab w:val="left" w:pos="720" w:leader="none"/>
        </w:tabs>
        <w:autoSpaceDE w:val="false"/>
        <w:rPr/>
      </w:pPr>
      <w:r>
        <w:rPr/>
      </w:r>
    </w:p>
    <w:p>
      <w:pPr>
        <w:pStyle w:val="Normal"/>
        <w:tabs>
          <w:tab w:val="left" w:pos="720" w:leader="none"/>
          <w:tab w:val="left" w:pos="1440" w:leader="none"/>
        </w:tabs>
        <w:autoSpaceDE w:val="false"/>
        <w:ind w:hanging="2880" w:start="1440" w:end="0"/>
        <w:jc w:val="both"/>
        <w:rPr/>
      </w:pPr>
      <w:r>
        <w:rPr/>
        <w:tab/>
        <w:t>A.</w:t>
        <w:tab/>
        <w:t>Emphasize that there really is a severe power shortage in the west that cannot be contained to any single state and which can be managed only by the cooperative and coordinated efforts of all of the eleven western states;</w:t>
      </w:r>
    </w:p>
    <w:p>
      <w:pPr>
        <w:pStyle w:val="Normal"/>
        <w:tabs>
          <w:tab w:val="left" w:pos="720" w:leader="none"/>
          <w:tab w:val="left" w:pos="1440" w:leader="none"/>
        </w:tabs>
        <w:autoSpaceDE w:val="false"/>
        <w:ind w:hanging="2880" w:start="1440" w:end="0"/>
        <w:jc w:val="both"/>
        <w:rPr/>
      </w:pPr>
      <w:r>
        <w:rPr/>
      </w:r>
    </w:p>
    <w:p>
      <w:pPr>
        <w:pStyle w:val="Normal"/>
        <w:tabs>
          <w:tab w:val="left" w:pos="720" w:leader="none"/>
          <w:tab w:val="left" w:pos="1440" w:leader="none"/>
        </w:tabs>
        <w:autoSpaceDE w:val="false"/>
        <w:ind w:hanging="2880" w:start="1440" w:end="0"/>
        <w:jc w:val="both"/>
        <w:rPr/>
      </w:pPr>
      <w:r>
        <w:rPr/>
        <w:tab/>
        <w:t>B.</w:t>
        <w:tab/>
        <w:t>Couple that message with recommendations on how to reduce electricity and natural gas consumption, particularly during peak usage hours of the day (</w:t>
      </w:r>
      <w:r>
        <w:rPr>
          <w:i/>
          <w:iCs/>
        </w:rPr>
        <w:t>e.g.</w:t>
      </w:r>
      <w:r>
        <w:rPr/>
        <w:t>, change thermostat and appliance settings, charge batteries at night only, use washers and dryers at night only, shut off unnecessary pilot lights).</w:t>
      </w:r>
    </w:p>
    <w:p>
      <w:pPr>
        <w:pStyle w:val="Normal"/>
        <w:tabs>
          <w:tab w:val="left" w:pos="720" w:leader="none"/>
          <w:tab w:val="left" w:pos="1440" w:leader="none"/>
        </w:tabs>
        <w:autoSpaceDE w:val="false"/>
        <w:ind w:hanging="2880" w:start="144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2.</w:t>
        <w:tab/>
        <w:t>Direct the regulatory commissions in each of the eleven states to take the following coordinated actions in tandem: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720" w:leader="none"/>
          <w:tab w:val="left" w:pos="1440" w:leader="none"/>
        </w:tabs>
        <w:autoSpaceDE w:val="false"/>
        <w:ind w:hanging="2880" w:start="1440" w:end="0"/>
        <w:jc w:val="both"/>
        <w:rPr/>
      </w:pPr>
      <w:r>
        <w:rPr/>
        <w:tab/>
        <w:t>A.</w:t>
        <w:tab/>
        <w:t>Institute a program of demand response for the largest loads (loads possessing interval meters) of each of their public and private utilities by no later than June 1.  These programs should be standardized throughout the WSCC and</w:t>
      </w:r>
    </w:p>
    <w:p>
      <w:pPr>
        <w:pStyle w:val="Normal"/>
        <w:tabs>
          <w:tab w:val="left" w:pos="720" w:leader="none"/>
          <w:tab w:val="left" w:pos="1440" w:leader="none"/>
        </w:tabs>
        <w:autoSpaceDE w:val="false"/>
        <w:ind w:hanging="2880" w:start="1440" w:end="0"/>
        <w:jc w:val="both"/>
        <w:rPr/>
      </w:pPr>
      <w:r>
        <w:rPr/>
      </w:r>
    </w:p>
    <w:p>
      <w:pPr>
        <w:pStyle w:val="Normal"/>
        <w:tabs>
          <w:tab w:val="clear" w:pos="720"/>
          <w:tab w:val="left" w:pos="1440" w:leader="none"/>
          <w:tab w:val="left" w:pos="2160" w:leader="none"/>
        </w:tabs>
        <w:autoSpaceDE w:val="false"/>
        <w:ind w:hanging="3600" w:start="2160" w:end="0"/>
        <w:jc w:val="both"/>
        <w:rPr/>
      </w:pPr>
      <w:r>
        <w:rPr/>
        <w:tab/>
        <w:t>1.</w:t>
        <w:tab/>
        <w:t>Allow participating customers to reduce their usage or run auxiliary generation and be compensated for their reduced consumption based on market prices; and</w:t>
      </w:r>
    </w:p>
    <w:p>
      <w:pPr>
        <w:pStyle w:val="Normal"/>
        <w:tabs>
          <w:tab w:val="clear" w:pos="720"/>
          <w:tab w:val="left" w:pos="1440" w:leader="none"/>
          <w:tab w:val="left" w:pos="2160" w:leader="none"/>
        </w:tabs>
        <w:autoSpaceDE w:val="false"/>
        <w:ind w:hanging="3600" w:start="2160" w:end="0"/>
        <w:jc w:val="both"/>
        <w:rPr/>
      </w:pPr>
      <w:r>
        <w:rPr/>
      </w:r>
    </w:p>
    <w:p>
      <w:pPr>
        <w:pStyle w:val="Normal"/>
        <w:tabs>
          <w:tab w:val="clear" w:pos="720"/>
          <w:tab w:val="left" w:pos="1440" w:leader="none"/>
          <w:tab w:val="left" w:pos="2160" w:leader="none"/>
        </w:tabs>
        <w:autoSpaceDE w:val="false"/>
        <w:ind w:hanging="3600" w:start="2160" w:end="0"/>
        <w:jc w:val="both"/>
        <w:rPr/>
      </w:pPr>
      <w:r>
        <w:rPr/>
        <w:tab/>
        <w:t>2.</w:t>
        <w:tab/>
        <w:t>Permit participating customers to select prospectively either real-time or day-ahead market prices for the reduced consumption.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jc w:val="both"/>
        <w:rPr/>
      </w:pPr>
      <w:r>
        <w:rPr/>
        <w:t xml:space="preserve">  </w:t>
      </w:r>
    </w:p>
    <w:p>
      <w:pPr>
        <w:pStyle w:val="Normal"/>
        <w:tabs>
          <w:tab w:val="left" w:pos="720" w:leader="none"/>
          <w:tab w:val="left" w:pos="1440" w:leader="none"/>
        </w:tabs>
        <w:autoSpaceDE w:val="false"/>
        <w:ind w:hanging="2880" w:start="1440" w:end="0"/>
        <w:jc w:val="both"/>
        <w:rPr/>
      </w:pPr>
      <w:r>
        <w:rPr/>
        <w:tab/>
        <w:t>B.</w:t>
        <w:tab/>
        <w:t xml:space="preserve">Adopt and have in place by no later than June 1 a WSCC-wide rate plan to cope with drought conditions and the resulting drop in power supplies.  The plan should include: </w:t>
      </w:r>
    </w:p>
    <w:p>
      <w:pPr>
        <w:pStyle w:val="Normal"/>
        <w:tabs>
          <w:tab w:val="clear" w:pos="720"/>
          <w:tab w:val="left" w:pos="1440" w:leader="none"/>
          <w:tab w:val="left" w:pos="2160" w:leader="none"/>
        </w:tabs>
        <w:autoSpaceDE w:val="false"/>
        <w:ind w:hanging="3600" w:start="2160" w:end="0"/>
        <w:jc w:val="both"/>
        <w:rPr/>
      </w:pPr>
      <w:r>
        <w:rPr/>
        <w:tab/>
        <w:t>1.</w:t>
        <w:tab/>
        <w:t>Seasonal rates:  Electricity rates should be redesigned to fall during off-peak shoulder seasons and increase during peak periods (summer for the southern WSCC and winter for the northern WSCC); and</w:t>
      </w:r>
    </w:p>
    <w:p>
      <w:pPr>
        <w:pStyle w:val="Normal"/>
        <w:tabs>
          <w:tab w:val="clear" w:pos="720"/>
          <w:tab w:val="left" w:pos="1440" w:leader="none"/>
          <w:tab w:val="left" w:pos="2160" w:leader="none"/>
        </w:tabs>
        <w:autoSpaceDE w:val="false"/>
        <w:ind w:hanging="3600" w:start="2160" w:end="0"/>
        <w:jc w:val="both"/>
        <w:rPr/>
      </w:pPr>
      <w:r>
        <w:rPr/>
      </w:r>
    </w:p>
    <w:p>
      <w:pPr>
        <w:pStyle w:val="Normal"/>
        <w:tabs>
          <w:tab w:val="clear" w:pos="720"/>
          <w:tab w:val="left" w:pos="1440" w:leader="none"/>
          <w:tab w:val="left" w:pos="2160" w:leader="none"/>
        </w:tabs>
        <w:autoSpaceDE w:val="false"/>
        <w:ind w:hanging="3600" w:start="2160" w:end="0"/>
        <w:jc w:val="both"/>
        <w:rPr/>
      </w:pPr>
      <w:r>
        <w:rPr/>
        <w:tab/>
        <w:t>2.</w:t>
        <w:tab/>
        <w:t>Excess consumption penalties: A reasonable consumption trigger should be set (for example 90 percent of a customer's consumption in the same month during the preceding year) above which rates would progressively increase.</w:t>
      </w:r>
    </w:p>
    <w:p>
      <w:pPr>
        <w:pStyle w:val="Normal"/>
        <w:tabs>
          <w:tab w:val="clear" w:pos="720"/>
          <w:tab w:val="left" w:pos="1440" w:leader="none"/>
          <w:tab w:val="left" w:pos="2160" w:leader="none"/>
        </w:tabs>
        <w:autoSpaceDE w:val="false"/>
        <w:ind w:hanging="3600" w:start="2160" w:end="0"/>
        <w:jc w:val="both"/>
        <w:rPr/>
      </w:pPr>
      <w:r>
        <w:rPr/>
      </w:r>
    </w:p>
    <w:p>
      <w:pPr>
        <w:pStyle w:val="Normal"/>
        <w:tabs>
          <w:tab w:val="left" w:pos="720" w:leader="none"/>
          <w:tab w:val="left" w:pos="1440" w:leader="none"/>
        </w:tabs>
        <w:autoSpaceDE w:val="false"/>
        <w:ind w:hanging="2880" w:start="1440" w:end="0"/>
        <w:jc w:val="both"/>
        <w:rPr/>
      </w:pPr>
      <w:r>
        <w:rPr/>
        <w:tab/>
        <w:t>C.</w:t>
        <w:tab/>
        <w:t>Direct public and private utilities to draw up contingency plans for emergency electricity curtailments of electricity and natural gas, including the identification of essential facilities (</w:t>
      </w:r>
      <w:r>
        <w:rPr>
          <w:i/>
          <w:iCs/>
        </w:rPr>
        <w:t>e.g.</w:t>
      </w:r>
      <w:r>
        <w:rPr/>
        <w:t>, hospitals, life-support facilities, certain cryogenic storage facilities) that must not be curtailed.</w:t>
      </w:r>
    </w:p>
    <w:p>
      <w:pPr>
        <w:pStyle w:val="Normal"/>
        <w:tabs>
          <w:tab w:val="left" w:pos="720" w:leader="none"/>
          <w:tab w:val="left" w:pos="1440" w:leader="none"/>
        </w:tabs>
        <w:autoSpaceDE w:val="false"/>
        <w:ind w:hanging="2880" w:start="1440" w:end="0"/>
        <w:jc w:val="both"/>
        <w:rPr/>
      </w:pPr>
      <w:r>
        <w:rPr/>
      </w:r>
    </w:p>
    <w:p>
      <w:pPr>
        <w:pStyle w:val="Normal"/>
        <w:tabs>
          <w:tab w:val="left" w:pos="720" w:leader="none"/>
          <w:tab w:val="left" w:pos="1440" w:leader="none"/>
        </w:tabs>
        <w:autoSpaceDE w:val="false"/>
        <w:ind w:hanging="2880" w:start="1440" w:end="0"/>
        <w:jc w:val="both"/>
        <w:rPr/>
      </w:pPr>
      <w:r>
        <w:rPr/>
        <w:tab/>
        <w:t>D.</w:t>
        <w:tab/>
        <w:t>Conduct a 30-day review of their processes for permitting/licensing new generators and to report on recommended regulatory or legislative changes to be promulgated or enacted to streamline and expedite the process.</w:t>
      </w:r>
    </w:p>
    <w:p>
      <w:pPr>
        <w:pStyle w:val="Normal"/>
        <w:tabs>
          <w:tab w:val="left" w:pos="720" w:leader="none"/>
          <w:tab w:val="left" w:pos="1440" w:leader="none"/>
        </w:tabs>
        <w:autoSpaceDE w:val="false"/>
        <w:ind w:hanging="2880" w:start="144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3.</w:t>
        <w:tab/>
        <w:t>Bring on line by no later than June 1 strategically located mobile standby generators, such as barge mounted generators to serve load on the West Coast.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4..</w:t>
        <w:tab/>
        <w:t>Direct local communities in their states to review policies and regulations governing the permitted use of small generators in order to identify and remove constraints and impediments to their 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jc w:val="both"/>
        <w:rPr>
          <w:szCs w:val="28"/>
        </w:rPr>
      </w:pPr>
      <w:r>
        <w:rPr>
          <w:szCs w:val="28"/>
        </w:rPr>
        <w:t>By the Federal Government: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5.</w:t>
        <w:tab/>
        <w:t>The Federal Energy Regulatory Commission exercises jurisdiction over all aspects of electricity transmission in interstate commerce and place all uses of the grid under the same set of access rules, regardless of whether the transmission service is bundled with generation and distribution source in retail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6.</w:t>
        <w:tab/>
        <w:t>The Federal Energy Regulatory Commission mandates regional transmission organization (“RTO”) participation by all transmission-owning entities by December 15, 2001.  FERC ensures that these RTOs are of sufficient size and scope to operate efficiently and economically.  Properly structured RTOs will ease the movement of power between states and between users within a state, and enhance reliability, commercial activities, and competition in the energy industry.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7.</w:t>
        <w:tab/>
        <w:t>The Federal Energy Regulatory Commission relaxes (1) all non-statutory limitations on the amount of power that qualifying small power production facilities in the WSCC can generate (e.g., the 80 MW cap on geothermal and waste-to-energy facilities and the 30 MW cap on other small power production facilities) and to expedite approval of requests that generation in excess of statutory limits be recognized as EWG generation and authorized to charge market-based rates;  (2) waive from May 1 through October 1 the operating and efficiency standards that limit the power that can be generated by qualifying cogeneration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8.</w:t>
        <w:tab/>
        <w:t>The Secretaries of Energy and Defense conduct a 30-day review of electricity consumption at federal facilities, including military installations and federal laboratories, in the WSCC and implement a comprehensive program of demand reduction at those facilities by no later than June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9.</w:t>
        <w:tab/>
        <w:t>The Secretaries of Energy and State conduct a 30-day review of steps that can remove barriers to electricity and natural gas trade between the WSCC states and Canada and Mexico.  Steps should also be taken to promote the coordination of conservation policies and contingency measures in the event of region-wide emergencies.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10.</w:t>
        <w:tab/>
        <w:t>The Secretary of Energy conducts a 30-day review of federal power resources that could be made available throughout the WSCC this summer from the federal power marketing agencies and possibly other sources and to implement a plan for doing so by no later than June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11.</w:t>
        <w:tab/>
        <w:t>The Federal Energy Regulatory Commission conducts a 30-day review of natural gas infrastructure and storage adequacy, including identification of pipeline bottlenecks and the location of key gas-fired generation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12.</w:t>
        <w:tab/>
        <w:t>The Federal Energy Regulatory Commission conducts a 30-day review of the operational procedures for each power system operator in the WSCC to identify constraints and increase the efficient dispatch of generators.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ind w:hanging="720" w:start="720" w:end="0"/>
        <w:jc w:val="both"/>
        <w:rPr/>
      </w:pPr>
      <w:r>
        <w:rPr/>
        <w:t>13.</w:t>
        <w:tab/>
        <w:t>The Administrator of the Environmental Protection Agency grants temporary waivers between May 1 and October 31 of air emission permit limitations for standby generators in the event that they are needed.</w:t>
      </w:r>
      <w:r>
        <w:br w:type="page"/>
      </w:r>
    </w:p>
    <w:p>
      <w:pPr>
        <w:pStyle w:val="Normal"/>
        <w:ind w:start="180" w:end="360"/>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center"/>
        <w:rPr>
          <w:szCs w:val="30"/>
        </w:rPr>
      </w:pPr>
      <w:r>
        <w:rPr>
          <w:szCs w:val="30"/>
        </w:rPr>
        <w:t xml:space="preserve">FINDINGS &amp; PRINCIPLES FOR JOINT ACTION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center"/>
        <w:rPr>
          <w:szCs w:val="30"/>
        </w:rPr>
      </w:pPr>
      <w:r>
        <w:rPr>
          <w:szCs w:val="30"/>
        </w:rPr>
        <w:t>WESTERN STATES POWER MARKET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szCs w:val="30"/>
        </w:rPr>
      </w:pPr>
      <w:r>
        <w:rPr>
          <w:szCs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w:t>
        <w:tab/>
        <w:t>There is a single market for electricity in the eleven western United States that comprise the Western States Coordinating Council (WSCC) — the regional body charged with coordinating operations of the power system in those states.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2.</w:t>
        <w:tab/>
        <w:t>There is a severe imbalance between the amount of electricity available and the amount demanded by consumers in the WSCC.  This imbalance is driving up prices to unprecedented levels, undermining the economies, not only of the western states, but also the national economy.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3.</w:t>
        <w:tab/>
        <w:t>The causes of this imbalance are many: rapid population and economic growth, not enough additions of newer and environmentally cleaner power generators, extreme weather that has increased both air-conditioning and heating uses of electricity, at the same time that hydroelectric generating capability (critical to the region) has fallen to historical lows due to drought.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4.</w:t>
        <w:tab/>
        <w:t>The supply and demand imbalance — a physical, supply crisis — has become a financial crisis in many parts of the region, particularly in jurisdictions where utilities have had to pay these high prices for power, but have been prevented by regulated fixed electricity rates from recovering these high prices from their consumers.  This has made some western utilities insolvent.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5.</w:t>
        <w:tab/>
        <w:t>The supply crisis is being exacerbated by regulated fixed consumer prices that prevent consumers from seeing the supply and demand imbalance in the form of higher prices, which (assuming that their demand for power is at least in part responsive to prices) would encourage them to reduce consumption, particularly in hours when the imbalance is greatest.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6.</w:t>
        <w:tab/>
        <w:t>Because the WSCC, both operationally and economically, is an integrated, single market, which vitally involves all eleven states, no single one of these states can solve the supply and demand imbalance on its own.  Restoring some level of  equilibrium to this single market will require the joint action of all of these states.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7.</w:t>
        <w:tab/>
        <w:t>Energy policy leadership for the eleven western states resides in the Western Governors Conference.  A joint program for restoring balance to the western market should originate with the Conference.  Because this market functions in and affects interstate commerce, this effort also needs to be coordinated with the Department of Energy and the Federal Energy Regulatory Commission (FERC).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8.</w:t>
        <w:tab/>
        <w:t xml:space="preserve">Because of the long lead time to bring into operation new supplies of electricity, restoring balance in the short term, particularly during the peak air conditioning season this summer, will necessarily require that existing supplies be more efficiently used and demand be reduced.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9.</w:t>
        <w:tab/>
        <w:t xml:space="preserve">The key to more efficient use of existing supplies lies in coordinating the operation and use of the interstate electricity transmission grid under a uniform set of regional procedures.  Today, each transmission owning utility operates its portion of the interconnected grid with only minimal coordination with its interconnected neighbors, and only a small fraction of transmissions on the grid are currently subject to uniform open access rules.  Balkanized operation prevents power from flowing where it is needed and forces utilities to hold too much power generating capacity locally in reserve because of the likelihood that long distance transmissions cannot be accomplished or may be interrupted.  This can and should be addressed in the near term by (a) requiring transmission owners to surrender operational control of their portion of the interstate grid to an independent regional transmission operator and (b) implementing for all transmissions a single set of open-access rules for reserving and scheduling and paying for uses of the interconnected grid.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10.</w:t>
        <w:tab/>
        <w:t>The most efficient way to reduce electricity demand in the short term is to allow medium to large size consumers see the hourly prices that their utility suppliers have to pay to purchase or generate power, enabling them to respond to rising prices by reducing demand.  Consumers that are particularly vulnerable to high prices that reflect scarcity — the poor and the fixed income who are unable to respond to high prices by significantly reducing their consumption — must be protected during the transition back to a balanced electricity market.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11.</w:t>
        <w:tab/>
        <w:t>Ensuring adequate supplies of electricity must be a regional and national priority.  In the intermediate to longer term, more supplies of electricity must be added in tandem with reductions in demand.  The process for permitting, siting, building and interconnecting to the transmission grid new and environmentally cleaner (than existing fossil fuel) plants for generating electricity needs to be streamlined both nationally and throughout the WSCC.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12.</w:t>
        <w:tab/>
        <w:t>Access to adequate supplies must also be improved by eliminating inconsistent rules and practices that vary by state for accessing the interstate electricity transmission grid.  There must be consolidated into one uniform set of national access rules that will enable power transmission to be reserved and scheduled regionally and between geographically remote sources of generation and consumption.  Greater and more uniform connectivity and uniformity in grid access rules will increase supply competition and lessen the vulnerability of any single utility or market area to supply disruptions.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13.</w:t>
        <w:tab/>
        <w:t>Proposals to address the supply and demand imbalance through closing state borders to prevent the export of power must be rejected.  The WSCC is a single, interdependent market that cannot be divided into energy island under a policy of state autarky.  Efforts to Balkanize this market will fail and exacerbate power shortages throughout the WSCC.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14.</w:t>
        <w:tab/>
        <w:t xml:space="preserve">Price ceilings on charges to consumers likewise should be rejected.  Such ceilings neither reduce demand (to the contrary) nor increase supply (also to the contrary).  Rather, consumer prices should begin to reflect what supplying utilities have to pay to generate or purchase power for their customers.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720" w:start="720" w:end="1440"/>
        <w:jc w:val="both"/>
        <w:rPr/>
      </w:pPr>
      <w:r>
        <w:rPr/>
        <w:t>15.</w:t>
        <w:tab/>
        <w:t>It is critical that the Western Governors act jointly and decisively on to implement a program of near-term demand reduction and intermediate and long-term additions of new and cleaner electricity supply capability.  It is equally critical that federal authorities that control federal energy supplies and that have jurisdiction over the interstate market coordinate closely with the Western Governors.</w:t>
      </w:r>
      <w:r>
        <w:br w:type="page"/>
      </w:r>
    </w:p>
    <w:p>
      <w:pPr>
        <w:pStyle w:val="Normal"/>
        <w:ind w:start="180" w:end="360"/>
        <w:jc w:val="center"/>
        <w:rPr>
          <w:b/>
          <w:bCs/>
          <w:sz w:val="48"/>
        </w:rPr>
      </w:pPr>
      <w:r>
        <w:rPr>
          <w:b/>
          <w:bCs/>
          <w:sz w:val="48"/>
        </w:rPr>
        <w:t>#6</w:t>
      </w:r>
    </w:p>
    <w:p>
      <w:pPr>
        <w:pStyle w:val="Normal"/>
        <w:ind w:start="180" w:end="360"/>
        <w:jc w:val="center"/>
        <w:rPr/>
      </w:pPr>
      <w:r>
        <w:rPr>
          <w:b/>
          <w:bCs/>
          <w:sz w:val="48"/>
        </w:rPr>
        <w:t>SMITH/FEINSTEIN PRICE CAP LEGISLATION</w:t>
      </w:r>
      <w:r>
        <w:rPr>
          <w:sz w:val="48"/>
        </w:rPr>
        <w:t xml:space="preserve"> </w:t>
      </w:r>
      <w:r>
        <w:br w:type="page"/>
      </w:r>
    </w:p>
    <w:p>
      <w:pPr>
        <w:pStyle w:val="Heading1"/>
        <w:ind w:hanging="0" w:start="0"/>
        <w:jc w:val="center"/>
        <w:rPr>
          <w:u w:val="single"/>
        </w:rPr>
      </w:pPr>
      <w:r>
        <w:rPr>
          <w:u w:val="single"/>
        </w:rPr>
        <w:t>PRICE CAPS AND RETAIL ELECTRICITY RATES</w:t>
      </w:r>
    </w:p>
    <w:p>
      <w:pPr>
        <w:pStyle w:val="Heading2"/>
        <w:jc w:val="center"/>
        <w:rPr/>
      </w:pPr>
      <w:r>
        <w:rPr/>
        <w:t>FEINSTEIN/SMITH LEGISLATION</w:t>
      </w:r>
    </w:p>
    <w:p>
      <w:pPr>
        <w:pStyle w:val="Normal"/>
        <w:jc w:val="center"/>
        <w:rPr>
          <w:b/>
          <w:bCs/>
        </w:rPr>
      </w:pPr>
      <w:r>
        <w:rPr>
          <w:b/>
          <w:bCs/>
        </w:rPr>
      </w:r>
    </w:p>
    <w:p>
      <w:pPr>
        <w:pStyle w:val="Normal"/>
        <w:rPr/>
      </w:pPr>
      <w:r>
        <w:rPr/>
        <w:t>Senators Feinstein (D-CA) and Smith (R-OR) have proposed legislation to impose “temporary” caps on wholesale electricity prices in western electricity markets. (The Western market consists of the 11 states in the Western System Coordinating Council).  The price cap proposal is included as part of the Democratic message bill.</w:t>
      </w:r>
    </w:p>
    <w:p>
      <w:pPr>
        <w:pStyle w:val="Normal"/>
        <w:rPr/>
      </w:pPr>
      <w:r>
        <w:rPr/>
      </w:r>
    </w:p>
    <w:p>
      <w:pPr>
        <w:pStyle w:val="Normal"/>
        <w:rPr/>
      </w:pPr>
      <w:r>
        <w:rPr/>
        <w:t xml:space="preserve">In an attempt to lend credibility to this flawed proposal, the Senators propose that caps will only be allowed in States that do not impose retail price limits that prevent utilities from recovering costs of wholesale rates.  The proposed legislation creates the illusion of responsibility by requiring California to raise retail rates.  However, the legislation will grant California the discretion as to how and when retail rates will be raised.  Therefore, the proposal is just another Trojan horse designed to allow California to continue with its irresponsible behavior that now threatens the reliability of its neighbor’s power markets. </w:t>
      </w:r>
    </w:p>
    <w:p>
      <w:pPr>
        <w:pStyle w:val="Normal"/>
        <w:rPr/>
      </w:pPr>
      <w:r>
        <w:rPr/>
      </w:r>
    </w:p>
    <w:p>
      <w:pPr>
        <w:pStyle w:val="Normal"/>
        <w:rPr/>
      </w:pPr>
      <w:r>
        <w:rPr/>
        <w:t>The proposed legislation would require the FERC to establish a just and reasonable load differentiated demand rates or cost-of-service based rates to be used for the wholesale cap.  A “cost-of-service based rate” is defined as being comprised of all variable and fixed costs of producing electricity plus a reasonable return on invested capital.  The cap would only apply to State that do not impose retail price limits that prevent utilities from recovering wholesale price costs.  In addition, the legislation provides that Federal orders that compel the sale of energy during emergencies cannot be made unless there is a guarantee sufficient to insure that the seller will be paid for the sale.  The FERC will determine whether the guarantee is sufficient.</w:t>
      </w:r>
    </w:p>
    <w:p>
      <w:pPr>
        <w:pStyle w:val="Normal"/>
        <w:rPr/>
      </w:pPr>
      <w:r>
        <w:rPr/>
      </w:r>
    </w:p>
    <w:p>
      <w:pPr>
        <w:pStyle w:val="Normal"/>
        <w:rPr/>
      </w:pPr>
      <w:r>
        <w:rPr/>
        <w:t>The proposal also provides that a state electric utility commission may prohibit an electric utility in the state from making sales outside the state at any time the state commission believes that the utility is not meeting in-state demand.  This provision raises unique Constitutional issues under the interstate commerce clause.</w:t>
      </w:r>
    </w:p>
    <w:p>
      <w:pPr>
        <w:pStyle w:val="Normal"/>
        <w:rPr/>
      </w:pPr>
      <w:r>
        <w:rPr/>
      </w:r>
    </w:p>
    <w:p>
      <w:pPr>
        <w:pStyle w:val="Normal"/>
        <w:ind w:start="180" w:end="360"/>
        <w:jc w:val="center"/>
        <w:rPr>
          <w:sz w:val="48"/>
        </w:rPr>
      </w:pPr>
      <w:r>
        <w:rPr>
          <w:sz w:val="48"/>
        </w:rPr>
      </w:r>
      <w:r>
        <w:br w:type="page"/>
      </w:r>
    </w:p>
    <w:p>
      <w:pPr>
        <w:pStyle w:val="Normal"/>
        <w:ind w:end="360"/>
        <w:jc w:val="center"/>
        <w:rPr>
          <w:b/>
          <w:bCs/>
          <w:sz w:val="48"/>
        </w:rPr>
      </w:pPr>
      <w:r>
        <w:rPr>
          <w:b/>
          <w:bCs/>
          <w:sz w:val="48"/>
        </w:rPr>
        <w:t>#7</w:t>
      </w:r>
    </w:p>
    <w:p>
      <w:pPr>
        <w:pStyle w:val="Normal"/>
        <w:jc w:val="center"/>
        <w:rPr>
          <w:b/>
          <w:bCs/>
          <w:sz w:val="48"/>
        </w:rPr>
      </w:pPr>
      <w:r>
        <w:rPr>
          <w:b/>
          <w:bCs/>
          <w:sz w:val="48"/>
        </w:rPr>
        <w:t>EPSA LETTER ON OPEN ACCESS</w:t>
      </w:r>
      <w:r>
        <w:br w:type="page"/>
      </w:r>
    </w:p>
    <w:p>
      <w:pPr>
        <w:pStyle w:val="Normal"/>
        <w:jc w:val="center"/>
        <w:rPr/>
      </w:pPr>
      <w:r>
        <w:rPr/>
      </w:r>
    </w:p>
    <w:p>
      <w:pPr>
        <w:pStyle w:val="Heading6"/>
        <w:ind w:hanging="0" w:start="0"/>
        <w:rPr>
          <w:sz w:val="24"/>
          <w:lang w:val="en-CA" w:eastAsia="en-CA"/>
        </w:rPr>
      </w:pPr>
      <w:r>
        <w:rPr>
          <w:sz w:val="24"/>
          <w:lang w:val="en-CA" w:eastAsia="en-CA"/>
        </w:rPr>
        <w:drawing>
          <wp:anchor behindDoc="0" distT="0" distB="0" distL="114935" distR="114935" simplePos="0" locked="0" layoutInCell="0" allowOverlap="1" relativeHeight="3">
            <wp:simplePos x="0" y="0"/>
            <wp:positionH relativeFrom="column">
              <wp:posOffset>2697480</wp:posOffset>
            </wp:positionH>
            <wp:positionV relativeFrom="paragraph">
              <wp:posOffset>-457200</wp:posOffset>
            </wp:positionV>
            <wp:extent cx="2555240" cy="7766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555240" cy="776605"/>
                    </a:xfrm>
                    <a:prstGeom prst="rect">
                      <a:avLst/>
                    </a:prstGeom>
                    <a:noFill/>
                  </pic:spPr>
                </pic:pic>
              </a:graphicData>
            </a:graphic>
          </wp:anchor>
        </w:drawing>
      </w:r>
    </w:p>
    <w:p>
      <w:pPr>
        <w:pStyle w:val="Normal"/>
        <w:ind w:firstLine="720" w:start="5760" w:end="0"/>
        <w:rPr>
          <w:rFonts w:ascii="Zurich BT;Tahoma" w:hAnsi="Zurich BT;Tahoma" w:cs="Zurich BT;Tahoma"/>
          <w:spacing w:val="-8"/>
          <w:sz w:val="16"/>
        </w:rPr>
      </w:pPr>
      <w:r>
        <w:rPr>
          <w:rFonts w:cs="Zurich BT;Tahoma" w:ascii="Zurich BT;Tahoma" w:hAnsi="Zurich BT;Tahoma"/>
          <w:spacing w:val="-8"/>
          <w:sz w:val="16"/>
        </w:rPr>
        <w:t>1401 H Street, NW</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Suite 760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202/789-7200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202/789-7201  fax</w:t>
      </w:r>
    </w:p>
    <w:p>
      <w:pPr>
        <w:pStyle w:val="EnvelopeAddress"/>
        <w:rPr>
          <w:rFonts w:ascii="Arial" w:hAnsi="Arial" w:cs="Arial"/>
        </w:rPr>
      </w:pPr>
      <w:r>
        <w:rPr>
          <w:rFonts w:cs="Zurich BT;Tahoma" w:ascii="Zurich BT;Tahoma" w:hAnsi="Zurich BT;Tahoma"/>
          <w:spacing w:val="-8"/>
          <w:sz w:val="16"/>
        </w:rPr>
        <w:tab/>
        <w:tab/>
        <w:tab/>
        <w:tab/>
        <w:tab/>
        <w:tab/>
        <w:tab/>
        <w:tab/>
        <w:tab/>
      </w:r>
      <w:r>
        <w:rPr>
          <w:rFonts w:cs="Zurich BT;Tahoma" w:ascii="Zurich BT;Tahoma" w:hAnsi="Zurich BT;Tahoma"/>
          <w:spacing w:val="-14"/>
          <w:sz w:val="16"/>
        </w:rPr>
        <w:t>www.epsa.org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April 6, 2001</w:t>
      </w:r>
    </w:p>
    <w:p>
      <w:pPr>
        <w:pStyle w:val="Normal"/>
        <w:rPr>
          <w:rFonts w:ascii="Arial" w:hAnsi="Arial" w:cs="Arial"/>
        </w:rPr>
      </w:pPr>
      <w:r>
        <w:rPr>
          <w:rFonts w:cs="Arial" w:ascii="Arial" w:hAnsi="Arial"/>
        </w:rPr>
      </w:r>
    </w:p>
    <w:p>
      <w:pPr>
        <w:pStyle w:val="EnvelopeAddress"/>
        <w:rPr>
          <w:rFonts w:ascii="Arial" w:hAnsi="Arial" w:cs="Arial"/>
        </w:rPr>
      </w:pPr>
      <w:r>
        <w:rPr>
          <w:rFonts w:cs="Arial" w:ascii="Arial" w:hAnsi="Arial"/>
        </w:rPr>
        <w:t>Mr. Andrew Lundquist</w:t>
      </w:r>
    </w:p>
    <w:p>
      <w:pPr>
        <w:pStyle w:val="EnvelopeAddress"/>
        <w:rPr>
          <w:rFonts w:ascii="Arial" w:hAnsi="Arial" w:cs="Arial"/>
        </w:rPr>
      </w:pPr>
      <w:r>
        <w:rPr>
          <w:rFonts w:cs="Arial" w:ascii="Arial" w:hAnsi="Arial"/>
        </w:rPr>
        <w:t xml:space="preserve">Executive Director </w:t>
      </w:r>
    </w:p>
    <w:p>
      <w:pPr>
        <w:pStyle w:val="EnvelopeAddress"/>
        <w:rPr>
          <w:rFonts w:ascii="Arial" w:hAnsi="Arial" w:cs="Arial"/>
        </w:rPr>
      </w:pPr>
      <w:r>
        <w:rPr>
          <w:rFonts w:cs="Arial" w:ascii="Arial" w:hAnsi="Arial"/>
        </w:rPr>
        <w:t>National Energy Policy Development Group</w:t>
      </w:r>
    </w:p>
    <w:p>
      <w:pPr>
        <w:pStyle w:val="EnvelopeAddress"/>
        <w:rPr>
          <w:rFonts w:ascii="Arial" w:hAnsi="Arial" w:cs="Arial"/>
        </w:rPr>
      </w:pPr>
      <w:r>
        <w:rPr>
          <w:rFonts w:cs="Arial" w:ascii="Arial" w:hAnsi="Arial"/>
        </w:rPr>
        <w:t>Office of the Vice President</w:t>
      </w:r>
    </w:p>
    <w:p>
      <w:pPr>
        <w:pStyle w:val="EnvelopeAddress"/>
        <w:rPr>
          <w:rFonts w:ascii="Arial" w:hAnsi="Arial" w:cs="Arial"/>
        </w:rPr>
      </w:pPr>
      <w:r>
        <w:rPr>
          <w:rFonts w:cs="Arial" w:ascii="Arial" w:hAnsi="Arial"/>
        </w:rPr>
        <w:t>Room 283</w:t>
      </w:r>
    </w:p>
    <w:p>
      <w:pPr>
        <w:pStyle w:val="Normal"/>
        <w:rPr>
          <w:rFonts w:ascii="Arial" w:hAnsi="Arial" w:cs="Arial"/>
        </w:rPr>
      </w:pPr>
      <w:r>
        <w:rPr>
          <w:rFonts w:cs="Arial" w:ascii="Arial" w:hAnsi="Arial"/>
        </w:rPr>
        <w:t>Old Executive Office Building</w:t>
      </w:r>
    </w:p>
    <w:p>
      <w:pPr>
        <w:pStyle w:val="EnvelopeAddress"/>
        <w:rPr>
          <w:rFonts w:ascii="Arial" w:hAnsi="Arial" w:cs="Arial"/>
        </w:rPr>
      </w:pPr>
      <w:r>
        <w:rPr>
          <w:rFonts w:cs="Arial" w:ascii="Arial" w:hAnsi="Arial"/>
        </w:rPr>
        <w:t>Washington, DC  20501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Mr. Lundquist:</w:t>
      </w:r>
    </w:p>
    <w:p>
      <w:pPr>
        <w:pStyle w:val="Normal"/>
        <w:rPr>
          <w:rFonts w:ascii="Arial" w:hAnsi="Arial" w:cs="Arial"/>
        </w:rPr>
      </w:pPr>
      <w:r>
        <w:rPr>
          <w:rFonts w:cs="Arial" w:ascii="Arial" w:hAnsi="Arial"/>
        </w:rPr>
      </w:r>
    </w:p>
    <w:p>
      <w:pPr>
        <w:pStyle w:val="Normal"/>
        <w:rPr/>
      </w:pPr>
      <w:r>
        <w:rPr>
          <w:rFonts w:cs="Arial" w:ascii="Arial" w:hAnsi="Arial"/>
        </w:rPr>
        <w:t>The Electric Power Supply Association appreciates the opportunity to meet with you to discuss the development of a national energy policy.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For your information, we have attached a list of EPSA member companies.</w:t>
      </w:r>
      <w:r>
        <w:rPr/>
        <w:t xml:space="preserve">  </w:t>
      </w:r>
    </w:p>
    <w:p>
      <w:pPr>
        <w:pStyle w:val="Normal"/>
        <w:rPr/>
      </w:pPr>
      <w:r>
        <w:rPr/>
      </w:r>
    </w:p>
    <w:p>
      <w:pPr>
        <w:pStyle w:val="Normal"/>
        <w:rPr>
          <w:rFonts w:ascii="Arial" w:hAnsi="Arial" w:cs="Arial"/>
        </w:rPr>
      </w:pPr>
      <w:r>
        <w:rPr>
          <w:rFonts w:cs="Arial" w:ascii="Arial" w:hAnsi="Arial"/>
        </w:rPr>
        <w:t xml:space="preserve">We fully support your effort to prepare an effective national energy strategy.  As circumstances in the western wholesale electric power markets are making clear, your work is timely and absolutely vital.  The key to a secure energy future is a national energy infrastructure that is robust and efficient.  </w:t>
      </w:r>
    </w:p>
    <w:p>
      <w:pPr>
        <w:pStyle w:val="Normal"/>
        <w:rPr>
          <w:rFonts w:ascii="Arial" w:hAnsi="Arial" w:cs="Arial"/>
        </w:rPr>
      </w:pPr>
      <w:r>
        <w:rPr>
          <w:rFonts w:cs="Arial" w:ascii="Arial" w:hAnsi="Arial"/>
        </w:rPr>
      </w:r>
    </w:p>
    <w:p>
      <w:pPr>
        <w:pStyle w:val="Normal"/>
        <w:rPr/>
      </w:pPr>
      <w:r>
        <w:rPr>
          <w:rFonts w:cs="Arial" w:ascii="Arial" w:hAnsi="Arial"/>
        </w:rPr>
        <w:t xml:space="preserve">Competitive power suppliers stand ready to commit hundreds of billions of dollars of private sector investment to increase the supply of electricity (a matrix of announced projects is attached).  This new investment in efficient, cleaner technologies is desperately needed nationwide.  More and more, however, </w:t>
      </w:r>
      <w:r>
        <w:rPr>
          <w:rFonts w:cs="Arial" w:ascii="Arial" w:hAnsi="Arial"/>
          <w:u w:val="single"/>
        </w:rPr>
        <w:t>EPSA companies view their investment decisions as contingent upon the continued development and regulatory reform of the interstate transmission grid</w:t>
      </w:r>
      <w:r>
        <w:rPr>
          <w:rFonts w:cs="Arial" w:ascii="Arial" w:hAnsi="Arial"/>
        </w:rPr>
        <w:t>.  In addition, even with new supply, there will be no remedy to the situation in California and elsewhere without critical changes to transmission regulatory policies and expansion of the transmission grid.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Federal energy policy must recognize power flows from state-to-state and region-to-region on a regular basis.  The interstate transmission grid is the linchpin of our electricity infrastructure and regulation of that grid needs to be uniform, predictable and foster regional, if not national, wholesale power markets.  Any effective energy policy legislation must address the following:</w:t>
      </w:r>
    </w:p>
    <w:p>
      <w:pPr>
        <w:pStyle w:val="Normal"/>
        <w:rPr>
          <w:rFonts w:ascii="Arial" w:hAnsi="Arial" w:cs="Arial"/>
        </w:rPr>
      </w:pPr>
      <w:r>
        <w:rPr>
          <w:rFonts w:cs="Arial" w:ascii="Arial" w:hAnsi="Arial"/>
        </w:rPr>
      </w:r>
    </w:p>
    <w:p>
      <w:pPr>
        <w:pStyle w:val="Normal"/>
        <w:numPr>
          <w:ilvl w:val="0"/>
          <w:numId w:val="13"/>
        </w:numPr>
        <w:rPr>
          <w:rFonts w:ascii="Arial" w:hAnsi="Arial" w:cs="Arial"/>
          <w:b/>
        </w:rPr>
      </w:pPr>
      <w:r>
        <w:rPr>
          <w:rFonts w:cs="Arial" w:ascii="Arial" w:hAnsi="Arial"/>
          <w:b/>
        </w:rPr>
        <w:t xml:space="preserve">ASSURANCE OF A ROBUST INTERSTATE TRANSMISSION GRID:  </w:t>
      </w:r>
      <w:r>
        <w:rPr>
          <w:rFonts w:cs="Arial" w:ascii="Arial" w:hAnsi="Arial"/>
        </w:rPr>
        <w:t>The transmission system is only sporadically open to competition and barriers to new plant developers are slowing the infusion of critical investment.  Requiring utilities to join Regional Transmission Organizations (RTOs), such as those outlined in FERC's Order 2000, will help in making the transmission grid open and non-discriminatory.  RTOs should be large and conducive to competition.  Pricing for transmission should preclude "pancaking" (multiple charges as power flows from one transmission system to the next) and all uses of the transmission grid must be required to take service under a single tariff.  While Order 2000 presented a positive framework, it is time to take the next step.  Congress must act to set a clear deadline for participation by all owners of the interstate transmission grid in robust RTOs.  Lastly, expansion of the interstate grid must occur in a timely fashion and fully reflect the best interests of the region.</w:t>
      </w:r>
    </w:p>
    <w:p>
      <w:pPr>
        <w:pStyle w:val="Normal"/>
        <w:rPr>
          <w:rFonts w:ascii="Arial" w:hAnsi="Arial" w:eastAsia="Arial" w:cs="Arial"/>
        </w:rPr>
      </w:pPr>
      <w:r>
        <w:rPr>
          <w:rFonts w:eastAsia="Arial" w:cs="Arial" w:ascii="Arial" w:hAnsi="Arial"/>
        </w:rPr>
        <w:t xml:space="preserve"> </w:t>
      </w:r>
    </w:p>
    <w:p>
      <w:pPr>
        <w:pStyle w:val="Normal"/>
        <w:numPr>
          <w:ilvl w:val="0"/>
          <w:numId w:val="13"/>
        </w:numPr>
        <w:rPr>
          <w:rFonts w:ascii="Arial" w:hAnsi="Arial" w:cs="Arial"/>
        </w:rPr>
      </w:pPr>
      <w:r>
        <w:rPr>
          <w:rFonts w:cs="Arial" w:ascii="Arial" w:hAnsi="Arial"/>
          <w:b/>
        </w:rPr>
        <w:t xml:space="preserve">CLARIFICATION OF FEDERAL/STATE AUTHORITY OVER THE INTERSTATE GRID:  </w:t>
      </w:r>
      <w:r>
        <w:rPr>
          <w:rFonts w:cs="Arial" w:ascii="Arial" w:hAnsi="Arial"/>
        </w:rPr>
        <w:t>The division of authority between state and federal regulatory organizations must be clear and cannot be allowed to Balkanize the wholesale power market.  While a state role in retail markets should be maintained, one set of regional or national rules for the interstate electricity transmission grid – with consistent, predictable regulatory oversight at the federal level – is essential.  These rules must cover all owners of interstate transmission assets, regardless of whether these assets are held by private companies, public power or the federal government and regardless of whether the transmission service is needed to supply retail customers at a local or distant location.</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b/>
        </w:rPr>
        <w:t xml:space="preserve">EFFICIENT INTERCONNECTION WITH THE TRANSMISSION GRID: </w:t>
      </w:r>
      <w:r>
        <w:rPr>
          <w:rFonts w:cs="Arial" w:ascii="Arial" w:hAnsi="Arial"/>
        </w:rPr>
        <w:t xml:space="preserve"> For companies interested in expanding electric generation capacity (critical to affordable power rates in California and elsewhere), the physical interconnection of the plant to the power grid has become too often the choke point for project development.  </w:t>
      </w:r>
      <w:r>
        <w:rPr>
          <w:rFonts w:cs="Arial" w:ascii="Arial" w:hAnsi="Arial"/>
          <w:i/>
        </w:rPr>
        <w:t>Ad hoc</w:t>
      </w:r>
      <w:r>
        <w:rPr>
          <w:rFonts w:cs="Arial" w:ascii="Arial" w:hAnsi="Arial"/>
        </w:rPr>
        <w:t xml:space="preserve"> interconnection standards create uncertainty, extensive delays and unexpected or unfair costs for developers.  Legislation needs to affirm the right of new generation to interconnect on a non-discriminatory basis to transmission facilities, provide a clear avenue for the federal review of interconnection policies and a timely remedy, if necessary, for any abuse.  Legislation also needs to direct FERC to establish reasonable safety, reliability and power quality standards for generation and to establish deadlines for action.  Finally, federal legislation is needed to resolve uncertainties associated with the tax treatment of assets associated with interconnection.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While these issues reflect the immediate priorities of the EPSA membership, we also endorse many of the announced goals of your policy effort.  Notably, EPSA member companies include some of the leading developers of renewable power generation.  Within EPSA, there is much support for Administration initiatives to encourage fuel diversity and continued investment in a broad range of energy resources.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hope these views are helpful to you as you resolve the critical questions associated with ensuring our national energy security.  We greatly appreciate the opportunity to meet with you or your staff, and are available to meet at any time to discuss these issues in greater detail.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Sincerely, </w:t>
      </w:r>
    </w:p>
    <w:p>
      <w:pPr>
        <w:pStyle w:val="Normal"/>
        <w:rPr>
          <w:rFonts w:ascii="Arial" w:hAnsi="Arial" w:cs="Arial"/>
          <w:b/>
        </w:rPr>
      </w:pPr>
      <w:r>
        <w:rPr>
          <w:rFonts w:cs="Arial" w:ascii="Arial" w:hAnsi="Arial"/>
          <w:b/>
        </w:rPr>
      </w:r>
    </w:p>
    <w:p>
      <w:pPr>
        <w:pStyle w:val="Heading1"/>
        <w:ind w:hanging="0" w:start="0"/>
        <w:rPr>
          <w:b w:val="false"/>
        </w:rPr>
      </w:pPr>
      <w:r>
        <w:rPr>
          <w:b w:val="false"/>
        </w:rPr>
        <w:drawing>
          <wp:inline distT="0" distB="0" distL="0" distR="0">
            <wp:extent cx="1776730" cy="5715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11" r="-3" b="-11"/>
                    <a:stretch>
                      <a:fillRect/>
                    </a:stretch>
                  </pic:blipFill>
                  <pic:spPr bwMode="auto">
                    <a:xfrm>
                      <a:off x="0" y="0"/>
                      <a:ext cx="1776730" cy="571500"/>
                    </a:xfrm>
                    <a:prstGeom prst="rect">
                      <a:avLst/>
                    </a:prstGeom>
                    <a:noFill/>
                  </pic:spPr>
                </pic:pic>
              </a:graphicData>
            </a:graphic>
          </wp:inline>
        </w:drawing>
      </w:r>
    </w:p>
    <w:p>
      <w:pPr>
        <w:pStyle w:val="Normal"/>
        <w:rPr>
          <w:rFonts w:ascii="Arial" w:hAnsi="Arial" w:cs="Arial"/>
        </w:rPr>
      </w:pPr>
      <w:r>
        <w:rPr>
          <w:rFonts w:cs="Arial" w:ascii="Arial" w:hAnsi="Arial"/>
        </w:rPr>
        <w:t>Lynne H. Church</w:t>
      </w:r>
    </w:p>
    <w:p>
      <w:pPr>
        <w:pStyle w:val="Normal"/>
        <w:rPr>
          <w:rFonts w:ascii="Arial" w:hAnsi="Arial" w:cs="Arial"/>
        </w:rPr>
      </w:pPr>
      <w:r>
        <w:rPr>
          <w:rFonts w:cs="Arial" w:ascii="Arial" w:hAnsi="Arial"/>
        </w:rPr>
        <w:t>President</w:t>
      </w:r>
    </w:p>
    <w:p>
      <w:pPr>
        <w:pStyle w:val="Normal"/>
        <w:rPr>
          <w:rFonts w:ascii="Arial" w:hAnsi="Arial" w:cs="Arial"/>
          <w:sz w:val="32"/>
        </w:rPr>
      </w:pPr>
      <w:r>
        <w:rPr>
          <w:rFonts w:cs="Arial" w:ascii="Arial" w:hAnsi="Arial"/>
          <w:sz w:val="32"/>
        </w:rPr>
      </w:r>
      <w:r>
        <w:br w:type="page"/>
      </w:r>
    </w:p>
    <w:p>
      <w:pPr>
        <w:pStyle w:val="Normal"/>
        <w:jc w:val="center"/>
        <w:rPr>
          <w:rFonts w:ascii="Arial" w:hAnsi="Arial" w:cs="Arial"/>
          <w:sz w:val="32"/>
        </w:rPr>
      </w:pPr>
      <w:r>
        <w:rPr>
          <w:rFonts w:cs="Arial" w:ascii="Arial" w:hAnsi="Arial"/>
          <w:sz w:val="32"/>
        </w:rPr>
      </w:r>
    </w:p>
    <w:p>
      <w:pPr>
        <w:pStyle w:val="Normal"/>
        <w:ind w:start="180" w:end="360"/>
        <w:jc w:val="center"/>
        <w:rPr>
          <w:b/>
          <w:bCs/>
          <w:sz w:val="48"/>
        </w:rPr>
      </w:pPr>
      <w:r>
        <w:rPr>
          <w:b/>
          <w:bCs/>
          <w:sz w:val="48"/>
        </w:rPr>
        <w:t>#8</w:t>
      </w:r>
    </w:p>
    <w:p>
      <w:pPr>
        <w:pStyle w:val="BlockText"/>
        <w:rPr/>
      </w:pPr>
      <w:r>
        <w:rPr/>
        <w:t>SUMMARY OF DEMOCRATIC ALTERNATIVE BILL</w:t>
      </w:r>
    </w:p>
    <w:p>
      <w:pPr>
        <w:pStyle w:val="Normal"/>
        <w:ind w:start="180" w:end="360"/>
        <w:jc w:val="center"/>
        <w:rPr>
          <w:sz w:val="48"/>
        </w:rPr>
      </w:pPr>
      <w:r>
        <w:rPr>
          <w:sz w:val="48"/>
        </w:rPr>
      </w:r>
      <w:r>
        <w:br w:type="page"/>
      </w:r>
    </w:p>
    <w:p>
      <w:pPr>
        <w:pStyle w:val="Normal"/>
        <w:ind w:start="-720" w:end="-720"/>
        <w:jc w:val="center"/>
        <w:rPr>
          <w:b/>
          <w:bCs/>
          <w:caps/>
          <w:sz w:val="28"/>
        </w:rPr>
      </w:pPr>
      <w:r>
        <w:rPr>
          <w:b/>
          <w:bCs/>
          <w:caps/>
          <w:sz w:val="28"/>
        </w:rPr>
        <w:t>Summary of Democratic Energy Bill</w:t>
      </w:r>
    </w:p>
    <w:p>
      <w:pPr>
        <w:pStyle w:val="Normal"/>
        <w:ind w:start="-720" w:end="-720"/>
        <w:rPr>
          <w:b/>
          <w:bCs/>
          <w:caps/>
          <w:sz w:val="28"/>
        </w:rPr>
      </w:pPr>
      <w:r>
        <w:rPr>
          <w:b/>
          <w:bCs/>
          <w:caps/>
          <w:sz w:val="28"/>
        </w:rPr>
      </w:r>
    </w:p>
    <w:p>
      <w:pPr>
        <w:pStyle w:val="Normal"/>
        <w:ind w:start="-720" w:end="-720"/>
        <w:rPr/>
      </w:pPr>
      <w:r>
        <w:rPr/>
      </w:r>
    </w:p>
    <w:p>
      <w:pPr>
        <w:pStyle w:val="Normal"/>
        <w:ind w:start="-720" w:end="-720"/>
        <w:rPr/>
      </w:pPr>
      <w:r>
        <w:rPr/>
        <w:t>On March 22, 2001, Senator Jeff Bingaman (D-NM), Senate Minority Leader Tom Daschle (D-SD) and eight other Senate Democrats introduced a bill with their own solutions to the nation’s energy problems.  According to the bill’s sponsors, this legislation is intended to provide increased supplies of energy balanced with a commitment to increase fuel efficiency, expand investment in R&amp;D, and provide a commitment to link energy and environmental policies so that climate change is addressed along with investing in the country’s energy future.  One major difference between this bill and the Republican bill is the absence of opening ANWR to oil exploration, an initiative that Democrats fiercely oppose.  No Republicans have cosponsored this legislation.</w:t>
      </w:r>
    </w:p>
    <w:p>
      <w:pPr>
        <w:pStyle w:val="Normal"/>
        <w:ind w:start="-720" w:end="-720"/>
        <w:rPr/>
      </w:pPr>
      <w:r>
        <w:rPr/>
      </w:r>
    </w:p>
    <w:p>
      <w:pPr>
        <w:pStyle w:val="Normal"/>
        <w:ind w:start="-720" w:end="-720"/>
        <w:rPr/>
      </w:pPr>
      <w:r>
        <w:rPr/>
        <w:t>One part of the bill is very similar to the legislation that was introduced by Sen. Dianne Feinstein (D-CA) dealing with the energy crisis in California and the West.  The following highlights those measures:</w:t>
      </w:r>
    </w:p>
    <w:p>
      <w:pPr>
        <w:pStyle w:val="Normal"/>
        <w:ind w:start="-720" w:end="-720"/>
        <w:rPr/>
      </w:pPr>
      <w:r>
        <w:rPr/>
      </w:r>
    </w:p>
    <w:p>
      <w:pPr>
        <w:pStyle w:val="Normal"/>
        <w:numPr>
          <w:ilvl w:val="0"/>
          <w:numId w:val="4"/>
        </w:numPr>
        <w:ind w:hanging="360" w:start="0" w:end="-720"/>
        <w:rPr/>
      </w:pPr>
      <w:r>
        <w:rPr/>
        <w:t xml:space="preserve">Requires FERC to impose load-differentiated demand rates or cost-of-service based rates on sales by electric utilities of wholesale power in the western energy market in states that allow electric utilities to pass such rates along to customers or otherwise allow utilities to recover the costs incurred in purchasing electric energy. </w:t>
      </w:r>
    </w:p>
    <w:p>
      <w:pPr>
        <w:pStyle w:val="Normal"/>
        <w:numPr>
          <w:ilvl w:val="0"/>
          <w:numId w:val="4"/>
        </w:numPr>
        <w:ind w:hanging="360" w:start="0" w:end="-720"/>
        <w:rPr/>
      </w:pPr>
      <w:r>
        <w:rPr/>
        <w:t>Imposes a ceiling on the rate that can be charged for unused capacity in natural gas pipelines into California.</w:t>
      </w:r>
    </w:p>
    <w:p>
      <w:pPr>
        <w:pStyle w:val="Normal"/>
        <w:numPr>
          <w:ilvl w:val="0"/>
          <w:numId w:val="4"/>
        </w:numPr>
        <w:ind w:hanging="360" w:start="0" w:end="-720"/>
        <w:rPr/>
      </w:pPr>
      <w:r>
        <w:rPr/>
        <w:t xml:space="preserve">Requires FERC, for transparency purposes, to order sellers of natural gas in bundled transactions to disclose the portions of the sale price attributable to the cost of the gas paid by the seller and the cost of transportation price paid by the seller. (Proposed Dorgan bill) </w:t>
      </w:r>
    </w:p>
    <w:p>
      <w:pPr>
        <w:pStyle w:val="Normal"/>
        <w:numPr>
          <w:ilvl w:val="0"/>
          <w:numId w:val="4"/>
        </w:numPr>
        <w:ind w:hanging="360" w:start="0" w:end="-720"/>
        <w:rPr/>
      </w:pPr>
      <w:r>
        <w:rPr/>
        <w:t>Creates an industry-run and FERC overseen Electricity Reliability Organization that sets enforceable rules for the interstate transmission grid.</w:t>
      </w:r>
    </w:p>
    <w:p>
      <w:pPr>
        <w:pStyle w:val="Normal"/>
        <w:numPr>
          <w:ilvl w:val="0"/>
          <w:numId w:val="4"/>
        </w:numPr>
        <w:ind w:hanging="360" w:start="0" w:end="-720"/>
        <w:rPr/>
      </w:pPr>
      <w:r>
        <w:rPr/>
        <w:t>Requires the FERC to establish a public system for providing current and transparent information on the availability of generating and transmission capacity.</w:t>
      </w:r>
    </w:p>
    <w:p>
      <w:pPr>
        <w:pStyle w:val="Normal"/>
        <w:ind w:start="-720" w:end="-720"/>
        <w:rPr/>
      </w:pPr>
      <w:r>
        <w:rPr/>
      </w:r>
    </w:p>
    <w:p>
      <w:pPr>
        <w:pStyle w:val="BlockText"/>
        <w:rPr/>
      </w:pPr>
      <w:r>
        <w:rPr/>
        <w:t xml:space="preserve">The bill also requires a review of FERC standards for assessing market power in the wholesale power and transmission markets, reducing price volatility, and adequacy of transmission policies.  </w:t>
      </w:r>
    </w:p>
    <w:p>
      <w:pPr>
        <w:pStyle w:val="Normal"/>
        <w:ind w:end="-720"/>
        <w:rPr/>
      </w:pPr>
      <w:r>
        <w:rPr/>
      </w:r>
    </w:p>
    <w:p>
      <w:pPr>
        <w:pStyle w:val="BodyText"/>
        <w:ind w:start="-720" w:end="-720"/>
        <w:rPr>
          <w:sz w:val="24"/>
        </w:rPr>
      </w:pPr>
      <w:r>
        <w:rPr>
          <w:sz w:val="24"/>
        </w:rPr>
        <w:t xml:space="preserve">Also mentioned is a section addressing renewables and distributed generation.  The proposed legislation would require the FERC to adopt rules to ensure the interconnection of distributed generation to local distribution facilities.  </w:t>
      </w:r>
    </w:p>
    <w:p>
      <w:pPr>
        <w:pStyle w:val="Normal"/>
        <w:rPr>
          <w:sz w:val="24"/>
        </w:rPr>
      </w:pPr>
      <w:r>
        <w:rPr>
          <w:sz w:val="24"/>
        </w:rPr>
      </w:r>
      <w:r>
        <w:br w:type="page"/>
      </w:r>
    </w:p>
    <w:p>
      <w:pPr>
        <w:pStyle w:val="Normal"/>
        <w:ind w:start="180" w:end="360"/>
        <w:jc w:val="center"/>
        <w:rPr>
          <w:b/>
          <w:bCs/>
          <w:sz w:val="48"/>
        </w:rPr>
      </w:pPr>
      <w:r>
        <w:rPr>
          <w:b/>
          <w:bCs/>
          <w:sz w:val="48"/>
        </w:rPr>
        <w:t>#9</w:t>
      </w:r>
    </w:p>
    <w:p>
      <w:pPr>
        <w:pStyle w:val="Normal"/>
        <w:ind w:start="180" w:end="360"/>
        <w:jc w:val="center"/>
        <w:rPr>
          <w:b/>
          <w:bCs/>
          <w:sz w:val="48"/>
        </w:rPr>
      </w:pPr>
      <w:r>
        <w:rPr>
          <w:b/>
          <w:bCs/>
          <w:sz w:val="48"/>
        </w:rPr>
        <w:t>SUMMARY OF BUSH BUDGET PROPOSALS FOR ENERGY</w:t>
      </w:r>
    </w:p>
    <w:p>
      <w:pPr>
        <w:pStyle w:val="Normal"/>
        <w:ind w:start="180" w:end="360"/>
        <w:jc w:val="center"/>
        <w:rPr>
          <w:b/>
          <w:bCs/>
          <w:sz w:val="48"/>
        </w:rPr>
      </w:pPr>
      <w:r>
        <w:rPr/>
        <w:t>(Only a hard copy available of this document)</w:t>
      </w:r>
      <w:r>
        <w:br w:type="page"/>
      </w:r>
    </w:p>
    <w:p>
      <w:pPr>
        <w:pStyle w:val="Normal"/>
        <w:ind w:start="180" w:end="360"/>
        <w:jc w:val="center"/>
        <w:rPr>
          <w:b/>
          <w:bCs/>
          <w:sz w:val="48"/>
        </w:rPr>
      </w:pPr>
      <w:r>
        <w:rPr>
          <w:b/>
          <w:bCs/>
          <w:sz w:val="48"/>
        </w:rPr>
        <w:t>#10</w:t>
      </w:r>
    </w:p>
    <w:p>
      <w:pPr>
        <w:pStyle w:val="Normal"/>
        <w:ind w:start="180" w:end="360"/>
        <w:jc w:val="center"/>
        <w:rPr>
          <w:b/>
          <w:bCs/>
          <w:sz w:val="48"/>
        </w:rPr>
      </w:pPr>
      <w:r>
        <w:rPr>
          <w:b/>
          <w:bCs/>
          <w:sz w:val="48"/>
        </w:rPr>
        <w:t>ENRON BUY DOWN PROPOSAL</w:t>
      </w:r>
    </w:p>
    <w:p>
      <w:pPr>
        <w:pStyle w:val="Normal"/>
        <w:ind w:start="180" w:end="360"/>
        <w:jc w:val="center"/>
        <w:rPr>
          <w:b/>
          <w:bCs/>
          <w:sz w:val="48"/>
        </w:rPr>
      </w:pPr>
      <w:r>
        <w:rPr>
          <w:b/>
          <w:bCs/>
          <w:sz w:val="48"/>
        </w:rPr>
      </w:r>
      <w:r>
        <w:br w:type="page"/>
      </w:r>
    </w:p>
    <w:p>
      <w:pPr>
        <w:pStyle w:val="Heading1"/>
        <w:ind w:hanging="0" w:start="0"/>
        <w:jc w:val="center"/>
        <w:rPr/>
      </w:pPr>
      <w:r>
        <w:rPr/>
        <w:t>Federal Demand Buy-Down (“Negawatt”) Proposal</w:t>
      </w:r>
    </w:p>
    <w:p>
      <w:pPr>
        <w:pStyle w:val="Normal"/>
        <w:rPr/>
      </w:pPr>
      <w:r>
        <w:rPr/>
      </w:r>
    </w:p>
    <w:p>
      <w:pPr>
        <w:pStyle w:val="Normal"/>
        <w:rPr/>
      </w:pPr>
      <w:r>
        <w:rPr>
          <w:b/>
          <w:bCs/>
          <w:u w:val="single"/>
        </w:rPr>
        <w:t>Background</w:t>
      </w:r>
      <w:r>
        <w:rPr>
          <w:b/>
          <w:bCs/>
        </w:rPr>
        <w:t>:</w:t>
      </w:r>
      <w:r>
        <w:rPr/>
        <w:t xml:space="preserve">  Until new generating capacity can built (or until hydro water levels are restored) it is imperative that consumers in the WSCC reduce demand for power.   Demand Side Management (DSM) and similar government programs are typically developed in order to encourage conservation.  However, such programs often are cumbersome and costly mechanisms that fail to achieve reduction in retail peak consumption.  Moreover, bureaucratic demand reduction programs will not be in place by this summer and will not have an immediate affect on consumption.   </w:t>
      </w:r>
    </w:p>
    <w:p>
      <w:pPr>
        <w:pStyle w:val="Normal"/>
        <w:rPr/>
      </w:pPr>
      <w:r>
        <w:rPr/>
      </w:r>
    </w:p>
    <w:p>
      <w:pPr>
        <w:pStyle w:val="Normal"/>
        <w:rPr/>
      </w:pPr>
      <w:r>
        <w:rPr/>
        <w:t>Many States have encouraged local distribution companies to develop retail demand reduction programs (particularly for large customers) that are designed to be more market responsive by creating a greater financial incentive for customers to reduce load.</w:t>
      </w:r>
    </w:p>
    <w:p>
      <w:pPr>
        <w:pStyle w:val="Normal"/>
        <w:rPr/>
      </w:pPr>
      <w:r>
        <w:rPr/>
      </w:r>
    </w:p>
    <w:p>
      <w:pPr>
        <w:pStyle w:val="Normal"/>
        <w:rPr/>
      </w:pPr>
      <w:r>
        <w:rPr/>
        <w:t>Unfortunately demand buy-down programs designed and implemented by local distribution companies are ineffective since they fail to establish a sufficient incentive for large customers to reduce or shift load.  This is primarily due to the fact that utilities lack the incentive to encourage customers to reduce demand and are likely to be penalized if customers are able to reduce or shift peak load.   Moreover, an effective demand buy down program would require that large end users have access to competitive wholesale power prices, raising concern among utilities that their customers would seek to buy power in the wholesale market in addition to “selling” power through a negawatt program.</w:t>
      </w:r>
    </w:p>
    <w:p>
      <w:pPr>
        <w:pStyle w:val="Normal"/>
        <w:rPr/>
      </w:pPr>
      <w:r>
        <w:rPr/>
      </w:r>
    </w:p>
    <w:p>
      <w:pPr>
        <w:pStyle w:val="Normal"/>
        <w:rPr/>
      </w:pPr>
      <w:r>
        <w:rPr/>
        <w:t>In order to realize immediate reductions in demand (without using curtailment programs) the federal government should mandate that local distribution companies develop a mechanism that allows its large retail customers to be compensated at market prices for reduction of consumption or shifting load to off-peak hours.</w:t>
      </w:r>
    </w:p>
    <w:p>
      <w:pPr>
        <w:pStyle w:val="Normal"/>
        <w:rPr/>
      </w:pPr>
      <w:r>
        <w:rPr/>
      </w:r>
    </w:p>
    <w:p>
      <w:pPr>
        <w:pStyle w:val="Normal"/>
        <w:rPr/>
      </w:pPr>
      <w:r>
        <w:rPr>
          <w:b/>
          <w:bCs/>
          <w:u w:val="single"/>
        </w:rPr>
        <w:t>Elements of an Effective Demand Buy-Down Program</w:t>
      </w:r>
      <w:r>
        <w:rPr>
          <w:b/>
          <w:bCs/>
        </w:rPr>
        <w:t xml:space="preserve">:  </w:t>
      </w:r>
      <w:r>
        <w:rPr/>
        <w:t>Before discussing the role of the federal government in establishing a “negawatt” program, it is imperative to identify the critical elements of a program and indicate how it can be implemented quickly.</w:t>
      </w:r>
    </w:p>
    <w:p>
      <w:pPr>
        <w:pStyle w:val="Normal"/>
        <w:rPr/>
      </w:pPr>
      <w:r>
        <w:rPr/>
      </w:r>
    </w:p>
    <w:p>
      <w:pPr>
        <w:pStyle w:val="Normal"/>
        <w:numPr>
          <w:ilvl w:val="0"/>
          <w:numId w:val="11"/>
        </w:numPr>
        <w:rPr>
          <w:u w:val="single"/>
        </w:rPr>
      </w:pPr>
      <w:r>
        <w:rPr>
          <w:u w:val="single"/>
        </w:rPr>
        <w:t>Access to Large Retail Loads with Real-Time Metering Capability:</w:t>
      </w:r>
    </w:p>
    <w:p>
      <w:pPr>
        <w:pStyle w:val="Normal"/>
        <w:rPr>
          <w:u w:val="single"/>
        </w:rPr>
      </w:pPr>
      <w:r>
        <w:rPr>
          <w:u w:val="single"/>
        </w:rPr>
      </w:r>
    </w:p>
    <w:p>
      <w:pPr>
        <w:pStyle w:val="Normal"/>
        <w:numPr>
          <w:ilvl w:val="1"/>
          <w:numId w:val="11"/>
        </w:numPr>
        <w:rPr/>
      </w:pPr>
      <w:r>
        <w:rPr/>
        <w:t>Retail Customers within the defined service area of a local distribution company should be capable of reducing load by at least 1 MW per hour.  Customers should be allowed to aggregate multiple sites to satisfy this threshold (e.g., all of Cisco’s manufacturing sites in a given area).  In addition, licensed retail energy suppliers should have the right to aggregate loads from multiple customers.  In typical utility programs, the level of participation is set at a much higher threshold (5 MW), which reduces the effectiveness of a demand reduction program.</w:t>
      </w:r>
    </w:p>
    <w:p>
      <w:pPr>
        <w:pStyle w:val="Normal"/>
        <w:rPr/>
      </w:pPr>
      <w:r>
        <w:rPr/>
      </w:r>
    </w:p>
    <w:p>
      <w:pPr>
        <w:pStyle w:val="Normal"/>
        <w:numPr>
          <w:ilvl w:val="1"/>
          <w:numId w:val="11"/>
        </w:numPr>
        <w:rPr/>
      </w:pPr>
      <w:r>
        <w:rPr/>
        <w:t>Customers must have the metering and telecommunications equipment in place to allow the local utility to measure consumption in real-time in order to verify that consumption is actually reduced.  The measurement interval must be aligned with the typical settlement periods established in  wholesale markets.  Since wholesale market pricing is established on an hourly basis (some international markets use 48 half-hourly settlement periods) measurement must be capable of distinguishing consumption by the hour.</w:t>
      </w:r>
    </w:p>
    <w:p>
      <w:pPr>
        <w:pStyle w:val="Normal"/>
        <w:rPr/>
      </w:pPr>
      <w:r>
        <w:rPr/>
      </w:r>
    </w:p>
    <w:p>
      <w:pPr>
        <w:pStyle w:val="Normal"/>
        <w:numPr>
          <w:ilvl w:val="1"/>
          <w:numId w:val="11"/>
        </w:numPr>
        <w:rPr/>
      </w:pPr>
      <w:r>
        <w:rPr/>
        <w:t xml:space="preserve">Most large customers that would take advantage of a negawatt program already have real-time metering in place.  However, smaller customers willing to participate may not have such metering, which raises the prospect that local distribution companies would prevent or delay installation of such equipment.  Moreover, unless there is the possibility of quickly recouping the cost of investing in such equipment, smaller customers will not participate.  An effective program that allows customers access to competitive wholesale prices for reducing demand should trigger investment in meters without the need for any state or federal funding or tax incentives.  </w:t>
      </w:r>
    </w:p>
    <w:p>
      <w:pPr>
        <w:pStyle w:val="Normal"/>
        <w:rPr/>
      </w:pPr>
      <w:r>
        <w:rPr/>
      </w:r>
    </w:p>
    <w:p>
      <w:pPr>
        <w:pStyle w:val="Normal"/>
        <w:ind w:start="720" w:end="0"/>
        <w:rPr/>
      </w:pPr>
      <w:r>
        <w:rPr/>
      </w:r>
    </w:p>
    <w:p>
      <w:pPr>
        <w:pStyle w:val="Normal"/>
        <w:numPr>
          <w:ilvl w:val="0"/>
          <w:numId w:val="11"/>
        </w:numPr>
        <w:rPr/>
      </w:pPr>
      <w:r>
        <w:rPr>
          <w:u w:val="single"/>
        </w:rPr>
        <w:t>Customer Access to Real-Time and Forward Wholesale Price Signals</w:t>
      </w:r>
      <w:r>
        <w:rPr/>
        <w:t>:</w:t>
      </w:r>
    </w:p>
    <w:p>
      <w:pPr>
        <w:pStyle w:val="Normal"/>
        <w:rPr/>
      </w:pPr>
      <w:r>
        <w:rPr/>
      </w:r>
    </w:p>
    <w:p>
      <w:pPr>
        <w:pStyle w:val="Normal"/>
        <w:numPr>
          <w:ilvl w:val="1"/>
          <w:numId w:val="11"/>
        </w:numPr>
        <w:rPr/>
      </w:pPr>
      <w:r>
        <w:rPr/>
        <w:t>The fundamental flaw with utility-designed demand reduction programs is that they fail to provide end-users with the flexibility to choose when, for how long and for how much money to reduce demand.  A typical program does not provide the end-user with the right to reduce consumption according to its needs – only to the needs of the utility.  The demand reduction program for one utility states that the program is triggered only when “it is economic for the [utility] to encourage customers to reduce demand.”  Moreover, once the utility allows the end-user to reduce load, the reduction can only be made for time periods defined by the utility and at a price dictated by the utility which may be substantially lower than the wholesale market price for a given time period.  Moreover, many utilities fail to commit to a firm price for reduction, instead relying on a pricing formula that produces the buy down price after the event.</w:t>
      </w:r>
    </w:p>
    <w:p>
      <w:pPr>
        <w:pStyle w:val="Normal"/>
        <w:rPr/>
      </w:pPr>
      <w:r>
        <w:rPr/>
      </w:r>
    </w:p>
    <w:p>
      <w:pPr>
        <w:pStyle w:val="Normal"/>
        <w:numPr>
          <w:ilvl w:val="1"/>
          <w:numId w:val="11"/>
        </w:numPr>
        <w:rPr/>
      </w:pPr>
      <w:r>
        <w:rPr/>
        <w:t xml:space="preserve">An effective demand reduction program would allow customers to tailor the price and scope of any reduction in response to real prices offered by competitors in the wholesale market.  A customer would have access to a real-time pricing mechanism (such as Enron Online or similar tools) that shows forward prices for various time slots.  Depending on the structure of the market, these slots would typically be hourly, 4-hourly, 16 hourly, daily, weekly, midweek days or monthly.  For example, Enron may post an offer to buy –down power at a given location for $100 dollars per MW for 16 hours a day between Monday and Friday.  An industrial customer may have the incentive to accept this offer since it could reduce and/or shift production to weekends and off-peak hours. The customer would make a decision about when to reduce its demand, so that the energy it would otherwise consume is sold in the wholesale market. The proceeds received by the customer would pay for the incremental labor and other costs that may be incurred when altering its production to reduce demand.  More importantly, the customer can accept the offer with certainty that the price and timing will not change after-the-fact.  </w:t>
      </w:r>
    </w:p>
    <w:p>
      <w:pPr>
        <w:pStyle w:val="Normal"/>
        <w:ind w:start="720" w:end="0"/>
        <w:rPr/>
      </w:pPr>
      <w:r>
        <w:rPr/>
      </w:r>
    </w:p>
    <w:p>
      <w:pPr>
        <w:pStyle w:val="Normal"/>
        <w:rPr/>
      </w:pPr>
      <w:r>
        <w:rPr/>
      </w:r>
    </w:p>
    <w:p>
      <w:pPr>
        <w:pStyle w:val="Normal"/>
        <w:numPr>
          <w:ilvl w:val="0"/>
          <w:numId w:val="11"/>
        </w:numPr>
        <w:rPr>
          <w:u w:val="single"/>
        </w:rPr>
      </w:pPr>
      <w:r>
        <w:rPr>
          <w:u w:val="single"/>
        </w:rPr>
        <w:t>Local Distribution Companies Must Facilitate Transactions</w:t>
      </w:r>
    </w:p>
    <w:p>
      <w:pPr>
        <w:pStyle w:val="Normal"/>
        <w:rPr>
          <w:u w:val="single"/>
        </w:rPr>
      </w:pPr>
      <w:r>
        <w:rPr>
          <w:u w:val="single"/>
        </w:rPr>
      </w:r>
    </w:p>
    <w:p>
      <w:pPr>
        <w:pStyle w:val="Normal"/>
        <w:numPr>
          <w:ilvl w:val="1"/>
          <w:numId w:val="11"/>
        </w:numPr>
        <w:rPr/>
      </w:pPr>
      <w:r>
        <w:rPr/>
        <w:t xml:space="preserve">In order for a demand buy-down program to be implemented this summer, utilities would have to agree to “settle” transactions on behalf of its eligible customers.  To envision how settlement would work, it is important to understand the implications of such a transaction given the commercial arrangements of utilities.  </w:t>
      </w:r>
    </w:p>
    <w:p>
      <w:pPr>
        <w:pStyle w:val="Normal"/>
        <w:rPr/>
      </w:pPr>
      <w:r>
        <w:rPr/>
      </w:r>
    </w:p>
    <w:p>
      <w:pPr>
        <w:pStyle w:val="Normal"/>
        <w:numPr>
          <w:ilvl w:val="1"/>
          <w:numId w:val="11"/>
        </w:numPr>
        <w:rPr/>
      </w:pPr>
      <w:r>
        <w:rPr/>
        <w:t xml:space="preserve">Utilities have the contractual purchases or production capability to cover retail load obligations.  This would include access to transmission and distribution capacity necessary to deliver to customers.   To the extent utilities are not able to cover positions (by reason of force majuere or otherwise), they must either interrupt (a contractual right) or curtail (state sanctioned rationing) retail load.   </w:t>
      </w:r>
    </w:p>
    <w:p>
      <w:pPr>
        <w:pStyle w:val="Normal"/>
        <w:rPr/>
      </w:pPr>
      <w:r>
        <w:rPr/>
      </w:r>
    </w:p>
    <w:p>
      <w:pPr>
        <w:pStyle w:val="Normal"/>
        <w:numPr>
          <w:ilvl w:val="1"/>
          <w:numId w:val="11"/>
        </w:numPr>
        <w:rPr/>
      </w:pPr>
      <w:r>
        <w:rPr/>
        <w:t xml:space="preserve">Therefore, when a customer decides to reduce load (and makes that decision without regard to the needs of the utility) the utility will have excess power to sell into the open market or to shift to other consumers.  If the utility can sell the power in the open market, it may be able to resell the power for more than the price received by the end user.  </w:t>
      </w:r>
    </w:p>
    <w:p>
      <w:pPr>
        <w:pStyle w:val="Normal"/>
        <w:rPr/>
      </w:pPr>
      <w:r>
        <w:rPr/>
      </w:r>
    </w:p>
    <w:p>
      <w:pPr>
        <w:pStyle w:val="Normal"/>
        <w:numPr>
          <w:ilvl w:val="1"/>
          <w:numId w:val="11"/>
        </w:numPr>
        <w:rPr/>
      </w:pPr>
      <w:r>
        <w:rPr/>
        <w:t xml:space="preserve">The retail tariff for large end users has both fixed and variable components.  The fixed component typically includes the costs of assets needed to serve the customer and may include costs for metering, distribution, transmission, generation capacity, debt costs and the rate of return on equity invested in those assets.  The variable rate component includes the cost of the energy, which would include fuel costs.  A typical demand reduction program establishes a tariff credit for customers that have reduced load below firm levels.  </w:t>
      </w:r>
    </w:p>
    <w:p>
      <w:pPr>
        <w:pStyle w:val="Normal"/>
        <w:rPr/>
      </w:pPr>
      <w:r>
        <w:rPr/>
      </w:r>
    </w:p>
    <w:p>
      <w:pPr>
        <w:pStyle w:val="Normal"/>
        <w:numPr>
          <w:ilvl w:val="1"/>
          <w:numId w:val="11"/>
        </w:numPr>
        <w:rPr/>
      </w:pPr>
      <w:r>
        <w:rPr/>
        <w:t>An issue arises as to whether the fixed and variable components of the tariff should be reduced by the credit at a level in excess of the demand “buy down” purchase price to reflect that the customer has reduced use of the fixed assets.  However, given that the customer has the option to use firm capacity at any time, it should still be required to pay the fixed component of the tariff.  This should also address any “take – or – pay” obligations that the utility may have with power generators.</w:t>
      </w:r>
    </w:p>
    <w:p>
      <w:pPr>
        <w:pStyle w:val="Normal"/>
        <w:rPr/>
      </w:pPr>
      <w:r>
        <w:rPr/>
      </w:r>
    </w:p>
    <w:p>
      <w:pPr>
        <w:pStyle w:val="Normal"/>
        <w:numPr>
          <w:ilvl w:val="1"/>
          <w:numId w:val="11"/>
        </w:numPr>
        <w:rPr/>
      </w:pPr>
      <w:r>
        <w:rPr/>
        <w:t>Instead base the level of participation on base consumption during a stated period, such as the previous month, 14 days, same month in previous year, etc.  This is the basis for establishing a quasi-property right to sell energy which some would argue they have no right to until they actually consume it.]</w:t>
      </w:r>
    </w:p>
    <w:p>
      <w:pPr>
        <w:pStyle w:val="Normal"/>
        <w:rPr/>
      </w:pPr>
      <w:r>
        <w:rPr/>
      </w:r>
    </w:p>
    <w:p>
      <w:pPr>
        <w:pStyle w:val="Normal"/>
        <w:numPr>
          <w:ilvl w:val="1"/>
          <w:numId w:val="11"/>
        </w:numPr>
        <w:rPr/>
      </w:pPr>
      <w:r>
        <w:rPr/>
        <w:t>The cost of transmission and distribution is already embedded in the retail tariff structure.  However, the offer to purchase a retail demand reduction may occur at a reference point (location) on the interstate transmission grid that is not included in the cost base of the utility.  Therefore, the incremental transmission costs of releasing power at such a reference point must be identified so that the price paid to the end user can be adjusted.  For example, a negawatt price of $100 may have been offered outside the utility control area and it would cost $5 to transport the power to the reference point.  Therefore, the “netback” to the customer would be $95.  The costs of such incremental transmission from common trading points can be easily identified by the utility and disclosed to the retail customer.</w:t>
      </w:r>
    </w:p>
    <w:p>
      <w:pPr>
        <w:pStyle w:val="Normal"/>
        <w:rPr/>
      </w:pPr>
      <w:r>
        <w:rPr/>
      </w:r>
    </w:p>
    <w:p>
      <w:pPr>
        <w:pStyle w:val="Normal"/>
        <w:numPr>
          <w:ilvl w:val="1"/>
          <w:numId w:val="11"/>
        </w:numPr>
        <w:rPr/>
      </w:pPr>
      <w:r>
        <w:rPr/>
        <w:t xml:space="preserve">Generally, large customers operate under a State approved generic tariff that is applicable to the class.  Some may have separate negotiated contracts with the utility.  A generic tariff is basically a contract with terms and conditions that change from time to time upon the approval of the state regulatory body.  Therefore, tariff changes necessary to establish a demand buy-down program can be accomplished quickly within the existing tariff change procedures of either the State regulatory process or the FERC process. </w:t>
      </w:r>
    </w:p>
    <w:p>
      <w:pPr>
        <w:pStyle w:val="Normal"/>
        <w:rPr/>
      </w:pPr>
      <w:r>
        <w:rPr/>
      </w:r>
    </w:p>
    <w:p>
      <w:pPr>
        <w:pStyle w:val="Normal"/>
        <w:numPr>
          <w:ilvl w:val="1"/>
          <w:numId w:val="11"/>
        </w:numPr>
        <w:rPr/>
      </w:pPr>
      <w:r>
        <w:rPr/>
        <w:t>To consummate a transaction the utility must be willing to act as a settlement agent (and collect an admin. fee for doing so).  So long as a utility is revenue neutral (or better), it should have no qualms about acting in this capacity.  Acting as an agent, the utility would do the following:</w:t>
      </w:r>
    </w:p>
    <w:p>
      <w:pPr>
        <w:pStyle w:val="Normal"/>
        <w:rPr/>
      </w:pPr>
      <w:r>
        <w:rPr/>
      </w:r>
    </w:p>
    <w:p>
      <w:pPr>
        <w:pStyle w:val="BodyTextIndent"/>
        <w:numPr>
          <w:ilvl w:val="2"/>
          <w:numId w:val="11"/>
        </w:numPr>
        <w:rPr/>
      </w:pPr>
      <w:r>
        <w:rPr/>
        <w:t xml:space="preserve">At the direction of the customer it would agree to sell a specified amount of power for a quoted price (as quoted by a wholesale market provider) in exchange for the promise that the customer would not use the power during the specified period.  Such a transaction could be confirmed using a signed fax, a recorded phone line or an online device.  </w:t>
      </w:r>
    </w:p>
    <w:p>
      <w:pPr>
        <w:pStyle w:val="BodyTextIndent"/>
        <w:ind w:start="1620" w:end="0"/>
        <w:rPr/>
      </w:pPr>
      <w:r>
        <w:rPr/>
      </w:r>
    </w:p>
    <w:p>
      <w:pPr>
        <w:pStyle w:val="Normal"/>
        <w:numPr>
          <w:ilvl w:val="2"/>
          <w:numId w:val="11"/>
        </w:numPr>
        <w:rPr/>
      </w:pPr>
      <w:r>
        <w:rPr/>
        <w:t>The utility (which actually controls or has title to the released power) would either sell the power to the identified wholesale provider or it would have the option to sell it to another entity for a higher price.  Typically, the utility would already have a contractual relationship with the wholesale provider identified by the end-user.</w:t>
      </w:r>
    </w:p>
    <w:p>
      <w:pPr>
        <w:pStyle w:val="Normal"/>
        <w:rPr/>
      </w:pPr>
      <w:r>
        <w:rPr/>
      </w:r>
    </w:p>
    <w:p>
      <w:pPr>
        <w:pStyle w:val="Normal"/>
        <w:numPr>
          <w:ilvl w:val="2"/>
          <w:numId w:val="11"/>
        </w:numPr>
        <w:rPr/>
      </w:pPr>
      <w:r>
        <w:rPr/>
        <w:t>The utility would receive cash from the wholesale market buyer and would transfer that cash to the customer using the normal billing procedures.  The utility tariff would have to address how payment default risk is handled in the event the wholesale buyer fails to pay.</w:t>
      </w:r>
    </w:p>
    <w:p>
      <w:pPr>
        <w:pStyle w:val="Normal"/>
        <w:numPr>
          <w:ilvl w:val="2"/>
          <w:numId w:val="11"/>
        </w:numPr>
        <w:rPr/>
      </w:pPr>
      <w:r>
        <w:rPr/>
        <w:t>The utility tariff would include a provision for liquidated damages tied to a wholesale reference price for failure of the customer to perform.  An additional penalty for failing to reduce load may also be appropriate.</w:t>
      </w:r>
    </w:p>
    <w:p>
      <w:pPr>
        <w:pStyle w:val="Normal"/>
        <w:rPr/>
      </w:pPr>
      <w:r>
        <w:rPr/>
      </w:r>
    </w:p>
    <w:p>
      <w:pPr>
        <w:pStyle w:val="Normal"/>
        <w:numPr>
          <w:ilvl w:val="0"/>
          <w:numId w:val="11"/>
        </w:numPr>
        <w:rPr>
          <w:u w:val="single"/>
        </w:rPr>
      </w:pPr>
      <w:r>
        <w:rPr>
          <w:u w:val="single"/>
        </w:rPr>
        <w:t>The Role for Federal Legislation:</w:t>
      </w:r>
    </w:p>
    <w:p>
      <w:pPr>
        <w:pStyle w:val="Normal"/>
        <w:rPr>
          <w:u w:val="single"/>
        </w:rPr>
      </w:pPr>
      <w:r>
        <w:rPr>
          <w:u w:val="single"/>
        </w:rPr>
      </w:r>
    </w:p>
    <w:p>
      <w:pPr>
        <w:pStyle w:val="Normal"/>
        <w:numPr>
          <w:ilvl w:val="1"/>
          <w:numId w:val="11"/>
        </w:numPr>
        <w:rPr/>
      </w:pPr>
      <w:r>
        <w:rPr/>
        <w:t>Implementation of an effective demand buy-down program raises difficult issues about the appropriate role of the federal government in matters that have been traditionally handled by the States.  Moreover, it is clear that the States have the legal authority to mandate implementation of a demand reduction program but for various reasons, have failed to do so.  Therefore, given the western state power crises, it is appropriate for the federal government to use its authority to mandate that demand reduction programs to be implemented be implemented by state regulated utilities.</w:t>
      </w:r>
    </w:p>
    <w:p>
      <w:pPr>
        <w:pStyle w:val="Normal"/>
        <w:ind w:start="720" w:end="0"/>
        <w:rPr/>
      </w:pPr>
      <w:r>
        <w:rPr/>
      </w:r>
    </w:p>
    <w:p>
      <w:pPr>
        <w:pStyle w:val="Normal"/>
        <w:numPr>
          <w:ilvl w:val="1"/>
          <w:numId w:val="11"/>
        </w:numPr>
        <w:rPr/>
      </w:pPr>
      <w:r>
        <w:rPr/>
        <w:t>The draft Barton Bill to provide for electrical emergencies (the Barton Bill) contains provisions that would compel action by entities that are not subject to the jurisdiction of the Federal government.  For example, section 103 directs retail energy suppliers to make net metering service available to retail customers.  In addition, section 105 requires utility distribution companies to interconnect distributed generation plants to its local distribution facilities.  Including a provision mandating that state regulated utilities cooperate in the development and implementation of demand reduction programs is less onerous than the proposals set out in sections 103 and 105.</w:t>
      </w:r>
    </w:p>
    <w:p>
      <w:pPr>
        <w:pStyle w:val="Normal"/>
        <w:rPr/>
      </w:pPr>
      <w:r>
        <w:rPr/>
      </w:r>
    </w:p>
    <w:p>
      <w:pPr>
        <w:pStyle w:val="Normal"/>
        <w:numPr>
          <w:ilvl w:val="1"/>
          <w:numId w:val="11"/>
        </w:numPr>
        <w:rPr/>
      </w:pPr>
      <w:r>
        <w:rPr/>
        <w:t>The Barton bill should include provisions that compel adoption of demand reduction programs by utility distribution companies.  The following provisions should be included in the legislation:</w:t>
      </w:r>
    </w:p>
    <w:p>
      <w:pPr>
        <w:pStyle w:val="Normal"/>
        <w:rPr/>
      </w:pPr>
      <w:r>
        <w:rPr/>
      </w:r>
    </w:p>
    <w:p>
      <w:pPr>
        <w:pStyle w:val="Normal"/>
        <w:numPr>
          <w:ilvl w:val="2"/>
          <w:numId w:val="11"/>
        </w:numPr>
        <w:rPr/>
      </w:pPr>
      <w:r>
        <w:rPr/>
        <w:t>All federal facilities including defense facilities located in the WSCC shall have the right to participate in net metering programs and demand buy-down programs. Retail electric suppliers and utility distribution companies shall implement these programs.</w:t>
      </w:r>
    </w:p>
    <w:p>
      <w:pPr>
        <w:pStyle w:val="Normal"/>
        <w:ind w:start="1620" w:end="0"/>
        <w:rPr/>
      </w:pPr>
      <w:r>
        <w:rPr/>
      </w:r>
    </w:p>
    <w:p>
      <w:pPr>
        <w:pStyle w:val="Normal"/>
        <w:numPr>
          <w:ilvl w:val="2"/>
          <w:numId w:val="11"/>
        </w:numPr>
        <w:rPr/>
      </w:pPr>
      <w:r>
        <w:rPr/>
        <w:t>All customers within the WSCC with the ability to reduce consumption by 1 MW or more shall be eligible to participate in demand reduction programs implemented by retail electric suppliers and/or utility distribution companies.</w:t>
      </w:r>
    </w:p>
    <w:p>
      <w:pPr>
        <w:pStyle w:val="Normal"/>
        <w:ind w:start="1620" w:end="0"/>
        <w:rPr/>
      </w:pPr>
      <w:r>
        <w:rPr/>
      </w:r>
    </w:p>
    <w:p>
      <w:pPr>
        <w:pStyle w:val="Normal"/>
        <w:numPr>
          <w:ilvl w:val="2"/>
          <w:numId w:val="11"/>
        </w:numPr>
        <w:rPr/>
      </w:pPr>
      <w:r>
        <w:rPr/>
        <w:t xml:space="preserve">The price paid to end-users for the agreement to reduce consumption shall be deemed to be just and reasonable by the FERC.  </w:t>
      </w:r>
    </w:p>
    <w:p>
      <w:pPr>
        <w:pStyle w:val="Normal"/>
        <w:numPr>
          <w:ilvl w:val="0"/>
          <w:numId w:val="12"/>
        </w:numPr>
        <w:rPr/>
      </w:pPr>
      <w:r>
        <w:rPr/>
        <w:t>A revised version of the legislative text in the Barton Bill is attached.</w:t>
      </w:r>
      <w:r>
        <w:br w:type="page"/>
      </w:r>
    </w:p>
    <w:p>
      <w:pPr>
        <w:pStyle w:val="Normal"/>
        <w:ind w:start="180" w:end="360"/>
        <w:jc w:val="center"/>
        <w:rPr>
          <w:b/>
          <w:bCs/>
          <w:sz w:val="48"/>
        </w:rPr>
      </w:pPr>
      <w:r>
        <w:rPr>
          <w:b/>
          <w:bCs/>
          <w:sz w:val="48"/>
        </w:rPr>
        <w:t>#11</w:t>
      </w:r>
    </w:p>
    <w:p>
      <w:pPr>
        <w:pStyle w:val="Normal"/>
        <w:ind w:start="180" w:end="360"/>
        <w:jc w:val="center"/>
        <w:rPr>
          <w:b/>
          <w:bCs/>
          <w:sz w:val="48"/>
        </w:rPr>
      </w:pPr>
      <w:r>
        <w:rPr>
          <w:b/>
          <w:bCs/>
          <w:sz w:val="48"/>
        </w:rPr>
        <w:t>LNG TALKING POINTS AND PROJECT DESCRIPTION</w:t>
      </w:r>
    </w:p>
    <w:p>
      <w:pPr>
        <w:pStyle w:val="Normal"/>
        <w:ind w:start="180" w:end="360"/>
        <w:jc w:val="center"/>
        <w:rPr>
          <w:b/>
          <w:bCs/>
          <w:sz w:val="48"/>
        </w:rPr>
      </w:pPr>
      <w:r>
        <w:rPr>
          <w:b/>
          <w:bCs/>
          <w:sz w:val="48"/>
        </w:rPr>
      </w:r>
      <w:r>
        <w:br w:type="page"/>
      </w:r>
    </w:p>
    <w:p>
      <w:pPr>
        <w:pStyle w:val="Normal"/>
        <w:ind w:start="180" w:end="360"/>
        <w:jc w:val="center"/>
        <w:rPr>
          <w:b/>
          <w:bCs/>
        </w:rPr>
      </w:pPr>
      <w:r>
        <w:rPr>
          <w:b/>
          <w:bCs/>
        </w:rPr>
        <w:t>LNG</w:t>
      </w:r>
    </w:p>
    <w:p>
      <w:pPr>
        <w:pStyle w:val="Normal"/>
        <w:rPr>
          <w:b/>
          <w:bCs/>
        </w:rPr>
      </w:pPr>
      <w:r>
        <w:rPr>
          <w:b/>
          <w:bCs/>
        </w:rPr>
      </w:r>
    </w:p>
    <w:p>
      <w:pPr>
        <w:pStyle w:val="Normal"/>
        <w:numPr>
          <w:ilvl w:val="0"/>
          <w:numId w:val="9"/>
        </w:numPr>
        <w:rPr/>
      </w:pPr>
      <w:r>
        <w:rPr/>
        <w:t>National energy policy should encourage investment in infrastructure for natural gas and power.   Current gas prices in the US make LNG imports financially more attractive.</w:t>
      </w:r>
    </w:p>
    <w:p>
      <w:pPr>
        <w:pStyle w:val="Normal"/>
        <w:rPr/>
      </w:pPr>
      <w:r>
        <w:rPr/>
      </w:r>
    </w:p>
    <w:p>
      <w:pPr>
        <w:pStyle w:val="Normal"/>
        <w:numPr>
          <w:ilvl w:val="0"/>
          <w:numId w:val="9"/>
        </w:numPr>
        <w:rPr/>
      </w:pPr>
      <w:r>
        <w:rPr/>
        <w:t>Enron is making a significant investment in the global LNG business and much of this investment will be made in the US and South America.</w:t>
      </w:r>
    </w:p>
    <w:p>
      <w:pPr>
        <w:pStyle w:val="Normal"/>
        <w:rPr/>
      </w:pPr>
      <w:r>
        <w:rPr/>
      </w:r>
    </w:p>
    <w:p>
      <w:pPr>
        <w:pStyle w:val="Normal"/>
        <w:numPr>
          <w:ilvl w:val="0"/>
          <w:numId w:val="9"/>
        </w:numPr>
        <w:rPr/>
      </w:pPr>
      <w:r>
        <w:rPr/>
        <w:t>Enron, with PDVSA as its partner, has been developing an LNG project in Venezuela for the export of LNG to the U.S. market.  However, the project has been delayed by the Venezuelan Government which has refrained from providing us with the gas export license without providing reasons for their action.  We understand that Secretary Powell has a bilateral with the Venezuelan foreign minister in Quebec later this month and we have asked that he encourage the Venezuelan Government to support the project.</w:t>
      </w:r>
    </w:p>
    <w:p>
      <w:pPr>
        <w:pStyle w:val="Normal"/>
        <w:rPr/>
      </w:pPr>
      <w:r>
        <w:rPr/>
      </w:r>
    </w:p>
    <w:p>
      <w:pPr>
        <w:pStyle w:val="Normal"/>
        <w:numPr>
          <w:ilvl w:val="0"/>
          <w:numId w:val="9"/>
        </w:numPr>
        <w:rPr/>
      </w:pPr>
      <w:r>
        <w:rPr/>
        <w:t>If the Venezuelan project is approved, enough gas to produce 3000 MW of electricity will be available in the Southeastern US by the end of 2004.</w:t>
      </w:r>
    </w:p>
    <w:p>
      <w:pPr>
        <w:pStyle w:val="Normal"/>
        <w:rPr/>
      </w:pPr>
      <w:r>
        <w:rPr/>
      </w:r>
    </w:p>
    <w:p>
      <w:pPr>
        <w:pStyle w:val="Normal"/>
        <w:numPr>
          <w:ilvl w:val="0"/>
          <w:numId w:val="9"/>
        </w:numPr>
        <w:rPr/>
      </w:pPr>
      <w:r>
        <w:rPr/>
        <w:t xml:space="preserve">The Venezuelan LNG project represents an investment of $800 million, $700 million of which will benefit US companies. </w:t>
      </w:r>
    </w:p>
    <w:p>
      <w:pPr>
        <w:pStyle w:val="Normal"/>
        <w:rPr/>
      </w:pPr>
      <w:r>
        <w:rPr/>
      </w:r>
      <w:r>
        <w:br w:type="page"/>
      </w:r>
    </w:p>
    <w:p>
      <w:pPr>
        <w:pStyle w:val="Normal"/>
        <w:ind w:start="180" w:end="360"/>
        <w:jc w:val="center"/>
        <w:rPr>
          <w:b/>
          <w:bCs/>
          <w:sz w:val="48"/>
        </w:rPr>
      </w:pPr>
      <w:r>
        <w:rPr>
          <w:b/>
          <w:bCs/>
          <w:sz w:val="48"/>
        </w:rPr>
        <w:t>#12</w:t>
      </w:r>
    </w:p>
    <w:p>
      <w:pPr>
        <w:pStyle w:val="Normal"/>
        <w:ind w:start="180" w:end="360"/>
        <w:jc w:val="center"/>
        <w:rPr>
          <w:b/>
          <w:bCs/>
          <w:sz w:val="48"/>
        </w:rPr>
      </w:pPr>
      <w:r>
        <w:rPr>
          <w:b/>
          <w:bCs/>
          <w:sz w:val="48"/>
        </w:rPr>
        <w:t>TALKING POINTS ON STEEL</w:t>
      </w:r>
      <w:r>
        <w:br w:type="page"/>
      </w:r>
    </w:p>
    <w:p>
      <w:pPr>
        <w:pStyle w:val="Heading1"/>
        <w:ind w:hanging="0" w:start="0"/>
        <w:jc w:val="center"/>
        <w:rPr/>
      </w:pPr>
      <w:r>
        <w:rPr/>
        <w:t>DISCUSSION POINTS FOR LAY / CHENEY MEETING</w:t>
      </w:r>
    </w:p>
    <w:p>
      <w:pPr>
        <w:pStyle w:val="Normal"/>
        <w:rPr/>
      </w:pPr>
      <w:r>
        <w:rPr/>
        <w:t xml:space="preserve"> </w:t>
      </w:r>
    </w:p>
    <w:p>
      <w:pPr>
        <w:pStyle w:val="Normal"/>
        <w:numPr>
          <w:ilvl w:val="0"/>
          <w:numId w:val="3"/>
        </w:numPr>
        <w:rPr/>
      </w:pPr>
      <w:r>
        <w:rPr/>
        <w:t xml:space="preserve">In August 2000, Enron’s Steel Group began trading steel as a commodity, as well as offering customized risk management and financial products for steel producers and end-users.  EnronOnline currently offers market participants the real-time transaction tools and information to create a transparent marketplace for steel products.  </w:t>
      </w:r>
    </w:p>
    <w:p>
      <w:pPr>
        <w:pStyle w:val="Normal"/>
        <w:rPr/>
      </w:pPr>
      <w:r>
        <w:rPr/>
      </w:r>
    </w:p>
    <w:p>
      <w:pPr>
        <w:pStyle w:val="Normal"/>
        <w:numPr>
          <w:ilvl w:val="0"/>
          <w:numId w:val="3"/>
        </w:numPr>
        <w:rPr/>
      </w:pPr>
      <w:r>
        <w:rPr/>
        <w:t>We understand that the Administration is reviewing its options with respect to the steel industry, including the possibility of requesting the U.S. International Trade Commission to undertake a Section 201 investigation on imports of certain types of carbon flat-rolled steel products.</w:t>
      </w:r>
    </w:p>
    <w:p>
      <w:pPr>
        <w:pStyle w:val="Normal"/>
        <w:rPr/>
      </w:pPr>
      <w:r>
        <w:rPr/>
      </w:r>
    </w:p>
    <w:p>
      <w:pPr>
        <w:pStyle w:val="Normal"/>
        <w:numPr>
          <w:ilvl w:val="0"/>
          <w:numId w:val="3"/>
        </w:numPr>
        <w:rPr/>
      </w:pPr>
      <w:r>
        <w:rPr/>
        <w:t xml:space="preserve">Enron opposes proposals -- like Section 201 -- that seek to restrict the free flow of fairly traded goods.  </w:t>
      </w:r>
    </w:p>
    <w:p>
      <w:pPr>
        <w:pStyle w:val="Normal"/>
        <w:ind w:start="360" w:end="0"/>
        <w:rPr/>
      </w:pPr>
      <w:r>
        <w:rPr/>
      </w:r>
    </w:p>
    <w:p>
      <w:pPr>
        <w:pStyle w:val="Normal"/>
        <w:numPr>
          <w:ilvl w:val="0"/>
          <w:numId w:val="3"/>
        </w:numPr>
        <w:rPr/>
      </w:pPr>
      <w:r>
        <w:rPr/>
        <w:t>Consuming industries are found in every state of the Union and employ 50 Americans for every one steelworker.</w:t>
      </w:r>
    </w:p>
    <w:p>
      <w:pPr>
        <w:pStyle w:val="Normal"/>
        <w:ind w:start="360" w:end="0"/>
        <w:rPr/>
      </w:pPr>
      <w:r>
        <w:rPr/>
      </w:r>
    </w:p>
    <w:p>
      <w:pPr>
        <w:pStyle w:val="Normal"/>
        <w:numPr>
          <w:ilvl w:val="0"/>
          <w:numId w:val="3"/>
        </w:numPr>
        <w:rPr/>
      </w:pPr>
      <w:r>
        <w:rPr/>
        <w:t xml:space="preserve">If restrictions are put in place under Section 201, they may have the effect of shutting new competitors out of the steel market.   </w:t>
      </w:r>
    </w:p>
    <w:p>
      <w:pPr>
        <w:pStyle w:val="Normal"/>
        <w:rPr/>
      </w:pPr>
      <w:r>
        <w:rPr/>
      </w:r>
    </w:p>
    <w:p>
      <w:pPr>
        <w:pStyle w:val="Normal"/>
        <w:numPr>
          <w:ilvl w:val="0"/>
          <w:numId w:val="3"/>
        </w:numPr>
        <w:rPr/>
      </w:pPr>
      <w:r>
        <w:rPr/>
        <w:t>Protectionism is bad public policy for other reasons:</w:t>
      </w:r>
    </w:p>
    <w:p>
      <w:pPr>
        <w:pStyle w:val="Normal"/>
        <w:numPr>
          <w:ilvl w:val="1"/>
          <w:numId w:val="3"/>
        </w:numPr>
        <w:rPr/>
      </w:pPr>
      <w:r>
        <w:rPr/>
        <w:t>It sends the wrong signals to other countries - at a critical time in trade negotiations with China, Russia and other trading partners.</w:t>
      </w:r>
    </w:p>
    <w:p>
      <w:pPr>
        <w:pStyle w:val="Normal"/>
        <w:numPr>
          <w:ilvl w:val="1"/>
          <w:numId w:val="3"/>
        </w:numPr>
        <w:rPr/>
      </w:pPr>
      <w:r>
        <w:rPr/>
        <w:t xml:space="preserve">It protects a handful of companies at the expense of many other US-based, steel consuming companies.  </w:t>
      </w:r>
    </w:p>
    <w:p>
      <w:pPr>
        <w:pStyle w:val="Normal"/>
        <w:numPr>
          <w:ilvl w:val="1"/>
          <w:numId w:val="3"/>
        </w:numPr>
        <w:rPr/>
      </w:pPr>
      <w:r>
        <w:rPr/>
        <w:t>It will increase prices to household consumers just as they are seeking to adjust to a slowing economy.</w:t>
      </w:r>
    </w:p>
    <w:p>
      <w:pPr>
        <w:pStyle w:val="Normal"/>
        <w:rPr/>
      </w:pPr>
      <w:r>
        <w:rPr/>
      </w:r>
    </w:p>
    <w:p>
      <w:pPr>
        <w:pStyle w:val="Normal"/>
        <w:numPr>
          <w:ilvl w:val="0"/>
          <w:numId w:val="3"/>
        </w:numPr>
        <w:rPr/>
      </w:pPr>
      <w:r>
        <w:rPr/>
        <w:t>U.S. consumers have been supporting the U.S. steel industry for more than 30 years, despite its continued inefficiencies.  Rather than give the U.S. steel industry further protection, we should be looking for ways to improve the competitiveness of the U.S. steel industry.</w:t>
      </w:r>
    </w:p>
    <w:p>
      <w:pPr>
        <w:pStyle w:val="Normal"/>
        <w:rPr/>
      </w:pPr>
      <w:r>
        <w:rPr/>
      </w:r>
    </w:p>
    <w:p>
      <w:pPr>
        <w:pStyle w:val="Normal"/>
        <w:numPr>
          <w:ilvl w:val="0"/>
          <w:numId w:val="3"/>
        </w:numPr>
        <w:rPr/>
      </w:pPr>
      <w:r>
        <w:rPr/>
        <w:t xml:space="preserve">Enron has seen successful transformations in other markets, such as in natural gas and electricity.  We believe that changes can be made to the U.S. steel industry to rationalize and increase efficiencies in the industry without harming consumers.  </w:t>
      </w:r>
    </w:p>
    <w:p>
      <w:pPr>
        <w:pStyle w:val="Normal"/>
        <w:ind w:start="360" w:end="0"/>
        <w:rPr>
          <w:b/>
        </w:rPr>
      </w:pPr>
      <w:r>
        <w:rPr>
          <w:b/>
        </w:rPr>
      </w:r>
    </w:p>
    <w:p>
      <w:pPr>
        <w:pStyle w:val="Normal"/>
        <w:numPr>
          <w:ilvl w:val="0"/>
          <w:numId w:val="3"/>
        </w:numPr>
        <w:rPr/>
      </w:pPr>
      <w:r>
        <w:rPr/>
        <w:t xml:space="preserve">If the government feels compelled to protect the domestic steel industry, it should </w:t>
      </w:r>
    </w:p>
    <w:p>
      <w:pPr>
        <w:pStyle w:val="Normal"/>
        <w:numPr>
          <w:ilvl w:val="1"/>
          <w:numId w:val="3"/>
        </w:numPr>
        <w:rPr/>
      </w:pPr>
      <w:r>
        <w:rPr/>
        <w:t>Insist that the domestic industry establish and institute a comprehensive and  pragmatic adjustment plan worthy of this government’s support.</w:t>
      </w:r>
    </w:p>
    <w:p>
      <w:pPr>
        <w:pStyle w:val="Normal"/>
        <w:numPr>
          <w:ilvl w:val="1"/>
          <w:numId w:val="3"/>
        </w:numPr>
        <w:rPr/>
      </w:pPr>
      <w:r>
        <w:rPr/>
        <w:t>Provide assistance directly -- not at the expense of other industries and consumers.</w:t>
      </w:r>
    </w:p>
    <w:p>
      <w:pPr>
        <w:pStyle w:val="Normal"/>
        <w:rPr/>
      </w:pPr>
      <w:r>
        <w:rPr/>
      </w:r>
    </w:p>
    <w:p>
      <w:pPr>
        <w:pStyle w:val="Normal"/>
        <w:rPr/>
      </w:pPr>
      <w:r>
        <w:rPr/>
      </w:r>
      <w:r>
        <w:br w:type="page"/>
      </w:r>
    </w:p>
    <w:p>
      <w:pPr>
        <w:pStyle w:val="Normal"/>
        <w:jc w:val="center"/>
        <w:rPr>
          <w:b/>
          <w:bCs/>
          <w:sz w:val="48"/>
        </w:rPr>
      </w:pPr>
      <w:r>
        <w:rPr>
          <w:b/>
          <w:bCs/>
          <w:sz w:val="48"/>
        </w:rPr>
        <w:t>#13</w:t>
      </w:r>
    </w:p>
    <w:p>
      <w:pPr>
        <w:pStyle w:val="BodyText"/>
        <w:rPr/>
      </w:pPr>
      <w:r>
        <w:rPr/>
        <w:t>CARBON DIOXIDE</w:t>
      </w:r>
      <w:r>
        <w:br w:type="page"/>
      </w:r>
    </w:p>
    <w:p>
      <w:pPr>
        <w:pStyle w:val="Heading"/>
        <w:rPr/>
      </w:pPr>
      <w:r>
        <w:rPr/>
        <w:t>Linking Markets and Technology with</w:t>
      </w:r>
    </w:p>
    <w:p>
      <w:pPr>
        <w:pStyle w:val="Heading"/>
        <w:rPr/>
      </w:pPr>
      <w:r>
        <w:rPr/>
        <w:t>Energy and the Environment</w:t>
      </w:r>
    </w:p>
    <w:p>
      <w:pPr>
        <w:pStyle w:val="Normal"/>
        <w:jc w:val="center"/>
        <w:rPr/>
      </w:pPr>
      <w:r>
        <w:rPr/>
      </w:r>
    </w:p>
    <w:p>
      <w:pPr>
        <w:pStyle w:val="EEAHead1"/>
        <w:tabs>
          <w:tab w:val="clear" w:pos="720"/>
        </w:tabs>
        <w:spacing w:lineRule="auto" w:line="240" w:before="0" w:after="0"/>
        <w:rPr>
          <w:caps w:val="false"/>
          <w:smallCaps w:val="false"/>
        </w:rPr>
      </w:pPr>
      <w:r>
        <w:rPr>
          <w:caps w:val="false"/>
          <w:smallCaps w:val="false"/>
        </w:rPr>
        <w:t>Markets</w:t>
      </w:r>
    </w:p>
    <w:p>
      <w:pPr>
        <w:pStyle w:val="Bullet1"/>
        <w:numPr>
          <w:ilvl w:val="0"/>
          <w:numId w:val="8"/>
        </w:numPr>
        <w:spacing w:lineRule="auto" w:line="240"/>
        <w:rPr/>
      </w:pPr>
      <w:r>
        <w:rPr/>
        <w:t>Competitive, restructured markets are still the best way to provide secure, affordable energy.</w:t>
      </w:r>
    </w:p>
    <w:p>
      <w:pPr>
        <w:pStyle w:val="Bullet1"/>
        <w:numPr>
          <w:ilvl w:val="0"/>
          <w:numId w:val="8"/>
        </w:numPr>
        <w:spacing w:lineRule="auto" w:line="240"/>
        <w:rPr/>
      </w:pPr>
      <w:r>
        <w:rPr/>
        <w:t>Supply problems such as the current situation in the Western U.S. result primarily from limitations on full market operation or artificial constraints on energy supply and infrastructure development (i.e., government/regulatory constraints).</w:t>
      </w:r>
    </w:p>
    <w:p>
      <w:pPr>
        <w:pStyle w:val="Bullet2"/>
        <w:numPr>
          <w:ilvl w:val="0"/>
          <w:numId w:val="16"/>
        </w:numPr>
        <w:spacing w:lineRule="auto" w:line="240"/>
        <w:rPr/>
      </w:pPr>
      <w:r>
        <w:rPr/>
        <w:t>The value of competitive markets is clear in the deregulated natural gas industry.  Higher demand/prices have resulted in an increase in total (oil and gas) U.S. drilling rigs from 775 to 1,120 (40%) from January 2000 to January 2001.  Despite the long lag time required to increase gas production, estimated gas production is up by 1 Bcfd from 4</w:t>
      </w:r>
      <w:r>
        <w:rPr>
          <w:vertAlign w:val="superscript"/>
        </w:rPr>
        <w:t>th</w:t>
      </w:r>
      <w:r>
        <w:rPr/>
        <w:t xml:space="preserve"> quarter 1999 to 4</w:t>
      </w:r>
      <w:r>
        <w:rPr>
          <w:vertAlign w:val="superscript"/>
        </w:rPr>
        <w:t>th</w:t>
      </w:r>
      <w:r>
        <w:rPr/>
        <w:t xml:space="preserve"> quarter 2000.</w:t>
      </w:r>
    </w:p>
    <w:p>
      <w:pPr>
        <w:pStyle w:val="EEAHead1"/>
        <w:tabs>
          <w:tab w:val="clear" w:pos="720"/>
        </w:tabs>
        <w:spacing w:before="0" w:after="0"/>
        <w:rPr>
          <w:caps w:val="false"/>
          <w:smallCaps w:val="false"/>
        </w:rPr>
      </w:pPr>
      <w:r>
        <w:rPr>
          <w:caps w:val="false"/>
          <w:smallCaps w:val="false"/>
        </w:rPr>
      </w:r>
    </w:p>
    <w:p>
      <w:pPr>
        <w:pStyle w:val="EEAHead1"/>
        <w:tabs>
          <w:tab w:val="clear" w:pos="720"/>
        </w:tabs>
        <w:spacing w:before="0" w:after="0"/>
        <w:rPr>
          <w:caps w:val="false"/>
          <w:smallCaps w:val="false"/>
        </w:rPr>
      </w:pPr>
      <w:r>
        <w:rPr>
          <w:caps w:val="false"/>
          <w:smallCaps w:val="false"/>
        </w:rPr>
        <w:t>Energy Supply</w:t>
      </w:r>
    </w:p>
    <w:p>
      <w:pPr>
        <w:pStyle w:val="Bullet1"/>
        <w:numPr>
          <w:ilvl w:val="0"/>
          <w:numId w:val="8"/>
        </w:numPr>
        <w:spacing w:lineRule="auto" w:line="240"/>
        <w:rPr/>
      </w:pPr>
      <w:r>
        <w:rPr/>
        <w:t>The U.S. should pursue all available energy resources and develop a diverse energy portfolio.</w:t>
      </w:r>
    </w:p>
    <w:p>
      <w:pPr>
        <w:pStyle w:val="Bullet1"/>
        <w:numPr>
          <w:ilvl w:val="0"/>
          <w:numId w:val="8"/>
        </w:numPr>
        <w:spacing w:lineRule="auto" w:line="240"/>
        <w:rPr/>
      </w:pPr>
      <w:r>
        <w:rPr/>
        <w:t>The U.S. has abundant coal supplies.</w:t>
      </w:r>
    </w:p>
    <w:p>
      <w:pPr>
        <w:pStyle w:val="Bullet2"/>
        <w:numPr>
          <w:ilvl w:val="0"/>
          <w:numId w:val="16"/>
        </w:numPr>
        <w:spacing w:lineRule="auto" w:line="240"/>
        <w:rPr/>
      </w:pPr>
      <w:r>
        <w:rPr/>
        <w:t>Current gas prices are reviving interest in new coal generation but coal prices are up too.</w:t>
      </w:r>
    </w:p>
    <w:p>
      <w:pPr>
        <w:pStyle w:val="Bullet2"/>
        <w:numPr>
          <w:ilvl w:val="0"/>
          <w:numId w:val="16"/>
        </w:numPr>
        <w:spacing w:lineRule="auto" w:line="240"/>
        <w:rPr/>
      </w:pPr>
      <w:r>
        <w:rPr/>
        <w:t>Coal plants have a high hurdle to meet environmental requirements and gain public acceptance.</w:t>
      </w:r>
    </w:p>
    <w:p>
      <w:pPr>
        <w:pStyle w:val="Bullet2"/>
        <w:numPr>
          <w:ilvl w:val="0"/>
          <w:numId w:val="16"/>
        </w:numPr>
        <w:spacing w:lineRule="auto" w:line="240"/>
        <w:rPr/>
      </w:pPr>
      <w:r>
        <w:rPr/>
        <w:t>New coal technologies will help address these issues.</w:t>
      </w:r>
    </w:p>
    <w:p>
      <w:pPr>
        <w:pStyle w:val="Bullet1"/>
        <w:numPr>
          <w:ilvl w:val="0"/>
          <w:numId w:val="8"/>
        </w:numPr>
        <w:spacing w:lineRule="auto" w:line="240"/>
        <w:rPr/>
      </w:pPr>
      <w:r>
        <w:rPr/>
        <w:t>For the near future, gas will continue to be most important source of new electric generation:</w:t>
      </w:r>
    </w:p>
    <w:p>
      <w:pPr>
        <w:pStyle w:val="Bullet2"/>
        <w:numPr>
          <w:ilvl w:val="0"/>
          <w:numId w:val="16"/>
        </w:numPr>
        <w:spacing w:lineRule="auto" w:line="240"/>
        <w:rPr/>
      </w:pPr>
      <w:r>
        <w:rPr/>
        <w:t>Lowest capital cost.</w:t>
      </w:r>
    </w:p>
    <w:p>
      <w:pPr>
        <w:pStyle w:val="Bullet2"/>
        <w:numPr>
          <w:ilvl w:val="0"/>
          <w:numId w:val="16"/>
        </w:numPr>
        <w:spacing w:lineRule="auto" w:line="240"/>
        <w:rPr/>
      </w:pPr>
      <w:r>
        <w:rPr/>
        <w:t>Quickest to construct and start up.</w:t>
      </w:r>
    </w:p>
    <w:p>
      <w:pPr>
        <w:pStyle w:val="Bullet2"/>
        <w:numPr>
          <w:ilvl w:val="0"/>
          <w:numId w:val="16"/>
        </w:numPr>
        <w:spacing w:lineRule="auto" w:line="240"/>
        <w:rPr/>
      </w:pPr>
      <w:r>
        <w:rPr/>
        <w:t>Lowest emissions, greatest acceptance by the public.</w:t>
      </w:r>
    </w:p>
    <w:p>
      <w:pPr>
        <w:pStyle w:val="Bullet2"/>
        <w:numPr>
          <w:ilvl w:val="0"/>
          <w:numId w:val="16"/>
        </w:numPr>
        <w:spacing w:lineRule="auto" w:line="240"/>
        <w:rPr/>
      </w:pPr>
      <w:r>
        <w:rPr/>
        <w:t>Highest efficiency.</w:t>
      </w:r>
    </w:p>
    <w:p>
      <w:pPr>
        <w:pStyle w:val="Bullet1"/>
        <w:numPr>
          <w:ilvl w:val="0"/>
          <w:numId w:val="8"/>
        </w:numPr>
        <w:spacing w:lineRule="auto" w:line="240"/>
        <w:rPr/>
      </w:pPr>
      <w:r>
        <w:rPr/>
        <w:t>We need to ensure that gas supply and infrastructure keeps pace with growing demand for gas for power generation, industrial and residential/commercial use.</w:t>
      </w:r>
    </w:p>
    <w:p>
      <w:pPr>
        <w:pStyle w:val="Bullet1"/>
        <w:numPr>
          <w:ilvl w:val="0"/>
          <w:numId w:val="8"/>
        </w:numPr>
        <w:spacing w:lineRule="auto" w:line="240"/>
        <w:rPr/>
      </w:pPr>
      <w:r>
        <w:rPr/>
        <w:t>Recent report to the Secretary of Energy by the National Petroleum Council highlights the need to focus on access to sources of natural gas, development of gas delivery infrastructure and appropriate lead times for both.</w:t>
      </w:r>
    </w:p>
    <w:p>
      <w:pPr>
        <w:pStyle w:val="Bullet2"/>
        <w:numPr>
          <w:ilvl w:val="0"/>
          <w:numId w:val="16"/>
        </w:numPr>
        <w:spacing w:lineRule="auto" w:line="240"/>
        <w:rPr/>
      </w:pPr>
      <w:r>
        <w:rPr/>
        <w:t>North American gas supply is adequate for currently foreseen demand.  However, resource development and delivery infrastructure need to keep pace with the demand.</w:t>
      </w:r>
    </w:p>
    <w:p>
      <w:pPr>
        <w:pStyle w:val="Bullet2"/>
        <w:numPr>
          <w:ilvl w:val="0"/>
          <w:numId w:val="16"/>
        </w:numPr>
        <w:spacing w:lineRule="auto" w:line="240"/>
        <w:rPr/>
      </w:pPr>
      <w:r>
        <w:rPr/>
        <w:t>LNG is a viable option for gas supply and needs to be pursued.  LNG technology has blossomed in other parts of the world since its last development in the U.S.  It should be part of a diversified energy supply portfolio.</w:t>
      </w:r>
    </w:p>
    <w:p>
      <w:pPr>
        <w:pStyle w:val="Bullet2"/>
        <w:numPr>
          <w:ilvl w:val="0"/>
          <w:numId w:val="16"/>
        </w:numPr>
        <w:spacing w:lineRule="auto" w:line="240"/>
        <w:rPr/>
      </w:pPr>
      <w:r>
        <w:rPr/>
        <w:t xml:space="preserve">Example issue:  Current high electricity prices in California are in large part related to high cost of natural gas.  Gas prices in California are higher than in other states due to constraints on the gas delivery system </w:t>
      </w:r>
      <w:r>
        <w:rPr>
          <w:i/>
        </w:rPr>
        <w:t xml:space="preserve">inside the state.  </w:t>
      </w:r>
      <w:r>
        <w:rPr/>
        <w:t>Expanding gas delivery capacity in the state would reduce gas prices and help bring down electricity prices.</w:t>
      </w:r>
    </w:p>
    <w:p>
      <w:pPr>
        <w:pStyle w:val="Normal"/>
        <w:rPr/>
      </w:pPr>
      <w:r>
        <w:rPr/>
      </w:r>
    </w:p>
    <w:p>
      <w:pPr>
        <w:pStyle w:val="EEAHead1"/>
        <w:tabs>
          <w:tab w:val="clear" w:pos="720"/>
        </w:tabs>
        <w:spacing w:before="0" w:after="0"/>
        <w:rPr>
          <w:caps w:val="false"/>
          <w:smallCaps w:val="false"/>
        </w:rPr>
      </w:pPr>
      <w:r>
        <w:rPr>
          <w:caps w:val="false"/>
          <w:smallCaps w:val="false"/>
        </w:rPr>
        <w:t>Regulation</w:t>
      </w:r>
    </w:p>
    <w:p>
      <w:pPr>
        <w:pStyle w:val="Bullet1"/>
        <w:numPr>
          <w:ilvl w:val="0"/>
          <w:numId w:val="8"/>
        </w:numPr>
        <w:spacing w:lineRule="auto" w:line="240"/>
        <w:rPr/>
      </w:pPr>
      <w:r>
        <w:rPr/>
        <w:t>In the longer term, U.S. energy and environmental policy should present a level playing field with a simplified regulatory approach that allows the energy industry to develop a diverse portfolio of energy sources.  One example is “</w:t>
      </w:r>
      <w:r>
        <w:rPr>
          <w:b/>
          <w:bCs/>
        </w:rPr>
        <w:t>multipollutant” regulation for the power generation industry</w:t>
      </w:r>
      <w:r>
        <w:rPr/>
        <w:t>.  Such a program should:</w:t>
      </w:r>
    </w:p>
    <w:p>
      <w:pPr>
        <w:pStyle w:val="Bullet2"/>
        <w:numPr>
          <w:ilvl w:val="0"/>
          <w:numId w:val="16"/>
        </w:numPr>
        <w:spacing w:lineRule="auto" w:line="240"/>
        <w:rPr/>
      </w:pPr>
      <w:r>
        <w:rPr/>
        <w:t>Expedite new power development by simplifying permitting and regulation.</w:t>
      </w:r>
    </w:p>
    <w:p>
      <w:pPr>
        <w:pStyle w:val="Bullet2"/>
        <w:numPr>
          <w:ilvl w:val="0"/>
          <w:numId w:val="16"/>
        </w:numPr>
        <w:spacing w:lineRule="auto" w:line="240"/>
        <w:rPr/>
      </w:pPr>
      <w:r>
        <w:rPr/>
        <w:t>Keep the environment whole.</w:t>
      </w:r>
    </w:p>
    <w:p>
      <w:pPr>
        <w:pStyle w:val="Bullet2"/>
        <w:numPr>
          <w:ilvl w:val="0"/>
          <w:numId w:val="16"/>
        </w:numPr>
        <w:spacing w:lineRule="auto" w:line="240"/>
        <w:rPr/>
      </w:pPr>
      <w:r>
        <w:rPr/>
        <w:t>Treat all generators the same regardless of age, fuel, etc.</w:t>
      </w:r>
    </w:p>
    <w:p>
      <w:pPr>
        <w:pStyle w:val="Bullet2"/>
        <w:numPr>
          <w:ilvl w:val="0"/>
          <w:numId w:val="16"/>
        </w:numPr>
        <w:spacing w:lineRule="auto" w:line="240"/>
        <w:rPr/>
      </w:pPr>
      <w:r>
        <w:rPr/>
        <w:t>Promote new generating technology for all fuels.</w:t>
      </w:r>
    </w:p>
    <w:p>
      <w:pPr>
        <w:pStyle w:val="Bullet2"/>
        <w:numPr>
          <w:ilvl w:val="0"/>
          <w:numId w:val="16"/>
        </w:numPr>
        <w:spacing w:lineRule="auto" w:line="240"/>
        <w:rPr>
          <w:i/>
          <w:i/>
        </w:rPr>
      </w:pPr>
      <w:r>
        <w:rPr>
          <w:i/>
        </w:rPr>
        <w:t>Enron is participating in the development of such an approach that is currently being proposed, and has met with a number of White House, EPA, and DOE officials to present innovative ideas that the Administration could adopt.</w:t>
      </w:r>
    </w:p>
    <w:p>
      <w:pPr>
        <w:pStyle w:val="Bullet1"/>
        <w:numPr>
          <w:ilvl w:val="0"/>
          <w:numId w:val="8"/>
        </w:numPr>
        <w:spacing w:lineRule="auto" w:line="240"/>
        <w:rPr/>
      </w:pPr>
      <w:r>
        <w:rPr/>
        <w:t>One major concern is that restructured environmental regulations not be limited to supporting old plants at the expense of new plants (regardless of fuel).  New regulations need to provide flexibility for both and old plants while meeting environmental requirements.</w:t>
      </w:r>
    </w:p>
    <w:p>
      <w:pPr>
        <w:pStyle w:val="Heading1"/>
        <w:ind w:hanging="0" w:start="0"/>
        <w:jc w:val="center"/>
        <w:rPr/>
      </w:pPr>
      <w:r>
        <w:rPr/>
        <w:t xml:space="preserve"> </w:t>
      </w:r>
    </w:p>
    <w:p>
      <w:pPr>
        <w:pStyle w:val="Normal"/>
        <w:jc w:val="center"/>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Zurich BT">
    <w:altName w:val="Tahom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7"/>
      <w:numFmt w:val="decimal"/>
      <w:lvlText w:val="%1."/>
      <w:lvlJc w:val="start"/>
      <w:pPr>
        <w:tabs>
          <w:tab w:val="num" w:pos="720"/>
        </w:tabs>
        <w:ind w:start="720" w:hanging="360"/>
      </w:pPr>
      <w:rPr>
        <w:u w:val="none"/>
        <w:b/>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1512"/>
        </w:tabs>
        <w:ind w:start="1512"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numFmt w:val="bullet"/>
      <w:lvlText w:val="—"/>
      <w:lvlJc w:val="start"/>
      <w:pPr>
        <w:tabs>
          <w:tab w:val="num" w:pos="360"/>
        </w:tabs>
        <w:ind w:start="1080" w:hanging="360"/>
      </w:pPr>
      <w:rPr>
        <w:rFonts w:ascii="Times New Roman" w:hAnsi="Times New Roman" w:cs="Times New Roman" w:hint="default"/>
      </w:rPr>
    </w:lvl>
  </w:abstractNum>
  <w:abstractNum w:abstractNumId="1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u w:val="single"/>
    </w:rPr>
  </w:style>
  <w:style w:type="paragraph" w:styleId="Heading5">
    <w:name w:val="heading 5"/>
    <w:basedOn w:val="Normal"/>
    <w:next w:val="Normal"/>
    <w:qFormat/>
    <w:pPr>
      <w:keepNext w:val="true"/>
      <w:numPr>
        <w:ilvl w:val="4"/>
        <w:numId w:val="1"/>
      </w:numPr>
      <w:ind w:hanging="0" w:start="1440" w:end="2520"/>
      <w:jc w:val="both"/>
      <w:outlineLvl w:val="4"/>
    </w:pPr>
    <w:rPr>
      <w:rFonts w:ascii="Arial" w:hAnsi="Arial" w:cs="Arial"/>
      <w:b/>
      <w:bCs/>
      <w:sz w:val="22"/>
      <w:lang w:val="en-GB"/>
    </w:rPr>
  </w:style>
  <w:style w:type="paragraph" w:styleId="Heading6">
    <w:name w:val="heading 6"/>
    <w:basedOn w:val="Normal"/>
    <w:next w:val="Normal"/>
    <w:qFormat/>
    <w:pPr>
      <w:keepNext w:val="true"/>
      <w:numPr>
        <w:ilvl w:val="5"/>
        <w:numId w:val="1"/>
      </w:numPr>
      <w:outlineLvl w:val="5"/>
    </w:pPr>
    <w:rPr>
      <w:rFonts w:ascii="Arial" w:hAnsi="Arial" w:cs="Arial"/>
      <w:b/>
      <w:sz w:val="2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u w:val="non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1">
    <w:name w:val="WW8Num12z1"/>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St11z0">
    <w:name w:val="WW8NumSt1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jc w:val="center"/>
    </w:pPr>
    <w:rPr>
      <w:b/>
      <w:bCs/>
      <w:sz w:val="48"/>
    </w:rPr>
  </w:style>
  <w:style w:type="paragraph" w:styleId="BodyText">
    <w:name w:val="Body Text"/>
    <w:basedOn w:val="Normal"/>
    <w:pPr>
      <w:jc w:val="center"/>
    </w:pPr>
    <w:rPr>
      <w:b/>
      <w:bCs/>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paragraph" w:styleId="BlockText">
    <w:name w:val="Block Text"/>
    <w:basedOn w:val="Normal"/>
    <w:qFormat/>
    <w:pPr>
      <w:ind w:hanging="0" w:start="180" w:end="360"/>
      <w:jc w:val="center"/>
    </w:pPr>
    <w:rPr>
      <w:b/>
      <w:bCs/>
      <w:sz w:val="48"/>
    </w:rPr>
  </w:style>
  <w:style w:type="paragraph" w:styleId="EnvelopeAddress">
    <w:name w:val="envelope address"/>
    <w:basedOn w:val="Normal"/>
    <w:next w:val="Normal"/>
    <w:pPr/>
    <w:rPr>
      <w:szCs w:val="20"/>
    </w:rPr>
  </w:style>
  <w:style w:type="paragraph" w:styleId="Bullet1">
    <w:name w:val="Bullet #1"/>
    <w:basedOn w:val="Normal"/>
    <w:qFormat/>
    <w:pPr>
      <w:numPr>
        <w:ilvl w:val="0"/>
        <w:numId w:val="17"/>
      </w:numPr>
      <w:spacing w:lineRule="auto" w:line="360" w:before="0" w:after="120"/>
      <w:ind w:hanging="360" w:start="720" w:end="0"/>
    </w:pPr>
    <w:rPr>
      <w:szCs w:val="20"/>
    </w:rPr>
  </w:style>
  <w:style w:type="paragraph" w:styleId="Bullet2">
    <w:name w:val="Bullet #2"/>
    <w:basedOn w:val="Bullet1"/>
    <w:qFormat/>
    <w:pPr>
      <w:numPr>
        <w:ilvl w:val="0"/>
        <w:numId w:val="18"/>
      </w:numPr>
      <w:ind w:hanging="360" w:start="1080" w:end="0"/>
    </w:pPr>
    <w:rPr/>
  </w:style>
  <w:style w:type="paragraph" w:styleId="EEAHead1">
    <w:name w:val="EEAHead1"/>
    <w:basedOn w:val="Normal"/>
    <w:qFormat/>
    <w:pPr>
      <w:tabs>
        <w:tab w:val="left" w:pos="720" w:leader="none"/>
      </w:tabs>
      <w:spacing w:lineRule="auto" w:line="360" w:before="0" w:after="120"/>
    </w:pPr>
    <w:rPr>
      <w:b/>
      <w:caps/>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2001-04-13T15:59:00Z</dcterms:created>
  <dc:creator>lsulliv</dc:creator>
  <dc:description/>
  <dc:language>en-CA</dc:language>
  <cp:lastModifiedBy>lsulliv</cp:lastModifiedBy>
  <cp:lastPrinted>2001-04-13T16:41:00Z</cp:lastPrinted>
  <dcterms:modified xsi:type="dcterms:W3CDTF">2001-04-13T18:21:00Z</dcterms:modified>
  <cp:revision>46</cp:revision>
  <dc:subject/>
  <dc:title>ATTACHMENTS</dc:title>
</cp:coreProperties>
</file>