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Whom It May Concern:</w:t>
      </w:r>
    </w:p>
    <w:p>
      <w:pPr>
        <w:pStyle w:val="Normal"/>
        <w:rPr/>
      </w:pPr>
      <w:r>
        <w:rPr/>
      </w:r>
    </w:p>
    <w:p>
      <w:pPr>
        <w:pStyle w:val="Normal"/>
        <w:rPr/>
      </w:pPr>
      <w:r>
        <w:rPr/>
        <w:t xml:space="preserve">I wanted to share some thoughts on strategic and practical choices that Enron can pursue to cover its short ancillary services position in California.  In short, I recommend a go slow approach where Enron (retail and/or wholesale origination) focuses on short term transactions with a large number of counterparties (e.g., generators, IOUs, and publics) pushing the market towards standardized products that anyone who is long these products can easily understand and is willing to do.  My recommended strategy does not appear to be consistent with the approach currently being contemplated and pursued by the EES management and sales team. </w:t>
      </w:r>
    </w:p>
    <w:p>
      <w:pPr>
        <w:pStyle w:val="Normal"/>
        <w:rPr/>
      </w:pPr>
      <w:r>
        <w:rPr/>
      </w:r>
    </w:p>
    <w:p>
      <w:pPr>
        <w:pStyle w:val="Normal"/>
        <w:rPr/>
      </w:pPr>
      <w:r>
        <w:rPr/>
        <w:t>Let me begin by summarizing what I believe is the current EES approach.  Please forgive me if I have missed any important points or have not properly characterized the strategy that is currently being pursued.</w:t>
      </w:r>
    </w:p>
    <w:p>
      <w:pPr>
        <w:pStyle w:val="Normal"/>
        <w:numPr>
          <w:ilvl w:val="0"/>
          <w:numId w:val="3"/>
        </w:numPr>
        <w:rPr/>
      </w:pPr>
      <w:r>
        <w:rPr/>
        <w:t>Identify a niche of counterparties who own merchant (much of it IOU divested) thermal generation in California (e.g., Mirant, Duke, Williams, Dynegy, Reliant, Calpine).</w:t>
      </w:r>
    </w:p>
    <w:p>
      <w:pPr>
        <w:pStyle w:val="Normal"/>
        <w:numPr>
          <w:ilvl w:val="0"/>
          <w:numId w:val="3"/>
        </w:numPr>
        <w:rPr/>
      </w:pPr>
      <w:r>
        <w:rPr/>
        <w:t>Show long term bids (three to five years) for a material amount of MW.</w:t>
      </w:r>
    </w:p>
    <w:p>
      <w:pPr>
        <w:pStyle w:val="Normal"/>
        <w:numPr>
          <w:ilvl w:val="0"/>
          <w:numId w:val="3"/>
        </w:numPr>
        <w:rPr/>
      </w:pPr>
      <w:r>
        <w:rPr/>
        <w:t>Taylor the products to meet our load shape and the uncertain AS volumes associated with serving even a static load shape (these uncertain volumes driven by the fact that the CAISO requires different AS volumes day by day and hour by hour).</w:t>
      </w:r>
    </w:p>
    <w:p>
      <w:pPr>
        <w:pStyle w:val="Normal"/>
        <w:rPr/>
      </w:pPr>
      <w:r>
        <w:rPr/>
      </w:r>
    </w:p>
    <w:p>
      <w:pPr>
        <w:pStyle w:val="Normal"/>
        <w:rPr/>
      </w:pPr>
      <w:r>
        <w:rPr/>
        <w:t>I see the following problems with this approach:</w:t>
      </w:r>
    </w:p>
    <w:p>
      <w:pPr>
        <w:pStyle w:val="Normal"/>
        <w:numPr>
          <w:ilvl w:val="0"/>
          <w:numId w:val="2"/>
        </w:numPr>
        <w:rPr/>
      </w:pPr>
      <w:r>
        <w:rPr/>
        <w:t xml:space="preserve">The western market is fundamentally long AS and will be getting longer with time.  Approximately forty percent of NW capacity is hydro and twenty percent of California capacity is hydro.  A hydro system is typically long capacity (even in bad water years) while its energy position is driven by snowpack.  Enron (as well as the CAISO) haven’t done a good job tapping into this supply, particularly in the NW.  In addition, an abundance of thermal capacity has been or will be added from June of 2000 through June of 2002.  </w:t>
      </w:r>
    </w:p>
    <w:p>
      <w:pPr>
        <w:pStyle w:val="Normal"/>
        <w:numPr>
          <w:ilvl w:val="0"/>
          <w:numId w:val="2"/>
        </w:numPr>
        <w:rPr/>
      </w:pPr>
      <w:r>
        <w:rPr/>
        <w:t>There has been little, if any, price discovery in the long term AS market.  Price discovery and liquidity work for us as I believe that the market will be better supplied going forward.  Another factor impacting liquidity and price discovery has been the lack of clear rules and limited participation in the California retail markets.  This has resulted in the CAISO being the only buyer of these products.  CAISO only deals in very short term markets and has bad credit.  Furthermore, this buyer has been operating in a gong show market that has seen very high prices.  The result:  high and erratic short term prices being paid by a buyer with bad credit.  I think that we are better off seeing if we can buy some AS in the short term markets and see what we find.  Then build out to the longer term, particularly if we are seeing shorter term prices go down.</w:t>
      </w:r>
    </w:p>
    <w:p>
      <w:pPr>
        <w:pStyle w:val="Normal"/>
        <w:numPr>
          <w:ilvl w:val="0"/>
          <w:numId w:val="2"/>
        </w:numPr>
        <w:rPr/>
      </w:pPr>
      <w:r>
        <w:rPr/>
        <w:t>The proposed approach moves away from a standardized product and towards sourcing requirements products.  While this approach nicely fits the risks that we have on the books it has several shortcomings.  First, it gives counterparties an opportunity to “see under the retail hood.”  For example, if EPMI calculates load-based settlements and then shares these settlements with other suppliers, that supplier has then gained insights that they otherwise would not have.  This is not a trivial matter as CAISO settlements are so complicated and EPMI has excellent capabilities here.  Second, while our competitors may have a natural advantage over EPMI in pricing AS (they are long and we are short so this shouldn’t be a surprise), they have no advantage when it comes to “requirements” ancillary transactions – even if these “requirements” are based on a static load shape.  Merchant generators are not in a better position than us to understand the CAISO’s erratic buying patterns.  I would recommend standardizing the product so that we can shop across all types of suppliers, not simply sophisticated merchant generators in California.</w:t>
      </w:r>
    </w:p>
    <w:p>
      <w:pPr>
        <w:pStyle w:val="Normal"/>
        <w:rPr/>
      </w:pPr>
      <w:r>
        <w:rPr/>
      </w:r>
    </w:p>
    <w:p>
      <w:pPr>
        <w:pStyle w:val="Normal"/>
        <w:rPr/>
      </w:pPr>
      <w:r>
        <w:rPr/>
        <w:t>I recommend the following:</w:t>
      </w:r>
    </w:p>
    <w:p>
      <w:pPr>
        <w:pStyle w:val="Normal"/>
        <w:numPr>
          <w:ilvl w:val="0"/>
          <w:numId w:val="2"/>
        </w:numPr>
        <w:rPr/>
      </w:pPr>
      <w:r>
        <w:rPr/>
        <w:t>Create a standard product and a standard contract.  Circulate this product and contract to the top wholesale suppliers and get comments and buy-in.  This has been very successful when Enron has led efforts to draft a standard EEI agreement and when Enron has pushed for standard definition of energy products in California.  My understanding is that the contract being contemplated by EES would not meet this standard.</w:t>
      </w:r>
    </w:p>
    <w:p>
      <w:pPr>
        <w:pStyle w:val="Normal"/>
        <w:numPr>
          <w:ilvl w:val="0"/>
          <w:numId w:val="2"/>
        </w:numPr>
        <w:rPr/>
      </w:pPr>
      <w:r>
        <w:rPr/>
        <w:t>Do our homework on what we think the AS market will do in the next three to six months.  I’m ashamed to admit it, but we haven’t done as much work as I would have like in this area and we should do more ASAP to better inform our pricing decisions.</w:t>
      </w:r>
    </w:p>
    <w:p>
      <w:pPr>
        <w:pStyle w:val="Normal"/>
        <w:numPr>
          <w:ilvl w:val="0"/>
          <w:numId w:val="2"/>
        </w:numPr>
        <w:rPr/>
      </w:pPr>
      <w:r>
        <w:rPr/>
        <w:t>Put these shorter term AS products on EOL to achieve price discovery.</w:t>
      </w:r>
    </w:p>
    <w:p>
      <w:pPr>
        <w:pStyle w:val="Normal"/>
        <w:numPr>
          <w:ilvl w:val="0"/>
          <w:numId w:val="2"/>
        </w:numPr>
        <w:rPr/>
      </w:pPr>
      <w:r>
        <w:rPr/>
        <w:t>Do everything that we can to line up sellers on a standard product.  We are the only good long term buyer of this product and we must use that to our advantage.  This should leverage EES sales force, West Middle Market, and West Origination.</w:t>
      </w:r>
    </w:p>
    <w:p>
      <w:pPr>
        <w:pStyle w:val="Normal"/>
        <w:numPr>
          <w:ilvl w:val="0"/>
          <w:numId w:val="2"/>
        </w:numPr>
        <w:rPr/>
      </w:pPr>
      <w:r>
        <w:rPr/>
        <w:t>Start small, get price discovery, get many suppliers, and keep backing up our bids as we see fit.</w:t>
      </w:r>
    </w:p>
    <w:p>
      <w:pPr>
        <w:pStyle w:val="Normal"/>
        <w:rPr/>
      </w:pPr>
      <w:r>
        <w:rPr/>
      </w:r>
    </w:p>
    <w:p>
      <w:pPr>
        <w:pStyle w:val="Normal"/>
        <w:rPr/>
      </w:pPr>
      <w:r>
        <w:rPr/>
        <w:t>Where to go from here?</w:t>
      </w:r>
    </w:p>
    <w:p>
      <w:pPr>
        <w:pStyle w:val="Normal"/>
        <w:numPr>
          <w:ilvl w:val="0"/>
          <w:numId w:val="1"/>
        </w:numPr>
        <w:rPr/>
      </w:pPr>
      <w:r>
        <w:rPr/>
        <w:t>Don’t do a long term, large volume, non-standard quasi requirements deal this week!  We aren’t getting any shorter this product as DA has been terminated.  The desk has the risk, lack of liquidity is not holding up any incremental retail deals (nor has it held up a single retail deal to date that I’m aware of), so what’s the big hurry if the desk isn’t in a hurry.</w:t>
      </w:r>
    </w:p>
    <w:p>
      <w:pPr>
        <w:pStyle w:val="Normal"/>
        <w:numPr>
          <w:ilvl w:val="0"/>
          <w:numId w:val="1"/>
        </w:numPr>
        <w:rPr/>
      </w:pPr>
      <w:r>
        <w:rPr/>
        <w:t>The EES sales team may find that others are willing to sell for less than the “a la carte” price that is broken out for AS on the pricing sheets.  There may be a valid argument that the desk was not the best offer for some of these services on the most recent transactions.  It may be appropriate to revisit the desk offer for some of the recent transactions to be fair in the transfer pricing to EES.</w:t>
      </w:r>
    </w:p>
    <w:p>
      <w:pPr>
        <w:pStyle w:val="Normal"/>
        <w:numPr>
          <w:ilvl w:val="0"/>
          <w:numId w:val="1"/>
        </w:numPr>
        <w:rPr/>
      </w:pPr>
      <w:r>
        <w:rPr/>
        <w:t>I do not support the conclusion that EES should go out and start lifting offers for long term AS products just because the offers are marginally better than the EPMI desk offers.  I think that it is the wrong strategic move for the company and I think that it is the wrong trading move.</w:t>
      </w:r>
    </w:p>
    <w:p>
      <w:pPr>
        <w:pStyle w:val="Normal"/>
        <w:rPr/>
      </w:pPr>
      <w:r>
        <w:rPr/>
      </w:r>
    </w:p>
    <w:p>
      <w:pPr>
        <w:pStyle w:val="Normal"/>
        <w:rPr/>
      </w:pPr>
      <w:r>
        <w:rPr/>
        <w:t>I welcome any and all comments.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color w:val="000000"/>
      </w:rPr>
    </w:lvl>
  </w:abstractNum>
  <w:abstractNum w:abstractNumId="2">
    <w:lvl w:ilvl="0">
      <w:start w:val="1"/>
      <w:numFmt w:val="bullet"/>
      <w:lvlText w:val=""/>
      <w:lvlJc w:val="start"/>
      <w:pPr>
        <w:tabs>
          <w:tab w:val="num" w:pos="360"/>
        </w:tabs>
        <w:ind w:start="360" w:hanging="360"/>
      </w:pPr>
      <w:rPr>
        <w:rFonts w:ascii="Symbol" w:hAnsi="Symbol" w:cs="Symbol" w:hint="default"/>
        <w:color w:val="000000"/>
      </w:rPr>
    </w:lvl>
  </w:abstractNum>
  <w:abstractNum w:abstractNumId="3">
    <w:lvl w:ilvl="0">
      <w:start w:val="1"/>
      <w:numFmt w:val="bullet"/>
      <w:lvlText w:val=""/>
      <w:lvlJc w:val="start"/>
      <w:pPr>
        <w:tabs>
          <w:tab w:val="num" w:pos="360"/>
        </w:tabs>
        <w:ind w:start="360" w:hanging="360"/>
      </w:pPr>
      <w:rPr>
        <w:rFonts w:ascii="Symbol" w:hAnsi="Symbol" w:cs="Symbol" w:hint="default"/>
        <w:color w:val="000000"/>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2001-09-25T02:00:00Z</dcterms:created>
  <dc:creator>SueTim</dc:creator>
  <dc:description/>
  <dc:language>en-CA</dc:language>
  <cp:lastModifiedBy>SueTim</cp:lastModifiedBy>
  <dcterms:modified xsi:type="dcterms:W3CDTF">2001-09-25T03:04:00Z</dcterms:modified>
  <cp:revision>6</cp:revision>
  <dc:subject/>
  <dc:title>To Whom It May Concern:</dc:title>
</cp:coreProperties>
</file>