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0" w:leader="none"/>
          <w:tab w:val="center" w:pos="4680" w:leader="none"/>
        </w:tabs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sz w:val="18"/>
        </w:rPr>
        <w:tab/>
        <w:t xml:space="preserve">                                   </w:t>
      </w:r>
      <w:r>
        <w:rPr>
          <w:rFonts w:cs="Univers;Arial" w:ascii="Univers;Arial" w:hAnsi="Univers;Arial"/>
          <w:b/>
          <w:sz w:val="18"/>
        </w:rPr>
        <w:t>ASHLEY ELYSE BROCHSTEIN</w:t>
      </w:r>
    </w:p>
    <w:p>
      <w:pPr>
        <w:pStyle w:val="Normal"/>
        <w:widowControl/>
        <w:tabs>
          <w:tab w:val="clear" w:pos="720"/>
          <w:tab w:val="left" w:pos="0" w:leader="none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cs="Univers;Arial" w:ascii="Univers;Arial" w:hAnsi="Univers;Arial"/>
          <w:sz w:val="18"/>
        </w:rPr>
        <w:tab/>
      </w:r>
      <w:r>
        <w:rPr>
          <w:rFonts w:cs="Univers;Arial" w:ascii="Univers;Arial" w:hAnsi="Univers;Arial"/>
          <w:b/>
          <w:sz w:val="18"/>
        </w:rPr>
        <w:t>5726 Tangle Circle Lane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Univers;Arial" w:hAnsi="Univers;Arial" w:cs="Univers;Arial"/>
          <w:b/>
          <w:sz w:val="18"/>
        </w:rPr>
      </w:pPr>
      <w:r>
        <w:rPr>
          <w:rFonts w:cs="Univers;Arial" w:ascii="Univers;Arial" w:hAnsi="Univers;Arial"/>
          <w:b/>
          <w:sz w:val="18"/>
        </w:rPr>
        <w:tab/>
        <w:t>Houston, Texas 77057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b/>
          <w:sz w:val="18"/>
        </w:rPr>
        <w:tab/>
        <w:t>(713) 320-4448</w:t>
      </w:r>
    </w:p>
    <w:p>
      <w:pPr>
        <w:pStyle w:val="Normal"/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sz w:val="18"/>
        </w:rPr>
        <w:t>________________________________________________________________________________________________</w:t>
      </w:r>
    </w:p>
    <w:p>
      <w:pPr>
        <w:pStyle w:val="Normal"/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sz w:val="18"/>
        </w:rPr>
      </w:r>
    </w:p>
    <w:p>
      <w:pPr>
        <w:pStyle w:val="Normal"/>
        <w:jc w:val="both"/>
        <w:rPr>
          <w:rFonts w:ascii="Univers;Arial" w:hAnsi="Univers;Arial" w:cs="Univers;Arial"/>
          <w:sz w:val="20"/>
        </w:rPr>
      </w:pPr>
      <w:r>
        <w:rPr>
          <w:rFonts w:cs="Univers;Arial" w:ascii="Univers;Arial" w:hAnsi="Univers;Arial"/>
          <w:b/>
          <w:sz w:val="20"/>
        </w:rPr>
        <w:t>EXPERIENCE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rFonts w:ascii="Univers;Arial" w:hAnsi="Univers;Arial" w:cs="Univers;Arial"/>
          <w:sz w:val="20"/>
        </w:rPr>
      </w:pPr>
      <w:r>
        <w:rPr>
          <w:rFonts w:cs="Univers;Arial" w:ascii="Univers;Arial" w:hAnsi="Univers;Arial"/>
          <w:sz w:val="20"/>
        </w:rPr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June 1999 -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right" w:pos="9360" w:leader="none"/>
        </w:tabs>
        <w:ind w:hanging="2160" w:start="2160" w:end="0"/>
        <w:jc w:val="both"/>
        <w:rPr/>
      </w:pPr>
      <w:r>
        <w:rPr>
          <w:rFonts w:cs="Arial" w:ascii="Arial" w:hAnsi="Arial"/>
          <w:sz w:val="18"/>
        </w:rPr>
        <w:t>Present</w:t>
        <w:tab/>
        <w:tab/>
        <w:t xml:space="preserve">     </w:t>
      </w:r>
      <w:r>
        <w:rPr>
          <w:rFonts w:cs="Arial" w:ascii="Arial" w:hAnsi="Arial"/>
          <w:b/>
          <w:sz w:val="20"/>
        </w:rPr>
        <w:t>PriceWaterHouseCoopers</w:t>
      </w:r>
      <w:r>
        <w:rPr>
          <w:rFonts w:cs="Arial" w:ascii="Arial" w:hAnsi="Arial"/>
          <w:sz w:val="18"/>
        </w:rPr>
        <w:t xml:space="preserve"> - Business Recovery Service Associate</w:t>
        <w:tab/>
        <w:t>Houston, Texas</w:t>
      </w:r>
    </w:p>
    <w:p>
      <w:pPr>
        <w:pStyle w:val="Heading1"/>
        <w:ind w:hanging="0"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</w:t>
      </w:r>
      <w:r>
        <w:rPr>
          <w:rFonts w:cs="Arial" w:ascii="Arial" w:hAnsi="Arial"/>
        </w:rPr>
        <w:t>Project A Responsibilities</w:t>
      </w:r>
    </w:p>
    <w:p>
      <w:pPr>
        <w:pStyle w:val="Normal"/>
        <w:tabs>
          <w:tab w:val="clear" w:pos="720"/>
          <w:tab w:val="left" w:pos="162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20"/>
        </w:rPr>
        <w:t xml:space="preserve"> 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Strategy and reconstruction consultant to the CEO (Fortune 500)</w:t>
      </w:r>
    </w:p>
    <w:p>
      <w:pPr>
        <w:pStyle w:val="Normal"/>
        <w:tabs>
          <w:tab w:val="clear" w:pos="720"/>
          <w:tab w:val="left" w:pos="2340" w:leader="none"/>
        </w:tabs>
        <w:jc w:val="both"/>
        <w:rPr/>
      </w:pPr>
      <w:r>
        <w:rPr>
          <w:rFonts w:eastAsia="Arial" w:cs="Arial" w:ascii="Arial" w:hAnsi="Arial"/>
          <w:sz w:val="18"/>
        </w:rPr>
        <w:t xml:space="preserve">                                           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Developed the accounting and management reporting system to track process</w:t>
      </w:r>
    </w:p>
    <w:p>
      <w:pPr>
        <w:pStyle w:val="Normal"/>
        <w:tabs>
          <w:tab w:val="clear" w:pos="720"/>
          <w:tab w:val="left" w:pos="2340" w:leader="none"/>
        </w:tabs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             </w:t>
      </w:r>
      <w:r>
        <w:rPr>
          <w:rFonts w:cs="Arial" w:ascii="Arial" w:hAnsi="Arial"/>
          <w:sz w:val="18"/>
        </w:rPr>
        <w:t xml:space="preserve">improvements and cost reduction </w:t>
      </w:r>
    </w:p>
    <w:p>
      <w:pPr>
        <w:pStyle w:val="Normal"/>
        <w:tabs>
          <w:tab w:val="clear" w:pos="720"/>
          <w:tab w:val="left" w:pos="2430" w:leader="none"/>
        </w:tabs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Established a global management reporting system to monitor operations, set up                internal control processes and financial policies</w:t>
      </w:r>
    </w:p>
    <w:p>
      <w:pPr>
        <w:pStyle w:val="Normal"/>
        <w:tabs>
          <w:tab w:val="clear" w:pos="720"/>
          <w:tab w:val="left" w:pos="-1440" w:leader="none"/>
        </w:tabs>
        <w:ind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        </w:t>
      </w:r>
      <w:r>
        <w:rPr>
          <w:rFonts w:cs="Arial" w:ascii="Arial" w:hAnsi="Arial"/>
          <w:b/>
          <w:sz w:val="18"/>
        </w:rPr>
        <w:t xml:space="preserve">Project B Responsibilities: </w:t>
      </w:r>
    </w:p>
    <w:p>
      <w:pPr>
        <w:pStyle w:val="Normal"/>
        <w:tabs>
          <w:tab w:val="clear" w:pos="720"/>
          <w:tab w:val="left" w:pos="-1440" w:leader="none"/>
        </w:tabs>
        <w:jc w:val="both"/>
        <w:rPr/>
      </w:pPr>
      <w:r>
        <w:rPr>
          <w:rFonts w:cs="Arial" w:ascii="Arial" w:hAnsi="Arial"/>
          <w:b/>
          <w:sz w:val="18"/>
        </w:rPr>
        <w:tab/>
        <w:tab/>
        <w:tab/>
        <w:t xml:space="preserve"> </w:t>
      </w:r>
      <w:r>
        <w:rPr>
          <w:rFonts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Liquidated all assets (Receivership)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Created a preference analysis tracing all client history and analyzing trends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Controlled Account Payables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Orchestrated the sale of assets</w:t>
      </w:r>
    </w:p>
    <w:p>
      <w:pPr>
        <w:pStyle w:val="Normal"/>
        <w:tabs>
          <w:tab w:val="clear" w:pos="720"/>
          <w:tab w:val="left" w:pos="252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Claims analysis liaison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1620" w:leader="none"/>
          <w:tab w:val="left" w:pos="2160" w:leader="none"/>
          <w:tab w:val="right" w:pos="9360" w:leader="none"/>
        </w:tabs>
        <w:ind w:hanging="2160" w:start="2160" w:end="0"/>
        <w:jc w:val="both"/>
        <w:rPr/>
      </w:pPr>
      <w:r>
        <w:rPr>
          <w:rFonts w:cs="Arial" w:ascii="Arial" w:hAnsi="Arial"/>
          <w:sz w:val="18"/>
        </w:rPr>
        <w:t>Summer 1998</w:t>
        <w:tab/>
        <w:t xml:space="preserve">     </w:t>
      </w:r>
      <w:r>
        <w:rPr>
          <w:rFonts w:cs="Arial" w:ascii="Arial" w:hAnsi="Arial"/>
          <w:b/>
          <w:sz w:val="20"/>
        </w:rPr>
        <w:t xml:space="preserve">Mann, Frankfort, Stein and Lipp CPAs – </w:t>
      </w:r>
      <w:r>
        <w:rPr>
          <w:rFonts w:cs="Arial" w:ascii="Arial" w:hAnsi="Arial"/>
          <w:sz w:val="18"/>
        </w:rPr>
        <w:t>Litigation Consultant</w:t>
        <w:tab/>
        <w:t>Houston, Texas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8"/>
        </w:rPr>
        <w:t xml:space="preserve">                                           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Analyzed and consolidated financial statements in order to develop concise summary                                                    reports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Personal Injury, Wrongful Death, Wrongful Termination, and Discrimination Calculations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Family Law Matters, including asset tracing and asset identification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Lost profit and damages calculations for private and/or family operated business, and sole       proprietorships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250" w:leader="none"/>
          <w:tab w:val="right" w:pos="9360" w:leader="none"/>
        </w:tabs>
        <w:ind w:hanging="2160" w:start="2160" w:end="0"/>
        <w:jc w:val="both"/>
        <w:rPr/>
      </w:pPr>
      <w:r>
        <w:rPr>
          <w:rFonts w:cs="Arial" w:ascii="Arial" w:hAnsi="Arial"/>
          <w:sz w:val="18"/>
        </w:rPr>
        <w:t>Spring 1997</w:t>
      </w:r>
      <w:r>
        <w:rPr>
          <w:rFonts w:cs="Arial" w:ascii="Arial" w:hAnsi="Arial"/>
          <w:sz w:val="20"/>
        </w:rPr>
        <w:tab/>
        <w:t xml:space="preserve">    </w:t>
      </w:r>
      <w:r>
        <w:rPr>
          <w:rFonts w:cs="Arial" w:ascii="Arial" w:hAnsi="Arial"/>
          <w:b/>
          <w:sz w:val="20"/>
        </w:rPr>
        <w:t xml:space="preserve">Commonwealth Bank – </w:t>
      </w:r>
      <w:r>
        <w:rPr>
          <w:rFonts w:cs="Arial" w:ascii="Arial" w:hAnsi="Arial"/>
          <w:sz w:val="18"/>
        </w:rPr>
        <w:t>Financial/Marketing Intern</w:t>
        <w:tab/>
        <w:t>Sydney, Australia</w:t>
      </w:r>
    </w:p>
    <w:p>
      <w:pPr>
        <w:pStyle w:val="BodyText"/>
        <w:rPr/>
      </w:pPr>
      <w:r>
        <w:rPr>
          <w:rFonts w:eastAsia="Arial" w:cs="Arial" w:ascii="Arial" w:hAnsi="Arial"/>
        </w:rPr>
        <w:t xml:space="preserve">                                           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</w:rPr>
        <w:t>Worked with a 12-member case team in the creation and implementation of the first                                                      Australian automated phone service for specific banking procedures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Involved in the development of the income and expense budgets for the automated phone       service</w:t>
      </w:r>
    </w:p>
    <w:p>
      <w:pPr>
        <w:pStyle w:val="Normal"/>
        <w:tabs>
          <w:tab w:val="clear" w:pos="720"/>
          <w:tab w:val="left" w:pos="2430" w:leader="none"/>
        </w:tabs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Responsible for promoting the automated phone concept internally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EDUCATION</w:t>
      </w:r>
      <w:r>
        <w:rPr>
          <w:rFonts w:cs="Arial" w:ascii="Arial" w:hAnsi="Arial"/>
          <w:sz w:val="18"/>
        </w:rPr>
        <w:tab/>
        <w:t xml:space="preserve">     </w:t>
      </w:r>
      <w:r>
        <w:rPr>
          <w:rFonts w:cs="Arial" w:ascii="Arial" w:hAnsi="Arial"/>
          <w:b/>
          <w:sz w:val="20"/>
        </w:rPr>
        <w:t>The University of Texas at Austin</w:t>
      </w:r>
    </w:p>
    <w:p>
      <w:pPr>
        <w:pStyle w:val="Normal"/>
        <w:tabs>
          <w:tab w:val="clear" w:pos="720"/>
          <w:tab w:val="right" w:pos="9360" w:leader="none"/>
        </w:tabs>
        <w:ind w:firstLine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Bachelor of Business Administration</w:t>
        <w:tab/>
        <w:t>December 1998</w:t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Major:  Finance</w:t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Major GPA: 3.8, Overall GPA: 3.4</w:t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(Accounting 12 hrs.) (Psychology 12 hrs.)</w:t>
      </w:r>
    </w:p>
    <w:p>
      <w:pPr>
        <w:pStyle w:val="Normal"/>
        <w:tabs>
          <w:tab w:val="clear" w:pos="720"/>
          <w:tab w:val="left" w:pos="2520" w:leader="none"/>
        </w:tabs>
        <w:jc w:val="both"/>
        <w:rPr/>
      </w:pPr>
      <w:r>
        <w:rPr>
          <w:rFonts w:eastAsia="Arial" w:cs="Arial" w:ascii="Arial" w:hAnsi="Arial"/>
          <w:b/>
          <w:sz w:val="20"/>
        </w:rPr>
        <w:t xml:space="preserve">                             </w:t>
      </w:r>
      <w:r>
        <w:rPr>
          <w:rFonts w:cs="Arial" w:ascii="Arial" w:hAnsi="Arial"/>
          <w:b/>
          <w:sz w:val="20"/>
        </w:rPr>
        <w:t>University of New South Wales</w:t>
      </w:r>
      <w:r>
        <w:rPr>
          <w:rFonts w:cs="Arial" w:ascii="Arial" w:hAnsi="Arial"/>
          <w:sz w:val="18"/>
        </w:rPr>
        <w:t>, Sydney Australia</w:t>
      </w:r>
    </w:p>
    <w:p>
      <w:pPr>
        <w:pStyle w:val="Normal"/>
        <w:tabs>
          <w:tab w:val="clear" w:pos="720"/>
          <w:tab w:val="right" w:pos="9360" w:leader="none"/>
        </w:tabs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Semester Abroad Program (13 hrs.)</w:t>
        <w:tab/>
        <w:t>Spring 1997</w:t>
      </w:r>
    </w:p>
    <w:p>
      <w:pPr>
        <w:sectPr>
          <w:type w:val="nextPage"/>
          <w:pgSz w:w="12240" w:h="15840"/>
          <w:pgMar w:left="1440" w:right="1440" w:gutter="0" w:header="0" w:top="1008" w:footer="0" w:bottom="100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ACTIVITIES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&amp; HONORS</w:t>
      </w:r>
      <w:r>
        <w:rPr>
          <w:rFonts w:cs="Arial" w:ascii="Arial" w:hAnsi="Arial"/>
          <w:sz w:val="18"/>
        </w:rPr>
        <w:tab/>
        <w:t xml:space="preserve">     </w:t>
      </w:r>
      <w:r>
        <w:rPr>
          <w:rFonts w:cs="Arial" w:ascii="Arial" w:hAnsi="Arial"/>
          <w:b/>
          <w:sz w:val="20"/>
        </w:rPr>
        <w:t>PriceWaterHouseCoopers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CIRA Association Member</w:t>
      </w:r>
    </w:p>
    <w:p>
      <w:pPr>
        <w:pStyle w:val="Normal"/>
        <w:tabs>
          <w:tab w:val="clear" w:pos="720"/>
          <w:tab w:val="left" w:pos="1530" w:leader="none"/>
          <w:tab w:val="left" w:pos="1620" w:leader="none"/>
        </w:tabs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Key contact for Southwest Region recruiting events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Community Service Committee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eastAsia="Arial" w:cs="Arial" w:ascii="Arial" w:hAnsi="Arial"/>
          <w:sz w:val="18"/>
        </w:rPr>
        <w:t xml:space="preserve">                                 </w:t>
      </w:r>
      <w:r>
        <w:rPr>
          <w:rFonts w:cs="Arial" w:ascii="Arial" w:hAnsi="Arial"/>
          <w:b/>
          <w:sz w:val="20"/>
        </w:rPr>
        <w:t>The University of Texas at Austin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UT Golden Key Honor Society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National Dean’s List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Dr. Lewis’ Honor Panel (top 5 of 200 students)</w:t>
      </w:r>
    </w:p>
    <w:p>
      <w:pPr>
        <w:pStyle w:val="Normal"/>
        <w:tabs>
          <w:tab w:val="clear" w:pos="720"/>
          <w:tab w:val="left" w:pos="243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American Marketing Association Community Service Board (1995-1998)</w:t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COMPUTER</w:t>
      </w:r>
    </w:p>
    <w:p>
      <w:pPr>
        <w:pStyle w:val="Normal"/>
        <w:tabs>
          <w:tab w:val="clear" w:pos="720"/>
          <w:tab w:val="left" w:pos="-1440" w:leader="none"/>
          <w:tab w:val="left" w:pos="2250" w:leader="none"/>
        </w:tabs>
        <w:ind w:hanging="2160" w:start="2160" w:end="0"/>
        <w:jc w:val="both"/>
        <w:rPr/>
      </w:pPr>
      <w:r>
        <w:rPr>
          <w:rFonts w:cs="Arial" w:ascii="Arial" w:hAnsi="Arial"/>
          <w:b/>
          <w:sz w:val="20"/>
        </w:rPr>
        <w:t>SKILLS</w:t>
      </w:r>
      <w:r>
        <w:rPr>
          <w:rFonts w:cs="Arial" w:ascii="Arial" w:hAnsi="Arial"/>
          <w:sz w:val="18"/>
        </w:rPr>
        <w:t xml:space="preserve">                              Dunn and Bradstreet Intensive Training Program for Excel </w:t>
      </w:r>
    </w:p>
    <w:p>
      <w:pPr>
        <w:pStyle w:val="Normal"/>
        <w:tabs>
          <w:tab w:val="clear" w:pos="720"/>
          <w:tab w:val="left" w:pos="162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18"/>
        </w:rPr>
        <w:t>Extensive PowerPoint Presentations and Computer Analysis Projects</w:t>
      </w:r>
    </w:p>
    <w:sectPr>
      <w:type w:val="continuous"/>
      <w:pgSz w:w="12240" w:h="15840"/>
      <w:pgMar w:left="1440" w:right="1440" w:gutter="0" w:header="0" w:top="1008" w:footer="0" w:bottom="100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jc w:val="both"/>
      <w:outlineLvl w:val="0"/>
    </w:pPr>
    <w:rPr>
      <w:rFonts w:ascii="Univers;Arial" w:hAnsi="Univers;Arial" w:cs="Univers;Arial"/>
      <w:b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Univers;Arial" w:hAnsi="Univers;Arial" w:cs="Univers;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2000-10-09T01:05:00Z</dcterms:created>
  <dc:creator>DHMT</dc:creator>
  <dc:description/>
  <dc:language>en-CA</dc:language>
  <cp:lastModifiedBy>PwC</cp:lastModifiedBy>
  <cp:lastPrinted>2000-09-29T09:10:00Z</cp:lastPrinted>
  <dcterms:modified xsi:type="dcterms:W3CDTF">2000-10-09T01:11:00Z</dcterms:modified>
  <cp:revision>3</cp:revision>
  <dc:subject/>
  <dc:title/>
</cp:coreProperties>
</file>