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sz w:val="28"/>
        </w:rPr>
      </w:pPr>
      <w:r>
        <w:rPr>
          <w:sz w:val="28"/>
        </w:rPr>
        <w:t>ALICE  R. L.  GINSBURGH</w:t>
      </w:r>
    </w:p>
    <w:p>
      <w:pPr>
        <w:pStyle w:val="Heading"/>
        <w:rPr>
          <w:sz w:val="28"/>
        </w:rPr>
      </w:pPr>
      <w:r>
        <w:rPr>
          <w:sz w:val="28"/>
        </w:rPr>
      </w:r>
    </w:p>
    <w:p>
      <w:pPr>
        <w:pStyle w:val="Heading"/>
        <w:jc w:val="start"/>
        <w:rPr>
          <w:b w:val="false"/>
          <w:sz w:val="24"/>
        </w:rPr>
      </w:pPr>
      <w:r>
        <w:rPr>
          <w:b w:val="false"/>
          <w:sz w:val="24"/>
        </w:rPr>
        <w:t>2022 Morse Street</w:t>
        <w:tab/>
        <w:tab/>
        <w:tab/>
        <w:tab/>
        <w:tab/>
        <w:tab/>
      </w:r>
      <w:hyperlink r:id="rId2">
        <w:r>
          <w:rPr>
            <w:rStyle w:val="Hyperlink"/>
          </w:rPr>
          <w:t>ARLGin@aol.com</w:t>
        </w:r>
      </w:hyperlink>
    </w:p>
    <w:p>
      <w:pPr>
        <w:pStyle w:val="Heading"/>
        <w:jc w:val="start"/>
        <w:rPr>
          <w:b w:val="false"/>
          <w:sz w:val="24"/>
        </w:rPr>
      </w:pPr>
      <w:r>
        <w:rPr>
          <w:b w:val="false"/>
          <w:sz w:val="24"/>
        </w:rPr>
        <w:t>Houston, Texas  77019</w:t>
        <w:tab/>
        <w:tab/>
        <w:tab/>
        <w:tab/>
        <w:tab/>
        <w:t>Phone:  713.807.7487</w:t>
      </w:r>
    </w:p>
    <w:p>
      <w:pPr>
        <w:pStyle w:val="Heading"/>
        <w:jc w:val="start"/>
        <w:rPr>
          <w:b w:val="false"/>
          <w:sz w:val="24"/>
        </w:rPr>
      </w:pPr>
      <w:r>
        <w:rPr>
          <w:b w:val="false"/>
          <w:sz w:val="24"/>
        </w:rPr>
      </w:r>
    </w:p>
    <w:p>
      <w:pPr>
        <w:pStyle w:val="Heading"/>
        <w:rPr>
          <w:b w:val="false"/>
          <w:sz w:val="24"/>
        </w:rPr>
      </w:pPr>
      <w:r>
        <w:rPr>
          <w:sz w:val="24"/>
        </w:rPr>
        <w:t>SUMMARY</w:t>
      </w:r>
    </w:p>
    <w:p>
      <w:pPr>
        <w:pStyle w:val="Heading"/>
        <w:rPr>
          <w:b w:val="false"/>
          <w:sz w:val="24"/>
        </w:rPr>
      </w:pPr>
      <w:r>
        <w:rPr>
          <w:b w:val="false"/>
          <w:sz w:val="24"/>
        </w:rPr>
      </w:r>
    </w:p>
    <w:p>
      <w:pPr>
        <w:pStyle w:val="Heading"/>
        <w:jc w:val="both"/>
        <w:rPr>
          <w:b w:val="false"/>
          <w:sz w:val="24"/>
        </w:rPr>
      </w:pPr>
      <w:r>
        <w:rPr>
          <w:b w:val="false"/>
          <w:sz w:val="24"/>
        </w:rPr>
        <w:t>Corporate attorney with a practical, flexible approach to solving problems.  Broad experience in mergers, acquisitions/divestitures and complex financial transactions.  Strong background in employment law. Consistent focus on client’s mission and addresses legal issues.  Considers business perspectives.  Consensus builder.  Extensive negotiation and drafting skills.  Spanish proficiency.</w:t>
      </w:r>
    </w:p>
    <w:p>
      <w:pPr>
        <w:pStyle w:val="Heading"/>
        <w:jc w:val="both"/>
        <w:rPr>
          <w:b w:val="false"/>
          <w:sz w:val="24"/>
        </w:rPr>
      </w:pPr>
      <w:r>
        <w:rPr>
          <w:b w:val="false"/>
          <w:sz w:val="24"/>
        </w:rPr>
      </w:r>
    </w:p>
    <w:p>
      <w:pPr>
        <w:pStyle w:val="Heading"/>
        <w:rPr>
          <w:b w:val="false"/>
          <w:sz w:val="24"/>
        </w:rPr>
      </w:pPr>
      <w:r>
        <w:rPr>
          <w:sz w:val="24"/>
        </w:rPr>
        <w:t>EMPLOYMENT HISTORY AND CAREER HIGHLIGHTS</w:t>
      </w:r>
    </w:p>
    <w:p>
      <w:pPr>
        <w:pStyle w:val="Heading"/>
        <w:jc w:val="both"/>
        <w:rPr>
          <w:b w:val="false"/>
          <w:sz w:val="24"/>
        </w:rPr>
      </w:pPr>
      <w:r>
        <w:rPr>
          <w:b w:val="false"/>
          <w:sz w:val="24"/>
        </w:rPr>
      </w:r>
    </w:p>
    <w:p>
      <w:pPr>
        <w:pStyle w:val="Heading"/>
        <w:jc w:val="both"/>
        <w:rPr/>
      </w:pPr>
      <w:r>
        <w:rPr>
          <w:i/>
          <w:sz w:val="22"/>
        </w:rPr>
        <w:t xml:space="preserve">ENSERCH </w:t>
      </w:r>
      <w:r>
        <w:rPr>
          <w:sz w:val="22"/>
        </w:rPr>
        <w:t>Corporation</w:t>
      </w:r>
      <w:r>
        <w:rPr>
          <w:b w:val="false"/>
          <w:sz w:val="22"/>
        </w:rPr>
        <w:t>– Dallas, Texas</w:t>
        <w:tab/>
        <w:tab/>
        <w:tab/>
        <w:tab/>
        <w:tab/>
        <w:t xml:space="preserve">      1981-1998</w:t>
      </w:r>
    </w:p>
    <w:p>
      <w:pPr>
        <w:pStyle w:val="Heading"/>
        <w:jc w:val="both"/>
        <w:rPr>
          <w:b w:val="false"/>
          <w:i/>
          <w:i/>
          <w:sz w:val="22"/>
        </w:rPr>
      </w:pPr>
      <w:r>
        <w:rPr>
          <w:b w:val="false"/>
          <w:i/>
          <w:sz w:val="22"/>
        </w:rPr>
        <w:t>Integrated natural gas utility with international engineering/construction</w:t>
      </w:r>
    </w:p>
    <w:p>
      <w:pPr>
        <w:pStyle w:val="Heading"/>
        <w:jc w:val="both"/>
        <w:rPr>
          <w:b w:val="false"/>
          <w:i/>
          <w:i/>
          <w:sz w:val="22"/>
        </w:rPr>
      </w:pPr>
      <w:r>
        <w:rPr>
          <w:b w:val="false"/>
          <w:i/>
          <w:sz w:val="22"/>
        </w:rPr>
        <w:t>subsidiary.  Assets exceeding $3.1 billion</w:t>
      </w:r>
    </w:p>
    <w:p>
      <w:pPr>
        <w:pStyle w:val="Heading"/>
        <w:jc w:val="both"/>
        <w:rPr>
          <w:b w:val="false"/>
          <w:i/>
          <w:i/>
          <w:sz w:val="22"/>
        </w:rPr>
      </w:pPr>
      <w:r>
        <w:rPr>
          <w:b w:val="false"/>
          <w:i/>
          <w:sz w:val="22"/>
        </w:rPr>
      </w:r>
    </w:p>
    <w:p>
      <w:pPr>
        <w:pStyle w:val="Heading"/>
        <w:jc w:val="both"/>
        <w:rPr>
          <w:sz w:val="22"/>
        </w:rPr>
      </w:pPr>
      <w:r>
        <w:rPr>
          <w:sz w:val="22"/>
        </w:rPr>
        <w:t>Senior Attorney</w:t>
      </w:r>
    </w:p>
    <w:p>
      <w:pPr>
        <w:pStyle w:val="Heading"/>
        <w:numPr>
          <w:ilvl w:val="0"/>
          <w:numId w:val="10"/>
        </w:numPr>
        <w:jc w:val="both"/>
        <w:rPr>
          <w:b w:val="false"/>
          <w:i/>
          <w:i/>
          <w:sz w:val="22"/>
        </w:rPr>
      </w:pPr>
      <w:r>
        <w:rPr>
          <w:b w:val="false"/>
          <w:sz w:val="22"/>
        </w:rPr>
        <w:t>Dissolved/wound up remaining assets of a major international engineering/construction firm (included Dutch, German, Italian, Singapore, Bermudan, Spanish, Swiss, Canadian and U.S. companies and assets).  Planned and initiated termination of a Canadian pension plan.</w:t>
      </w:r>
    </w:p>
    <w:p>
      <w:pPr>
        <w:pStyle w:val="Heading"/>
        <w:jc w:val="both"/>
        <w:rPr>
          <w:b w:val="false"/>
          <w:i/>
          <w:i/>
          <w:sz w:val="22"/>
        </w:rPr>
      </w:pPr>
      <w:r>
        <w:rPr>
          <w:b w:val="false"/>
          <w:i/>
          <w:sz w:val="22"/>
        </w:rPr>
      </w:r>
    </w:p>
    <w:p>
      <w:pPr>
        <w:pStyle w:val="Heading"/>
        <w:numPr>
          <w:ilvl w:val="0"/>
          <w:numId w:val="18"/>
        </w:numPr>
        <w:jc w:val="both"/>
        <w:rPr>
          <w:b w:val="false"/>
          <w:i/>
          <w:i/>
          <w:sz w:val="22"/>
        </w:rPr>
      </w:pPr>
      <w:r>
        <w:rPr>
          <w:b w:val="false"/>
          <w:sz w:val="22"/>
        </w:rPr>
        <w:t xml:space="preserve">Documented, negotiated and closed cogeneration projects totaling </w:t>
      </w:r>
      <w:r>
        <w:rPr>
          <w:b w:val="false"/>
          <w:i/>
          <w:sz w:val="22"/>
        </w:rPr>
        <w:t>495</w:t>
      </w:r>
      <w:r>
        <w:rPr>
          <w:b w:val="false"/>
          <w:sz w:val="22"/>
        </w:rPr>
        <w:t xml:space="preserve"> megawatts and </w:t>
      </w:r>
      <w:r>
        <w:rPr>
          <w:b w:val="false"/>
          <w:i/>
          <w:sz w:val="22"/>
        </w:rPr>
        <w:t>$760 million.</w:t>
      </w:r>
      <w:r>
        <w:rPr>
          <w:b w:val="false"/>
          <w:sz w:val="22"/>
        </w:rPr>
        <w:t xml:space="preserve">  Drafted joint venture agreements, confidentiality agreements and other preliminary project documents for domestic and international power projects.</w:t>
      </w:r>
    </w:p>
    <w:p>
      <w:pPr>
        <w:pStyle w:val="Heading"/>
        <w:jc w:val="both"/>
        <w:rPr>
          <w:b w:val="false"/>
          <w:i/>
          <w:i/>
          <w:sz w:val="22"/>
        </w:rPr>
      </w:pPr>
      <w:r>
        <w:rPr>
          <w:b w:val="false"/>
          <w:i/>
          <w:sz w:val="22"/>
        </w:rPr>
      </w:r>
    </w:p>
    <w:p>
      <w:pPr>
        <w:pStyle w:val="Heading"/>
        <w:numPr>
          <w:ilvl w:val="0"/>
          <w:numId w:val="8"/>
        </w:numPr>
        <w:jc w:val="both"/>
        <w:rPr>
          <w:b w:val="false"/>
          <w:i/>
          <w:i/>
          <w:sz w:val="22"/>
        </w:rPr>
      </w:pPr>
      <w:r>
        <w:rPr>
          <w:b w:val="false"/>
          <w:sz w:val="22"/>
        </w:rPr>
        <w:t xml:space="preserve">Drafted/negotiated documentation for approximately </w:t>
      </w:r>
      <w:r>
        <w:rPr>
          <w:b w:val="false"/>
          <w:i/>
          <w:sz w:val="22"/>
        </w:rPr>
        <w:t>$500 million</w:t>
      </w:r>
      <w:r>
        <w:rPr>
          <w:b w:val="false"/>
          <w:sz w:val="22"/>
        </w:rPr>
        <w:t xml:space="preserve"> in conventional financings and approximately </w:t>
      </w:r>
      <w:r>
        <w:rPr>
          <w:b w:val="false"/>
          <w:i/>
          <w:sz w:val="22"/>
        </w:rPr>
        <w:t>$300 million</w:t>
      </w:r>
      <w:r>
        <w:rPr>
          <w:b w:val="false"/>
          <w:sz w:val="22"/>
        </w:rPr>
        <w:t xml:space="preserve"> of structured financings.  Drafted and negotiated financial restructuring of 50%-owned Swiss affiliate.  Sold technology abroad.</w:t>
      </w:r>
    </w:p>
    <w:p>
      <w:pPr>
        <w:pStyle w:val="Heading"/>
        <w:jc w:val="both"/>
        <w:rPr>
          <w:b w:val="false"/>
          <w:i/>
          <w:i/>
          <w:sz w:val="22"/>
        </w:rPr>
      </w:pPr>
      <w:r>
        <w:rPr>
          <w:b w:val="false"/>
          <w:i/>
          <w:sz w:val="22"/>
        </w:rPr>
      </w:r>
    </w:p>
    <w:p>
      <w:pPr>
        <w:pStyle w:val="Heading"/>
        <w:numPr>
          <w:ilvl w:val="0"/>
          <w:numId w:val="17"/>
        </w:numPr>
        <w:jc w:val="both"/>
        <w:rPr>
          <w:b w:val="false"/>
          <w:i/>
          <w:i/>
          <w:sz w:val="22"/>
        </w:rPr>
      </w:pPr>
      <w:r>
        <w:rPr>
          <w:b w:val="false"/>
          <w:sz w:val="22"/>
        </w:rPr>
        <w:t>Drafted ENSERCH Corporation’s first AIDS policy and first drug testing policy.  Advised management concerning distribution of ERISA benefits.  Represented management at EEOC, OSHA, OFCCP and Department of Labor in race, sex, disability, age discrimination, and whistleblower cases.  Drafted executive employment contracts.</w:t>
      </w:r>
    </w:p>
    <w:p>
      <w:pPr>
        <w:pStyle w:val="Heading"/>
        <w:jc w:val="both"/>
        <w:rPr>
          <w:b w:val="false"/>
          <w:i/>
          <w:i/>
          <w:sz w:val="22"/>
        </w:rPr>
      </w:pPr>
      <w:r>
        <w:rPr>
          <w:b w:val="false"/>
          <w:i/>
          <w:sz w:val="22"/>
        </w:rPr>
      </w:r>
    </w:p>
    <w:p>
      <w:pPr>
        <w:pStyle w:val="Heading"/>
        <w:numPr>
          <w:ilvl w:val="0"/>
          <w:numId w:val="7"/>
        </w:numPr>
        <w:jc w:val="both"/>
        <w:rPr>
          <w:b w:val="false"/>
          <w:i/>
          <w:i/>
          <w:sz w:val="22"/>
        </w:rPr>
      </w:pPr>
      <w:r>
        <w:rPr>
          <w:b w:val="false"/>
          <w:sz w:val="22"/>
        </w:rPr>
        <w:t>Drafted master commodities swap and NYMEX futures trading agreements for use by commodities trading/hedging operations.  Reviewed GISB’s and ISDA’s and drafted credit annexes.</w:t>
      </w:r>
    </w:p>
    <w:p>
      <w:pPr>
        <w:pStyle w:val="Heading"/>
        <w:jc w:val="both"/>
        <w:rPr>
          <w:b w:val="false"/>
          <w:i/>
          <w:i/>
          <w:sz w:val="22"/>
        </w:rPr>
      </w:pPr>
      <w:r>
        <w:rPr>
          <w:b w:val="false"/>
          <w:i/>
          <w:sz w:val="22"/>
        </w:rPr>
      </w:r>
    </w:p>
    <w:p>
      <w:pPr>
        <w:pStyle w:val="Heading"/>
        <w:jc w:val="both"/>
        <w:rPr/>
      </w:pPr>
      <w:r>
        <w:rPr>
          <w:sz w:val="22"/>
        </w:rPr>
        <w:t>SYNERGISTIC TECHNOLOGY CORPORATION OF AMERICA</w:t>
      </w:r>
      <w:r>
        <w:rPr>
          <w:b w:val="false"/>
          <w:sz w:val="22"/>
        </w:rPr>
        <w:t xml:space="preserve"> – Dallas, TX    1980-81</w:t>
      </w:r>
    </w:p>
    <w:p>
      <w:pPr>
        <w:pStyle w:val="Heading"/>
        <w:jc w:val="start"/>
        <w:rPr>
          <w:b w:val="false"/>
          <w:i/>
          <w:i/>
          <w:sz w:val="22"/>
        </w:rPr>
      </w:pPr>
      <w:r>
        <w:rPr>
          <w:b w:val="false"/>
          <w:i/>
          <w:sz w:val="22"/>
        </w:rPr>
        <w:t>Private holding company for data processing, environmental, auditing, oil/gas concerns</w:t>
      </w:r>
    </w:p>
    <w:p>
      <w:pPr>
        <w:pStyle w:val="Heading"/>
        <w:jc w:val="start"/>
        <w:rPr>
          <w:b w:val="false"/>
          <w:i/>
          <w:i/>
          <w:sz w:val="22"/>
        </w:rPr>
      </w:pPr>
      <w:r>
        <w:rPr>
          <w:b w:val="false"/>
          <w:i/>
          <w:sz w:val="22"/>
        </w:rPr>
      </w:r>
    </w:p>
    <w:p>
      <w:pPr>
        <w:pStyle w:val="Heading"/>
        <w:jc w:val="start"/>
        <w:rPr>
          <w:sz w:val="22"/>
        </w:rPr>
      </w:pPr>
      <w:r>
        <w:rPr>
          <w:sz w:val="22"/>
        </w:rPr>
        <w:t>Counsel</w:t>
      </w:r>
    </w:p>
    <w:p>
      <w:pPr>
        <w:pStyle w:val="Heading"/>
        <w:numPr>
          <w:ilvl w:val="0"/>
          <w:numId w:val="14"/>
        </w:numPr>
        <w:jc w:val="start"/>
        <w:rPr>
          <w:b w:val="false"/>
          <w:sz w:val="22"/>
        </w:rPr>
      </w:pPr>
      <w:r>
        <w:rPr>
          <w:b w:val="false"/>
          <w:sz w:val="22"/>
        </w:rPr>
        <w:t>Created in-house counsel function with one other attorney.  Handled all legal matters and prepared holding company for sale to Kidde &amp; Company.</w:t>
      </w:r>
      <w:r>
        <w:br w:type="page"/>
      </w:r>
    </w:p>
    <w:p>
      <w:pPr>
        <w:pStyle w:val="Heading"/>
        <w:jc w:val="start"/>
        <w:rPr/>
      </w:pPr>
      <w:r>
        <w:rPr>
          <w:u w:val="single"/>
        </w:rPr>
        <w:t>ALICE R.L. GINSBURGH</w:t>
      </w:r>
      <w:r>
        <w:rPr/>
        <w:tab/>
        <w:tab/>
        <w:tab/>
        <w:tab/>
        <w:tab/>
        <w:tab/>
        <w:tab/>
      </w:r>
      <w:r>
        <w:rPr>
          <w:sz w:val="22"/>
        </w:rPr>
        <w:t>Page 2</w:t>
      </w:r>
    </w:p>
    <w:p>
      <w:pPr>
        <w:pStyle w:val="Heading"/>
        <w:jc w:val="both"/>
        <w:rPr>
          <w:sz w:val="22"/>
        </w:rPr>
      </w:pPr>
      <w:r>
        <w:rPr>
          <w:sz w:val="22"/>
        </w:rPr>
      </w:r>
    </w:p>
    <w:p>
      <w:pPr>
        <w:pStyle w:val="Heading"/>
        <w:jc w:val="both"/>
        <w:rPr>
          <w:sz w:val="22"/>
        </w:rPr>
      </w:pPr>
      <w:r>
        <w:rPr>
          <w:sz w:val="22"/>
        </w:rPr>
      </w:r>
    </w:p>
    <w:p>
      <w:pPr>
        <w:pStyle w:val="Heading"/>
        <w:jc w:val="both"/>
        <w:rPr/>
      </w:pPr>
      <w:r>
        <w:rPr>
          <w:sz w:val="22"/>
        </w:rPr>
        <w:t>CONSUMERS POWER COMPANY</w:t>
      </w:r>
      <w:r>
        <w:rPr>
          <w:b w:val="false"/>
          <w:sz w:val="22"/>
        </w:rPr>
        <w:t xml:space="preserve"> – Jackson, Michigan</w:t>
        <w:tab/>
        <w:tab/>
        <w:tab/>
        <w:t>1976-79</w:t>
      </w:r>
    </w:p>
    <w:p>
      <w:pPr>
        <w:pStyle w:val="Heading"/>
        <w:jc w:val="both"/>
        <w:rPr>
          <w:b w:val="false"/>
          <w:i/>
          <w:i/>
          <w:sz w:val="22"/>
        </w:rPr>
      </w:pPr>
      <w:r>
        <w:rPr>
          <w:b w:val="false"/>
          <w:i/>
          <w:sz w:val="22"/>
        </w:rPr>
        <w:t>Gas and electric utility with $5 billion in assets</w:t>
      </w:r>
    </w:p>
    <w:p>
      <w:pPr>
        <w:pStyle w:val="Heading"/>
        <w:jc w:val="both"/>
        <w:rPr>
          <w:b w:val="false"/>
          <w:i/>
          <w:i/>
          <w:sz w:val="22"/>
        </w:rPr>
      </w:pPr>
      <w:r>
        <w:rPr>
          <w:b w:val="false"/>
          <w:i/>
          <w:sz w:val="22"/>
        </w:rPr>
      </w:r>
    </w:p>
    <w:p>
      <w:pPr>
        <w:pStyle w:val="Heading"/>
        <w:jc w:val="both"/>
        <w:rPr>
          <w:b w:val="false"/>
          <w:sz w:val="22"/>
        </w:rPr>
      </w:pPr>
      <w:r>
        <w:rPr>
          <w:sz w:val="22"/>
        </w:rPr>
        <w:t>Attorney</w:t>
      </w:r>
    </w:p>
    <w:p>
      <w:pPr>
        <w:pStyle w:val="Heading"/>
        <w:jc w:val="both"/>
        <w:rPr>
          <w:b w:val="false"/>
          <w:sz w:val="22"/>
        </w:rPr>
      </w:pPr>
      <w:r>
        <w:rPr>
          <w:b w:val="false"/>
          <w:sz w:val="22"/>
        </w:rPr>
      </w:r>
    </w:p>
    <w:p>
      <w:pPr>
        <w:pStyle w:val="Heading"/>
        <w:numPr>
          <w:ilvl w:val="0"/>
          <w:numId w:val="6"/>
        </w:numPr>
        <w:jc w:val="both"/>
        <w:rPr>
          <w:b w:val="false"/>
          <w:sz w:val="22"/>
        </w:rPr>
      </w:pPr>
      <w:r>
        <w:rPr>
          <w:b w:val="false"/>
          <w:sz w:val="22"/>
        </w:rPr>
        <w:t>Drafted and approved all reports and proxy statements submitted to Securities Exchange Commission.  Reviewed and approved all reports to shareholders.</w:t>
      </w:r>
    </w:p>
    <w:p>
      <w:pPr>
        <w:pStyle w:val="Heading"/>
        <w:jc w:val="both"/>
        <w:rPr>
          <w:b w:val="false"/>
          <w:sz w:val="22"/>
        </w:rPr>
      </w:pPr>
      <w:r>
        <w:rPr>
          <w:b w:val="false"/>
          <w:sz w:val="22"/>
        </w:rPr>
      </w:r>
    </w:p>
    <w:p>
      <w:pPr>
        <w:pStyle w:val="Heading"/>
        <w:numPr>
          <w:ilvl w:val="0"/>
          <w:numId w:val="20"/>
        </w:numPr>
        <w:jc w:val="both"/>
        <w:rPr>
          <w:b w:val="false"/>
          <w:sz w:val="22"/>
        </w:rPr>
      </w:pPr>
      <w:r>
        <w:rPr>
          <w:b w:val="false"/>
          <w:sz w:val="22"/>
        </w:rPr>
        <w:t xml:space="preserve">Drafted and negotiated nuclear fuel leases and equipment leases totaling </w:t>
      </w:r>
      <w:r>
        <w:rPr>
          <w:b w:val="false"/>
          <w:i/>
          <w:sz w:val="22"/>
        </w:rPr>
        <w:t>$120 million.</w:t>
      </w:r>
      <w:r>
        <w:rPr>
          <w:b w:val="false"/>
          <w:sz w:val="22"/>
        </w:rPr>
        <w:t xml:space="preserve">  Drafted and approved documentation for all corporate financings.</w:t>
      </w:r>
    </w:p>
    <w:p>
      <w:pPr>
        <w:pStyle w:val="Heading"/>
        <w:jc w:val="both"/>
        <w:rPr>
          <w:b w:val="false"/>
          <w:sz w:val="22"/>
        </w:rPr>
      </w:pPr>
      <w:r>
        <w:rPr>
          <w:b w:val="false"/>
          <w:sz w:val="22"/>
        </w:rPr>
      </w:r>
    </w:p>
    <w:p>
      <w:pPr>
        <w:pStyle w:val="Heading"/>
        <w:numPr>
          <w:ilvl w:val="0"/>
          <w:numId w:val="11"/>
        </w:numPr>
        <w:jc w:val="both"/>
        <w:rPr>
          <w:b w:val="false"/>
          <w:sz w:val="22"/>
        </w:rPr>
      </w:pPr>
      <w:r>
        <w:rPr>
          <w:b w:val="false"/>
          <w:sz w:val="22"/>
        </w:rPr>
        <w:t xml:space="preserve">Assisted Canadian counsel in oil/gas export hearings; assisted in litigating and renegotiating </w:t>
      </w:r>
      <w:r>
        <w:rPr>
          <w:b w:val="false"/>
          <w:i/>
          <w:sz w:val="22"/>
        </w:rPr>
        <w:t xml:space="preserve">$500 million </w:t>
      </w:r>
      <w:r>
        <w:rPr>
          <w:b w:val="false"/>
          <w:sz w:val="22"/>
        </w:rPr>
        <w:t>fuel contract.</w:t>
      </w:r>
    </w:p>
    <w:p>
      <w:pPr>
        <w:pStyle w:val="Heading"/>
        <w:jc w:val="both"/>
        <w:rPr>
          <w:b w:val="false"/>
          <w:sz w:val="22"/>
        </w:rPr>
      </w:pPr>
      <w:r>
        <w:rPr>
          <w:b w:val="false"/>
          <w:sz w:val="22"/>
        </w:rPr>
      </w:r>
    </w:p>
    <w:p>
      <w:pPr>
        <w:pStyle w:val="Heading"/>
        <w:jc w:val="both"/>
        <w:rPr/>
      </w:pPr>
      <w:r>
        <w:rPr>
          <w:sz w:val="22"/>
        </w:rPr>
        <w:t>SWIFT &amp; COMPANY</w:t>
      </w:r>
      <w:r>
        <w:rPr>
          <w:b w:val="false"/>
          <w:sz w:val="22"/>
        </w:rPr>
        <w:t xml:space="preserve"> – Chicago, Illinois</w:t>
        <w:tab/>
        <w:tab/>
        <w:tab/>
        <w:tab/>
        <w:tab/>
        <w:t>1974-76</w:t>
      </w:r>
    </w:p>
    <w:p>
      <w:pPr>
        <w:pStyle w:val="Heading"/>
        <w:jc w:val="both"/>
        <w:rPr>
          <w:b w:val="false"/>
          <w:i/>
          <w:i/>
          <w:sz w:val="22"/>
        </w:rPr>
      </w:pPr>
      <w:r>
        <w:rPr>
          <w:b w:val="false"/>
          <w:i/>
          <w:sz w:val="22"/>
        </w:rPr>
        <w:t>Fortune 500 company engaged in meat processing, chemical/fertilizer</w:t>
      </w:r>
    </w:p>
    <w:p>
      <w:pPr>
        <w:pStyle w:val="Heading"/>
        <w:jc w:val="both"/>
        <w:rPr>
          <w:b w:val="false"/>
          <w:i/>
          <w:i/>
          <w:sz w:val="22"/>
        </w:rPr>
      </w:pPr>
      <w:r>
        <w:rPr>
          <w:b w:val="false"/>
          <w:i/>
          <w:sz w:val="22"/>
        </w:rPr>
        <w:t>manufacturing, real estate development</w:t>
      </w:r>
    </w:p>
    <w:p>
      <w:pPr>
        <w:pStyle w:val="Heading"/>
        <w:jc w:val="both"/>
        <w:rPr>
          <w:b w:val="false"/>
          <w:i/>
          <w:i/>
          <w:sz w:val="22"/>
        </w:rPr>
      </w:pPr>
      <w:r>
        <w:rPr>
          <w:b w:val="false"/>
          <w:i/>
          <w:sz w:val="22"/>
        </w:rPr>
      </w:r>
    </w:p>
    <w:p>
      <w:pPr>
        <w:pStyle w:val="Heading"/>
        <w:jc w:val="both"/>
        <w:rPr>
          <w:sz w:val="22"/>
        </w:rPr>
      </w:pPr>
      <w:r>
        <w:rPr>
          <w:sz w:val="22"/>
        </w:rPr>
        <w:t>Attorney</w:t>
      </w:r>
    </w:p>
    <w:p>
      <w:pPr>
        <w:pStyle w:val="Heading"/>
        <w:jc w:val="both"/>
        <w:rPr>
          <w:sz w:val="22"/>
        </w:rPr>
      </w:pPr>
      <w:r>
        <w:rPr>
          <w:sz w:val="22"/>
        </w:rPr>
      </w:r>
    </w:p>
    <w:p>
      <w:pPr>
        <w:pStyle w:val="Heading"/>
        <w:numPr>
          <w:ilvl w:val="0"/>
          <w:numId w:val="2"/>
        </w:numPr>
        <w:jc w:val="both"/>
        <w:rPr>
          <w:b w:val="false"/>
          <w:sz w:val="22"/>
        </w:rPr>
      </w:pPr>
      <w:r>
        <w:rPr>
          <w:b w:val="false"/>
          <w:sz w:val="22"/>
        </w:rPr>
        <w:t>Drafted and negotiated sales/exchanges of assets.</w:t>
      </w:r>
    </w:p>
    <w:p>
      <w:pPr>
        <w:pStyle w:val="Heading"/>
        <w:jc w:val="both"/>
        <w:rPr>
          <w:b w:val="false"/>
          <w:sz w:val="22"/>
        </w:rPr>
      </w:pPr>
      <w:r>
        <w:rPr>
          <w:b w:val="false"/>
          <w:sz w:val="22"/>
        </w:rPr>
      </w:r>
    </w:p>
    <w:p>
      <w:pPr>
        <w:pStyle w:val="Heading"/>
        <w:numPr>
          <w:ilvl w:val="0"/>
          <w:numId w:val="13"/>
        </w:numPr>
        <w:jc w:val="both"/>
        <w:rPr>
          <w:b w:val="false"/>
          <w:sz w:val="22"/>
        </w:rPr>
      </w:pPr>
      <w:r>
        <w:rPr>
          <w:b w:val="false"/>
          <w:sz w:val="22"/>
        </w:rPr>
        <w:t>Advised management concerning collective bargaining negotiations; presented and briefed disciplinary labor arbitrations.</w:t>
      </w:r>
    </w:p>
    <w:p>
      <w:pPr>
        <w:pStyle w:val="Heading"/>
        <w:jc w:val="both"/>
        <w:rPr>
          <w:b w:val="false"/>
          <w:sz w:val="22"/>
        </w:rPr>
      </w:pPr>
      <w:r>
        <w:rPr>
          <w:b w:val="false"/>
          <w:sz w:val="22"/>
        </w:rPr>
      </w:r>
    </w:p>
    <w:p>
      <w:pPr>
        <w:pStyle w:val="Heading"/>
        <w:rPr>
          <w:b w:val="false"/>
          <w:sz w:val="22"/>
        </w:rPr>
      </w:pPr>
      <w:r>
        <w:rPr>
          <w:sz w:val="22"/>
        </w:rPr>
        <w:t>EDUCATION</w:t>
      </w:r>
    </w:p>
    <w:p>
      <w:pPr>
        <w:pStyle w:val="Heading"/>
        <w:jc w:val="both"/>
        <w:rPr>
          <w:b w:val="false"/>
          <w:sz w:val="22"/>
        </w:rPr>
      </w:pPr>
      <w:r>
        <w:rPr>
          <w:b w:val="false"/>
          <w:sz w:val="22"/>
        </w:rPr>
      </w:r>
    </w:p>
    <w:p>
      <w:pPr>
        <w:pStyle w:val="Heading"/>
        <w:jc w:val="both"/>
        <w:rPr>
          <w:b w:val="false"/>
          <w:sz w:val="22"/>
        </w:rPr>
      </w:pPr>
      <w:r>
        <w:rPr>
          <w:b w:val="false"/>
          <w:sz w:val="22"/>
        </w:rPr>
        <w:t>Loyola University of Chicago</w:t>
        <w:tab/>
        <w:tab/>
        <w:t>J.D. (upper third of class)</w:t>
        <w:tab/>
      </w:r>
      <w:r>
        <w:rPr>
          <w:sz w:val="22"/>
        </w:rPr>
        <w:t xml:space="preserve">Admitted to practice:  </w:t>
      </w:r>
    </w:p>
    <w:p>
      <w:pPr>
        <w:pStyle w:val="Heading"/>
        <w:jc w:val="both"/>
        <w:rPr>
          <w:b w:val="false"/>
          <w:sz w:val="22"/>
        </w:rPr>
      </w:pPr>
      <w:r>
        <w:rPr>
          <w:b w:val="false"/>
          <w:sz w:val="22"/>
        </w:rPr>
        <w:t>Washington University (St. Louis)</w:t>
        <w:tab/>
        <w:t>A.B. Phi Beta Kappa                Texas, Michigan, Illinois</w:t>
      </w:r>
    </w:p>
    <w:p>
      <w:pPr>
        <w:pStyle w:val="Heading"/>
        <w:jc w:val="both"/>
        <w:rPr>
          <w:b w:val="false"/>
          <w:sz w:val="22"/>
        </w:rPr>
      </w:pPr>
      <w:r>
        <w:rPr>
          <w:b w:val="false"/>
          <w:sz w:val="22"/>
        </w:rPr>
      </w:r>
    </w:p>
    <w:p>
      <w:pPr>
        <w:pStyle w:val="Heading"/>
        <w:rPr>
          <w:b w:val="false"/>
          <w:sz w:val="22"/>
        </w:rPr>
      </w:pPr>
      <w:r>
        <w:rPr>
          <w:sz w:val="22"/>
        </w:rPr>
        <w:t>ASSOCIATION MEMBERSHIPS</w:t>
      </w:r>
    </w:p>
    <w:p>
      <w:pPr>
        <w:pStyle w:val="Heading"/>
        <w:jc w:val="both"/>
        <w:rPr>
          <w:b w:val="false"/>
          <w:sz w:val="22"/>
        </w:rPr>
      </w:pPr>
      <w:r>
        <w:rPr>
          <w:b w:val="false"/>
          <w:sz w:val="22"/>
        </w:rPr>
      </w:r>
    </w:p>
    <w:p>
      <w:pPr>
        <w:pStyle w:val="Heading"/>
        <w:jc w:val="both"/>
        <w:rPr>
          <w:b w:val="false"/>
          <w:sz w:val="22"/>
        </w:rPr>
      </w:pPr>
      <w:r>
        <w:rPr>
          <w:b w:val="false"/>
          <w:sz w:val="22"/>
        </w:rPr>
        <w:t>Texas State Bar Association</w:t>
        <w:tab/>
        <w:tab/>
        <w:tab/>
        <w:t>Member, College of the State Bar</w:t>
      </w:r>
    </w:p>
    <w:p>
      <w:pPr>
        <w:pStyle w:val="Heading"/>
        <w:jc w:val="both"/>
        <w:rPr>
          <w:b w:val="false"/>
          <w:sz w:val="22"/>
        </w:rPr>
      </w:pPr>
      <w:r>
        <w:rPr>
          <w:b w:val="false"/>
          <w:sz w:val="22"/>
        </w:rPr>
        <w:t>Houston Bar Association</w:t>
      </w:r>
    </w:p>
    <w:p>
      <w:pPr>
        <w:pStyle w:val="Heading"/>
        <w:jc w:val="both"/>
        <w:rPr>
          <w:b w:val="false"/>
          <w:sz w:val="22"/>
        </w:rPr>
      </w:pPr>
      <w:r>
        <w:rPr>
          <w:b w:val="false"/>
          <w:sz w:val="22"/>
        </w:rPr>
        <w:t>Illinois State Bar Association</w:t>
      </w:r>
    </w:p>
    <w:p>
      <w:pPr>
        <w:pStyle w:val="Heading"/>
        <w:jc w:val="both"/>
        <w:rPr>
          <w:b w:val="false"/>
          <w:sz w:val="22"/>
        </w:rPr>
      </w:pPr>
      <w:r>
        <w:rPr>
          <w:b w:val="false"/>
          <w:sz w:val="22"/>
        </w:rPr>
        <w:t>American Corporate Counsel Association</w:t>
        <w:tab/>
        <w:t>Chapter director, secretary and programs chair</w:t>
      </w:r>
    </w:p>
    <w:p>
      <w:pPr>
        <w:pStyle w:val="Heading"/>
        <w:jc w:val="both"/>
        <w:rPr>
          <w:b w:val="false"/>
          <w:sz w:val="22"/>
        </w:rPr>
      </w:pPr>
      <w:r>
        <w:rPr>
          <w:b w:val="false"/>
          <w:sz w:val="22"/>
        </w:rPr>
      </w:r>
    </w:p>
    <w:p>
      <w:pPr>
        <w:pStyle w:val="Heading"/>
        <w:rPr>
          <w:b w:val="false"/>
          <w:sz w:val="22"/>
        </w:rPr>
      </w:pPr>
      <w:r>
        <w:rPr>
          <w:sz w:val="22"/>
        </w:rPr>
        <w:t>OTHER  ACTIVITIES</w:t>
      </w:r>
    </w:p>
    <w:p>
      <w:pPr>
        <w:pStyle w:val="Heading"/>
        <w:jc w:val="both"/>
        <w:rPr>
          <w:b w:val="false"/>
          <w:sz w:val="22"/>
        </w:rPr>
      </w:pPr>
      <w:r>
        <w:rPr>
          <w:b w:val="false"/>
          <w:sz w:val="22"/>
        </w:rPr>
      </w:r>
    </w:p>
    <w:p>
      <w:pPr>
        <w:pStyle w:val="Heading"/>
        <w:numPr>
          <w:ilvl w:val="0"/>
          <w:numId w:val="21"/>
        </w:numPr>
        <w:jc w:val="both"/>
        <w:rPr>
          <w:b w:val="false"/>
          <w:sz w:val="22"/>
        </w:rPr>
      </w:pPr>
      <w:r>
        <w:rPr>
          <w:b w:val="false"/>
          <w:sz w:val="22"/>
        </w:rPr>
        <w:t>Incorporated local synagogue as a founding member; drafted bylaws; served as a board member; liaison to steering committee for biennial conclave of Reform Jewish Movement.</w:t>
      </w:r>
    </w:p>
    <w:p>
      <w:pPr>
        <w:pStyle w:val="Heading"/>
        <w:jc w:val="both"/>
        <w:rPr>
          <w:b w:val="false"/>
          <w:sz w:val="22"/>
        </w:rPr>
      </w:pPr>
      <w:r>
        <w:rPr>
          <w:b w:val="false"/>
          <w:sz w:val="22"/>
        </w:rPr>
      </w:r>
    </w:p>
    <w:p>
      <w:pPr>
        <w:pStyle w:val="Heading"/>
        <w:numPr>
          <w:ilvl w:val="0"/>
          <w:numId w:val="1"/>
        </w:numPr>
        <w:jc w:val="both"/>
        <w:rPr>
          <w:b w:val="false"/>
          <w:sz w:val="22"/>
        </w:rPr>
      </w:pPr>
      <w:r>
        <w:rPr>
          <w:b w:val="false"/>
          <w:sz w:val="22"/>
        </w:rPr>
        <w:t>Drafted residential subdivision’s covenants and restrictions; secretary of homeowners’ association; successfully opposed rezoning petition for RTC property adjacent to subdivision.</w:t>
      </w:r>
    </w:p>
    <w:p>
      <w:pPr>
        <w:pStyle w:val="Heading"/>
        <w:jc w:val="both"/>
        <w:rPr>
          <w:b w:val="false"/>
          <w:sz w:val="22"/>
        </w:rPr>
      </w:pPr>
      <w:r>
        <w:rPr>
          <w:b w:val="false"/>
          <w:sz w:val="22"/>
        </w:rPr>
      </w:r>
    </w:p>
    <w:p>
      <w:pPr>
        <w:pStyle w:val="Heading"/>
        <w:numPr>
          <w:ilvl w:val="0"/>
          <w:numId w:val="16"/>
        </w:numPr>
        <w:jc w:val="both"/>
        <w:rPr>
          <w:b w:val="false"/>
          <w:sz w:val="22"/>
        </w:rPr>
      </w:pPr>
      <w:r>
        <w:rPr>
          <w:b w:val="false"/>
          <w:sz w:val="22"/>
        </w:rPr>
        <w:t>Chair, Ft. Worth committee of Washington University alumni/parents admission program (organize and conduct local interviewing of prospective students).</w:t>
      </w:r>
    </w:p>
    <w:p>
      <w:pPr>
        <w:pStyle w:val="Heading"/>
        <w:jc w:val="both"/>
        <w:rPr>
          <w:b w:val="false"/>
          <w:sz w:val="22"/>
        </w:rPr>
      </w:pPr>
      <w:r>
        <w:rPr>
          <w:b w:val="false"/>
          <w:sz w:val="22"/>
        </w:rPr>
      </w:r>
    </w:p>
    <w:p>
      <w:pPr>
        <w:pStyle w:val="Heading"/>
        <w:jc w:val="start"/>
        <w:rPr>
          <w:sz w:val="22"/>
        </w:rPr>
      </w:pPr>
      <w:r>
        <w:rPr>
          <w:sz w:val="22"/>
        </w:rPr>
        <w:t>ALICE R. L. GINSBURGH</w:t>
        <w:tab/>
        <w:tab/>
        <w:tab/>
        <w:tab/>
        <w:tab/>
        <w:tab/>
        <w:tab/>
        <w:tab/>
        <w:t>Page 3</w:t>
      </w:r>
    </w:p>
    <w:p>
      <w:pPr>
        <w:pStyle w:val="Heading"/>
        <w:jc w:val="start"/>
        <w:rPr>
          <w:sz w:val="22"/>
        </w:rPr>
      </w:pPr>
      <w:r>
        <w:rPr>
          <w:sz w:val="22"/>
        </w:rPr>
      </w:r>
    </w:p>
    <w:p>
      <w:pPr>
        <w:pStyle w:val="Heading"/>
        <w:rPr>
          <w:b w:val="false"/>
          <w:sz w:val="22"/>
        </w:rPr>
      </w:pPr>
      <w:r>
        <w:rPr>
          <w:b w:val="false"/>
          <w:sz w:val="22"/>
        </w:rPr>
      </w:r>
    </w:p>
    <w:p>
      <w:pPr>
        <w:pStyle w:val="Heading"/>
        <w:rPr>
          <w:b w:val="false"/>
          <w:sz w:val="22"/>
        </w:rPr>
      </w:pPr>
      <w:r>
        <w:rPr>
          <w:b w:val="false"/>
          <w:sz w:val="22"/>
        </w:rPr>
        <w:t>POWER GENERATION/FINANCE ADDENDUM TO RESUME</w:t>
      </w:r>
    </w:p>
    <w:p>
      <w:pPr>
        <w:pStyle w:val="Heading"/>
        <w:rPr>
          <w:b w:val="false"/>
          <w:sz w:val="22"/>
        </w:rPr>
      </w:pPr>
      <w:r>
        <w:rPr>
          <w:b w:val="false"/>
          <w:sz w:val="22"/>
        </w:rPr>
        <w:t>HIGHLIGHTS OF CONSUMMATED TRANSACTIONS</w:t>
      </w:r>
    </w:p>
    <w:p>
      <w:pPr>
        <w:pStyle w:val="Heading"/>
        <w:rPr>
          <w:b w:val="false"/>
          <w:sz w:val="22"/>
        </w:rPr>
      </w:pPr>
      <w:r>
        <w:rPr>
          <w:b w:val="false"/>
          <w:sz w:val="22"/>
        </w:rPr>
      </w:r>
    </w:p>
    <w:p>
      <w:pPr>
        <w:pStyle w:val="Heading"/>
        <w:rPr>
          <w:b w:val="false"/>
          <w:sz w:val="22"/>
        </w:rPr>
      </w:pPr>
      <w:r>
        <w:rPr>
          <w:b w:val="false"/>
          <w:sz w:val="22"/>
        </w:rPr>
      </w:r>
    </w:p>
    <w:p>
      <w:pPr>
        <w:pStyle w:val="Heading"/>
        <w:jc w:val="start"/>
        <w:rPr>
          <w:sz w:val="22"/>
        </w:rPr>
      </w:pPr>
      <w:r>
        <w:rPr>
          <w:sz w:val="22"/>
        </w:rPr>
        <w:t>Power Generation</w:t>
      </w:r>
    </w:p>
    <w:p>
      <w:pPr>
        <w:pStyle w:val="Heading"/>
        <w:jc w:val="start"/>
        <w:rPr>
          <w:sz w:val="22"/>
        </w:rPr>
      </w:pPr>
      <w:r>
        <w:rPr>
          <w:sz w:val="22"/>
        </w:rPr>
      </w:r>
    </w:p>
    <w:p>
      <w:pPr>
        <w:pStyle w:val="Heading"/>
        <w:numPr>
          <w:ilvl w:val="0"/>
          <w:numId w:val="12"/>
        </w:numPr>
        <w:jc w:val="both"/>
        <w:rPr>
          <w:b w:val="false"/>
          <w:sz w:val="22"/>
        </w:rPr>
      </w:pPr>
      <w:r>
        <w:rPr>
          <w:b w:val="false"/>
          <w:sz w:val="22"/>
        </w:rPr>
        <w:t>160-megawatt cogeneration plant – Bellingham, WA – Puget Power/Georgia Pacific</w:t>
      </w:r>
    </w:p>
    <w:p>
      <w:pPr>
        <w:pStyle w:val="Heading"/>
        <w:numPr>
          <w:ilvl w:val="0"/>
          <w:numId w:val="19"/>
        </w:numPr>
        <w:jc w:val="both"/>
        <w:rPr>
          <w:b w:val="false"/>
          <w:sz w:val="22"/>
        </w:rPr>
      </w:pPr>
      <w:r>
        <w:rPr>
          <w:b w:val="false"/>
          <w:sz w:val="22"/>
        </w:rPr>
        <w:t>Represented Enserch Development Corporation/Lone Star Energy Company/ENSERCH</w:t>
      </w:r>
    </w:p>
    <w:p>
      <w:pPr>
        <w:pStyle w:val="Heading"/>
        <w:numPr>
          <w:ilvl w:val="0"/>
          <w:numId w:val="19"/>
        </w:numPr>
        <w:jc w:val="both"/>
        <w:rPr>
          <w:b w:val="false"/>
          <w:sz w:val="22"/>
        </w:rPr>
      </w:pPr>
      <w:r>
        <w:rPr>
          <w:b w:val="false"/>
          <w:sz w:val="22"/>
        </w:rPr>
        <w:t>Drafted and negotiated Engineering/Procurement/Construction (EPC) Contract, Operation and Maintenance (O&amp;M) Agreement, financing documentation, parent guarantees; advised on equity documents and real estate documents; coordinated project documents with finance documents</w:t>
      </w:r>
    </w:p>
    <w:p>
      <w:pPr>
        <w:pStyle w:val="Heading"/>
        <w:jc w:val="both"/>
        <w:rPr>
          <w:b w:val="false"/>
          <w:sz w:val="22"/>
        </w:rPr>
      </w:pPr>
      <w:r>
        <w:rPr>
          <w:b w:val="false"/>
          <w:sz w:val="22"/>
        </w:rPr>
      </w:r>
    </w:p>
    <w:p>
      <w:pPr>
        <w:pStyle w:val="Heading"/>
        <w:numPr>
          <w:ilvl w:val="0"/>
          <w:numId w:val="22"/>
        </w:numPr>
        <w:jc w:val="both"/>
        <w:rPr>
          <w:b w:val="false"/>
          <w:sz w:val="22"/>
        </w:rPr>
      </w:pPr>
      <w:r>
        <w:rPr>
          <w:b w:val="false"/>
          <w:sz w:val="22"/>
        </w:rPr>
        <w:t>80-megawatt cogeneration plant – Buffalo, NY – Niagara Mowhawk/Outokuompo American Brass Company</w:t>
      </w:r>
    </w:p>
    <w:p>
      <w:pPr>
        <w:pStyle w:val="Heading"/>
        <w:numPr>
          <w:ilvl w:val="0"/>
          <w:numId w:val="19"/>
        </w:numPr>
        <w:jc w:val="both"/>
        <w:rPr>
          <w:b w:val="false"/>
          <w:sz w:val="22"/>
        </w:rPr>
      </w:pPr>
      <w:r>
        <w:rPr>
          <w:b w:val="false"/>
          <w:sz w:val="22"/>
        </w:rPr>
        <w:t>Represented Enserch Development Corporation/Lone Star Energy Company/ ENSERCH</w:t>
      </w:r>
    </w:p>
    <w:p>
      <w:pPr>
        <w:pStyle w:val="Heading"/>
        <w:numPr>
          <w:ilvl w:val="0"/>
          <w:numId w:val="19"/>
        </w:numPr>
        <w:jc w:val="both"/>
        <w:rPr>
          <w:b w:val="false"/>
          <w:sz w:val="22"/>
        </w:rPr>
      </w:pPr>
      <w:r>
        <w:rPr>
          <w:b w:val="false"/>
          <w:sz w:val="22"/>
        </w:rPr>
        <w:t>Drafted and negotiated EPC, O&amp;M, fuel supply, fuel transportation, finance documentation, parent guarantees; advised on equity documents and real estate documents; coordinated project documents with financing documentation</w:t>
      </w:r>
    </w:p>
    <w:p>
      <w:pPr>
        <w:pStyle w:val="Heading"/>
        <w:jc w:val="both"/>
        <w:rPr>
          <w:b w:val="false"/>
          <w:sz w:val="22"/>
        </w:rPr>
      </w:pPr>
      <w:r>
        <w:rPr>
          <w:b w:val="false"/>
          <w:sz w:val="22"/>
        </w:rPr>
      </w:r>
    </w:p>
    <w:p>
      <w:pPr>
        <w:pStyle w:val="Heading"/>
        <w:numPr>
          <w:ilvl w:val="0"/>
          <w:numId w:val="15"/>
        </w:numPr>
        <w:jc w:val="both"/>
        <w:rPr>
          <w:b w:val="false"/>
          <w:sz w:val="22"/>
        </w:rPr>
      </w:pPr>
      <w:r>
        <w:rPr>
          <w:b w:val="false"/>
          <w:sz w:val="22"/>
        </w:rPr>
        <w:t>255-megawatt cogeneration plant – Sweetwater, TX – TU Electric/National Gypsum</w:t>
      </w:r>
    </w:p>
    <w:p>
      <w:pPr>
        <w:pStyle w:val="Heading"/>
        <w:numPr>
          <w:ilvl w:val="0"/>
          <w:numId w:val="19"/>
        </w:numPr>
        <w:jc w:val="both"/>
        <w:rPr>
          <w:b w:val="false"/>
          <w:sz w:val="22"/>
        </w:rPr>
      </w:pPr>
      <w:r>
        <w:rPr>
          <w:b w:val="false"/>
          <w:sz w:val="22"/>
        </w:rPr>
        <w:t>Represented Enserch Development Corporation/Lone Star Energy Company/ ENSERCH</w:t>
      </w:r>
    </w:p>
    <w:p>
      <w:pPr>
        <w:pStyle w:val="Heading"/>
        <w:numPr>
          <w:ilvl w:val="0"/>
          <w:numId w:val="19"/>
        </w:numPr>
        <w:jc w:val="both"/>
        <w:rPr>
          <w:b w:val="false"/>
          <w:sz w:val="22"/>
        </w:rPr>
      </w:pPr>
      <w:r>
        <w:rPr>
          <w:b w:val="false"/>
          <w:sz w:val="22"/>
        </w:rPr>
        <w:t>Drafted and negotiated O&amp;M, financing documentation, parent guarantees; advised on coordination of project documents with financing documents</w:t>
      </w:r>
    </w:p>
    <w:p>
      <w:pPr>
        <w:pStyle w:val="Heading"/>
        <w:numPr>
          <w:ilvl w:val="0"/>
          <w:numId w:val="19"/>
        </w:numPr>
        <w:jc w:val="both"/>
        <w:rPr>
          <w:b w:val="false"/>
          <w:sz w:val="22"/>
        </w:rPr>
      </w:pPr>
      <w:r>
        <w:rPr>
          <w:b w:val="false"/>
          <w:sz w:val="22"/>
        </w:rPr>
      </w:r>
    </w:p>
    <w:p>
      <w:pPr>
        <w:pStyle w:val="Heading"/>
        <w:numPr>
          <w:ilvl w:val="0"/>
          <w:numId w:val="3"/>
        </w:numPr>
        <w:jc w:val="both"/>
        <w:rPr>
          <w:b w:val="false"/>
          <w:sz w:val="22"/>
        </w:rPr>
      </w:pPr>
      <w:r>
        <w:rPr>
          <w:b w:val="false"/>
          <w:sz w:val="22"/>
        </w:rPr>
        <w:t>Drafted and negotiated sale of Enserch Development Corporation’s interest in Lavair Cogeneration Project (upstate New York)</w:t>
      </w:r>
    </w:p>
    <w:p>
      <w:pPr>
        <w:pStyle w:val="Heading"/>
        <w:jc w:val="both"/>
        <w:rPr>
          <w:b w:val="false"/>
          <w:sz w:val="22"/>
        </w:rPr>
      </w:pPr>
      <w:r>
        <w:rPr>
          <w:b w:val="false"/>
          <w:sz w:val="22"/>
        </w:rPr>
      </w:r>
    </w:p>
    <w:p>
      <w:pPr>
        <w:pStyle w:val="Heading"/>
        <w:jc w:val="both"/>
        <w:rPr>
          <w:b w:val="false"/>
          <w:sz w:val="22"/>
        </w:rPr>
      </w:pPr>
      <w:r>
        <w:rPr>
          <w:sz w:val="22"/>
        </w:rPr>
        <w:t>Finance</w:t>
      </w:r>
    </w:p>
    <w:p>
      <w:pPr>
        <w:pStyle w:val="Heading"/>
        <w:jc w:val="both"/>
        <w:rPr>
          <w:b w:val="false"/>
          <w:sz w:val="22"/>
        </w:rPr>
      </w:pPr>
      <w:r>
        <w:rPr>
          <w:b w:val="false"/>
          <w:sz w:val="22"/>
        </w:rPr>
      </w:r>
    </w:p>
    <w:p>
      <w:pPr>
        <w:pStyle w:val="Heading"/>
        <w:numPr>
          <w:ilvl w:val="0"/>
          <w:numId w:val="4"/>
        </w:numPr>
        <w:jc w:val="both"/>
        <w:rPr>
          <w:b w:val="false"/>
          <w:sz w:val="22"/>
        </w:rPr>
      </w:pPr>
      <w:r>
        <w:rPr>
          <w:b w:val="false"/>
          <w:sz w:val="22"/>
        </w:rPr>
        <w:t>Negotiated and drafted NYMEX agreements, master commodities swap agreements, annexes to ISDA’s</w:t>
      </w:r>
    </w:p>
    <w:p>
      <w:pPr>
        <w:pStyle w:val="Heading"/>
        <w:jc w:val="both"/>
        <w:rPr>
          <w:b w:val="false"/>
          <w:sz w:val="22"/>
        </w:rPr>
      </w:pPr>
      <w:r>
        <w:rPr>
          <w:b w:val="false"/>
          <w:sz w:val="22"/>
        </w:rPr>
      </w:r>
    </w:p>
    <w:p>
      <w:pPr>
        <w:pStyle w:val="Heading"/>
        <w:numPr>
          <w:ilvl w:val="0"/>
          <w:numId w:val="5"/>
        </w:numPr>
        <w:jc w:val="both"/>
        <w:rPr>
          <w:b w:val="false"/>
          <w:sz w:val="22"/>
        </w:rPr>
      </w:pPr>
      <w:r>
        <w:rPr>
          <w:b w:val="false"/>
          <w:sz w:val="22"/>
        </w:rPr>
        <w:t>Active participant in ENSERCH Corporation’s acquisitions and divestitures, both stock and asset transactions, both domestic and international. Drafted Hart-Scott-Rodino antitrust pre-merger forms</w:t>
      </w:r>
    </w:p>
    <w:p>
      <w:pPr>
        <w:pStyle w:val="Heading"/>
        <w:jc w:val="both"/>
        <w:rPr>
          <w:b w:val="false"/>
          <w:sz w:val="22"/>
        </w:rPr>
      </w:pPr>
      <w:r>
        <w:rPr>
          <w:b w:val="false"/>
          <w:sz w:val="22"/>
        </w:rPr>
      </w:r>
    </w:p>
    <w:p>
      <w:pPr>
        <w:pStyle w:val="Heading"/>
        <w:rPr>
          <w:b w:val="false"/>
          <w:sz w:val="22"/>
        </w:rPr>
      </w:pPr>
      <w:r>
        <w:rPr>
          <w:b w:val="false"/>
          <w:sz w:val="22"/>
        </w:rPr>
        <w:t>Negotiated and closed:</w:t>
      </w:r>
    </w:p>
    <w:p>
      <w:pPr>
        <w:pStyle w:val="Heading"/>
        <w:rPr>
          <w:b w:val="false"/>
          <w:sz w:val="22"/>
        </w:rPr>
      </w:pPr>
      <w:r>
        <w:rPr>
          <w:b w:val="false"/>
          <w:sz w:val="22"/>
        </w:rPr>
      </w:r>
    </w:p>
    <w:p>
      <w:pPr>
        <w:pStyle w:val="Heading"/>
        <w:numPr>
          <w:ilvl w:val="0"/>
          <w:numId w:val="9"/>
        </w:numPr>
        <w:jc w:val="both"/>
        <w:rPr>
          <w:b w:val="false"/>
          <w:sz w:val="22"/>
        </w:rPr>
      </w:pPr>
      <w:r>
        <w:rPr>
          <w:b w:val="false"/>
          <w:sz w:val="22"/>
        </w:rPr>
        <w:t>Two sales of accounts receivable to subsidiary of CitiGroup totaling approx. $148 million</w:t>
      </w:r>
    </w:p>
    <w:p>
      <w:pPr>
        <w:pStyle w:val="Heading"/>
        <w:numPr>
          <w:ilvl w:val="0"/>
          <w:numId w:val="9"/>
        </w:numPr>
        <w:jc w:val="both"/>
        <w:rPr>
          <w:b w:val="false"/>
          <w:sz w:val="22"/>
        </w:rPr>
      </w:pPr>
      <w:r>
        <w:rPr>
          <w:b w:val="false"/>
          <w:sz w:val="22"/>
        </w:rPr>
        <w:t>Off-balance sheet equipment leases totaling approximately $190 million</w:t>
      </w:r>
    </w:p>
    <w:p>
      <w:pPr>
        <w:pStyle w:val="Heading"/>
        <w:numPr>
          <w:ilvl w:val="0"/>
          <w:numId w:val="9"/>
        </w:numPr>
        <w:jc w:val="both"/>
        <w:rPr>
          <w:b w:val="false"/>
          <w:sz w:val="22"/>
        </w:rPr>
      </w:pPr>
      <w:r>
        <w:rPr>
          <w:b w:val="false"/>
          <w:sz w:val="22"/>
        </w:rPr>
        <w:t>Two real estate sale/leaseback transactions totaling approximately $55 million</w:t>
      </w:r>
    </w:p>
    <w:p>
      <w:pPr>
        <w:pStyle w:val="Heading"/>
        <w:numPr>
          <w:ilvl w:val="0"/>
          <w:numId w:val="9"/>
        </w:numPr>
        <w:jc w:val="both"/>
        <w:rPr>
          <w:b w:val="false"/>
          <w:sz w:val="22"/>
        </w:rPr>
      </w:pPr>
      <w:r>
        <w:rPr>
          <w:b w:val="false"/>
          <w:sz w:val="22"/>
        </w:rPr>
        <w:t>$100 million unsecured notes sold to The Prudential Insurance Company of America</w:t>
      </w:r>
    </w:p>
    <w:p>
      <w:pPr>
        <w:pStyle w:val="Heading"/>
        <w:numPr>
          <w:ilvl w:val="0"/>
          <w:numId w:val="9"/>
        </w:numPr>
        <w:jc w:val="both"/>
        <w:rPr>
          <w:b w:val="false"/>
          <w:sz w:val="22"/>
        </w:rPr>
      </w:pPr>
      <w:r>
        <w:rPr>
          <w:b w:val="false"/>
          <w:sz w:val="22"/>
        </w:rPr>
        <w:t>Financial restructuring of 50%-owned Swiss affiliate (loans, equipment leasing, factoring)</w:t>
      </w:r>
    </w:p>
    <w:p>
      <w:pPr>
        <w:pStyle w:val="Heading"/>
        <w:numPr>
          <w:ilvl w:val="0"/>
          <w:numId w:val="9"/>
        </w:numPr>
        <w:jc w:val="both"/>
        <w:rPr>
          <w:b w:val="false"/>
          <w:sz w:val="22"/>
        </w:rPr>
      </w:pPr>
      <w:r>
        <w:rPr>
          <w:b w:val="false"/>
          <w:sz w:val="22"/>
        </w:rPr>
        <w:t>Sale of technology abroad</w:t>
      </w:r>
      <w:r>
        <w:br w:type="page"/>
      </w:r>
    </w:p>
    <w:p>
      <w:pPr>
        <w:pStyle w:val="Heading"/>
        <w:jc w:val="start"/>
        <w:rPr>
          <w:sz w:val="22"/>
        </w:rPr>
      </w:pPr>
      <w:r>
        <w:rPr>
          <w:sz w:val="22"/>
        </w:rPr>
        <w:t>ALICE R. L. GINSBURGH</w:t>
        <w:tab/>
        <w:tab/>
        <w:tab/>
        <w:tab/>
        <w:tab/>
        <w:tab/>
        <w:tab/>
        <w:tab/>
        <w:t>Page 4</w:t>
      </w:r>
    </w:p>
    <w:p>
      <w:pPr>
        <w:pStyle w:val="Heading"/>
        <w:rPr>
          <w:b w:val="false"/>
          <w:sz w:val="22"/>
        </w:rPr>
      </w:pPr>
      <w:r>
        <w:rPr>
          <w:b w:val="false"/>
          <w:sz w:val="22"/>
        </w:rPr>
      </w:r>
    </w:p>
    <w:p>
      <w:pPr>
        <w:pStyle w:val="Heading"/>
        <w:rPr>
          <w:b w:val="false"/>
          <w:sz w:val="22"/>
        </w:rPr>
      </w:pPr>
      <w:r>
        <w:rPr>
          <w:b w:val="false"/>
          <w:sz w:val="22"/>
        </w:rPr>
      </w:r>
    </w:p>
    <w:p>
      <w:pPr>
        <w:pStyle w:val="Heading"/>
        <w:rPr>
          <w:b w:val="false"/>
          <w:sz w:val="24"/>
        </w:rPr>
      </w:pPr>
      <w:r>
        <w:rPr>
          <w:b w:val="false"/>
          <w:sz w:val="24"/>
        </w:rPr>
        <w:t>1999 – 2000 ASSIGNMENTS</w:t>
      </w:r>
    </w:p>
    <w:p>
      <w:pPr>
        <w:pStyle w:val="Heading"/>
        <w:rPr>
          <w:b w:val="false"/>
          <w:sz w:val="24"/>
        </w:rPr>
      </w:pPr>
      <w:r>
        <w:rPr>
          <w:b w:val="false"/>
          <w:sz w:val="24"/>
        </w:rPr>
      </w:r>
    </w:p>
    <w:p>
      <w:pPr>
        <w:pStyle w:val="Heading"/>
        <w:rPr>
          <w:b w:val="false"/>
          <w:sz w:val="24"/>
        </w:rPr>
      </w:pPr>
      <w:r>
        <w:rPr>
          <w:b w:val="false"/>
          <w:sz w:val="24"/>
        </w:rPr>
      </w:r>
    </w:p>
    <w:p>
      <w:pPr>
        <w:pStyle w:val="Heading"/>
        <w:rPr>
          <w:b w:val="false"/>
          <w:sz w:val="24"/>
        </w:rPr>
      </w:pPr>
      <w:r>
        <w:rPr>
          <w:b w:val="false"/>
          <w:sz w:val="24"/>
        </w:rPr>
      </w:r>
    </w:p>
    <w:p>
      <w:pPr>
        <w:pStyle w:val="Heading"/>
        <w:jc w:val="both"/>
        <w:rPr>
          <w:b w:val="false"/>
          <w:sz w:val="24"/>
        </w:rPr>
      </w:pPr>
      <w:r>
        <w:rPr>
          <w:b w:val="false"/>
          <w:sz w:val="24"/>
        </w:rPr>
        <w:t>February/March 2000</w:t>
        <w:tab/>
        <w:tab/>
        <w:tab/>
        <w:tab/>
        <w:t>ABB Lummus Global Inc.</w:t>
        <w:tab/>
        <w:tab/>
      </w:r>
    </w:p>
    <w:p>
      <w:pPr>
        <w:pStyle w:val="Heading"/>
        <w:jc w:val="both"/>
        <w:rPr>
          <w:b w:val="false"/>
          <w:sz w:val="24"/>
        </w:rPr>
      </w:pPr>
      <w:r>
        <w:rPr>
          <w:b w:val="false"/>
          <w:sz w:val="24"/>
        </w:rPr>
        <w:tab/>
        <w:tab/>
        <w:tab/>
        <w:tab/>
        <w:tab/>
        <w:tab/>
        <w:tab/>
        <w:tab/>
        <w:tab/>
      </w:r>
    </w:p>
    <w:p>
      <w:pPr>
        <w:pStyle w:val="Heading"/>
        <w:jc w:val="both"/>
        <w:rPr>
          <w:b w:val="false"/>
          <w:sz w:val="24"/>
        </w:rPr>
      </w:pPr>
      <w:r>
        <w:rPr>
          <w:b w:val="false"/>
          <w:sz w:val="24"/>
        </w:rPr>
      </w:r>
    </w:p>
    <w:p>
      <w:pPr>
        <w:pStyle w:val="Heading"/>
        <w:jc w:val="both"/>
        <w:rPr>
          <w:b w:val="false"/>
          <w:sz w:val="24"/>
        </w:rPr>
      </w:pPr>
      <w:r>
        <w:rPr>
          <w:b w:val="false"/>
          <w:sz w:val="24"/>
        </w:rPr>
        <w:tab/>
        <w:t>Reviewed and prepared detailed comments to international EPCM (engineering, procurement, construction, management) contracts and teaming agreements for inclusion as contract clarifications to bid documents for projects totaling approximately $500 million. Advised management concerning the ramifications of dissolving a strategic joint venture and the</w:t>
      </w:r>
      <w:r>
        <w:rPr>
          <w:sz w:val="24"/>
        </w:rPr>
        <w:t xml:space="preserve"> issues involved in conducting e-commerce for procurements.</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t>November 1999 – February 2000</w:t>
        <w:tab/>
        <w:tab/>
        <w:t>CMS Oil and Gas Company</w:t>
      </w:r>
    </w:p>
    <w:p>
      <w:pPr>
        <w:pStyle w:val="Heading"/>
        <w:jc w:val="both"/>
        <w:rPr>
          <w:b w:val="false"/>
          <w:sz w:val="24"/>
        </w:rPr>
      </w:pPr>
      <w:r>
        <w:rPr>
          <w:b w:val="false"/>
          <w:sz w:val="24"/>
        </w:rPr>
        <w:tab/>
        <w:tab/>
      </w:r>
    </w:p>
    <w:p>
      <w:pPr>
        <w:pStyle w:val="Heading"/>
        <w:jc w:val="both"/>
        <w:rPr>
          <w:b w:val="false"/>
          <w:sz w:val="24"/>
        </w:rPr>
      </w:pPr>
      <w:r>
        <w:rPr>
          <w:b w:val="false"/>
          <w:sz w:val="24"/>
        </w:rPr>
        <w:tab/>
        <w:t>Undertook a variety of assignments including (a) investigation of proper crediting procedures for ethane extracted from a natural gas stream; (b) review and organization of a complex partnership and asset transfer transaction in anticipation of the further sale of the same assets; (c) review, organization and analysis of the documentation for the financial structure of the subsidiary, including redrafting promissory notes to accurately reflect the financial reality; and (d) documenting the setup of financial arrangements (including a royalty escrow agreement) in Wyoming for a new “gas play” entered into by the company.</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t>April/May 1999</w:t>
        <w:tab/>
        <w:tab/>
        <w:tab/>
        <w:tab/>
        <w:t>Arco Pipe Line Company</w:t>
      </w:r>
    </w:p>
    <w:p>
      <w:pPr>
        <w:pStyle w:val="Heading"/>
        <w:jc w:val="both"/>
        <w:rPr>
          <w:b w:val="false"/>
          <w:sz w:val="24"/>
        </w:rPr>
      </w:pPr>
      <w:r>
        <w:rPr>
          <w:b w:val="false"/>
          <w:sz w:val="24"/>
        </w:rPr>
        <w:tab/>
        <w:tab/>
      </w:r>
    </w:p>
    <w:p>
      <w:pPr>
        <w:pStyle w:val="Heading"/>
        <w:jc w:val="both"/>
        <w:rPr>
          <w:b w:val="false"/>
          <w:sz w:val="24"/>
        </w:rPr>
      </w:pPr>
      <w:r>
        <w:rPr>
          <w:b w:val="false"/>
          <w:sz w:val="24"/>
        </w:rPr>
        <w:tab/>
        <w:t>Reviewed, analyzed and summarized corporate secretarial records and contract files in preparation for the merger/disposition of this subsidiary following the merger of its parent into BPAmoco.  Analysis included four scenarios being contemplated at the time for the subsidiary.</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Normal"/>
        <w:rPr>
          <w:b/>
          <w:sz w:val="24"/>
        </w:rPr>
      </w:pPr>
      <w:r>
        <w:rPr>
          <w:b/>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2022"/>
      <w:numFmt w:val="bullet"/>
      <w:lvlText w:val="-"/>
      <w:lvlJc w:val="start"/>
      <w:pPr>
        <w:tabs>
          <w:tab w:val="num" w:pos="720"/>
        </w:tabs>
        <w:ind w:start="720" w:hanging="360"/>
      </w:pPr>
      <w:rPr>
        <w:rFonts w:ascii="Liberation Serif" w:hAnsi="Liberation Serif" w:cs="Liberation Serif"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Subtitle">
    <w:name w:val="Subtitle"/>
    <w:basedOn w:val="Normal"/>
    <w:next w:val="BodyText"/>
    <w:qFormat/>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LGin@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2000-10-11T17:14:00Z</dcterms:created>
  <dc:creator>ALICE GINSBURGH</dc:creator>
  <dc:description/>
  <dc:language>en-CA</dc:language>
  <cp:lastModifiedBy>ALICE GINSBURGH</cp:lastModifiedBy>
  <dcterms:modified xsi:type="dcterms:W3CDTF">2000-10-11T17:15:00Z</dcterms:modified>
  <cp:revision>1</cp:revision>
  <dc:subject/>
  <dc:title>ALICE  R</dc:title>
</cp:coreProperties>
</file>