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val="false"/>
          <w:bCs w:val="false"/>
        </w:rPr>
      </w:pPr>
      <w:r>
        <w:rPr/>
        <w:t>For Immediate Release</w:t>
      </w:r>
    </w:p>
    <w:p>
      <w:pPr>
        <w:pStyle w:val="Heading1"/>
        <w:ind w:hanging="0" w:start="0"/>
        <w:jc w:val="center"/>
        <w:rPr>
          <w:b/>
          <w:bCs/>
        </w:rPr>
      </w:pPr>
      <w:r>
        <w:rPr>
          <w:b/>
          <w:bCs/>
        </w:rPr>
        <w:t>June 28, 2001</w:t>
      </w:r>
    </w:p>
    <w:p>
      <w:pPr>
        <w:pStyle w:val="Normal"/>
        <w:rPr>
          <w:b/>
          <w:bCs/>
          <w:sz w:val="28"/>
        </w:rPr>
      </w:pPr>
      <w:r>
        <w:rPr>
          <w:b/>
          <w:bCs/>
          <w:sz w:val="28"/>
        </w:rPr>
      </w:r>
    </w:p>
    <w:p>
      <w:pPr>
        <w:pStyle w:val="Normal"/>
        <w:rPr>
          <w:b/>
          <w:bCs/>
          <w:sz w:val="28"/>
        </w:rPr>
      </w:pPr>
      <w:r>
        <w:rPr>
          <w:b/>
          <w:bCs/>
          <w:sz w:val="28"/>
        </w:rPr>
        <w:t>Aboriginal Leaders Endorse ARC’s Northern Gas Pipeline Project</w:t>
      </w:r>
    </w:p>
    <w:p>
      <w:pPr>
        <w:pStyle w:val="Normal"/>
        <w:rPr>
          <w:b/>
          <w:bCs/>
          <w:sz w:val="28"/>
        </w:rPr>
      </w:pPr>
      <w:r>
        <w:rPr>
          <w:b/>
          <w:bCs/>
          <w:sz w:val="28"/>
        </w:rPr>
      </w:r>
    </w:p>
    <w:p>
      <w:pPr>
        <w:pStyle w:val="Normal"/>
        <w:rPr/>
      </w:pPr>
      <w:r>
        <w:rPr/>
      </w:r>
    </w:p>
    <w:p>
      <w:pPr>
        <w:pStyle w:val="Normal"/>
        <w:jc w:val="both"/>
        <w:rPr/>
      </w:pPr>
      <w:r>
        <w:rPr/>
        <w:t>On June 21</w:t>
      </w:r>
      <w:r>
        <w:rPr>
          <w:vertAlign w:val="superscript"/>
        </w:rPr>
        <w:t>st</w:t>
      </w:r>
      <w:r>
        <w:rPr/>
        <w:t xml:space="preserve"> and 22</w:t>
      </w:r>
      <w:r>
        <w:rPr>
          <w:vertAlign w:val="superscript"/>
        </w:rPr>
        <w:t>nd</w:t>
      </w:r>
      <w:r>
        <w:rPr/>
        <w:t xml:space="preserve">, northern Canadian Aboriginal leaders meeting in Norman Wells, NT to analyze natural gas pipeline development options, endorsed the Northern Gas Pipeline Project developed by Arctic Resources Company.  </w:t>
      </w:r>
    </w:p>
    <w:p>
      <w:pPr>
        <w:pStyle w:val="Normal"/>
        <w:jc w:val="both"/>
        <w:rPr/>
      </w:pPr>
      <w:r>
        <w:rPr/>
      </w:r>
    </w:p>
    <w:p>
      <w:pPr>
        <w:pStyle w:val="Normal"/>
        <w:jc w:val="both"/>
        <w:rPr/>
      </w:pPr>
      <w:r>
        <w:rPr/>
        <w:t>The Northern Gas Pipeline Project is expected to create a natural gas pipeline extending from Prudhoe Bay in Alaska through and under the Beaufort Sea, coming onshore in northern Canada and extending up the Mackenzie River valley to interconnects in Edmonton.  While not precluding other approaches available to Alaskans, it represents the lowest cost, and environmentally safest and fastest approach to commercializing North America’s largest pools of currently stranded natural gas reserves.  It does so in a fashion that is highly beneficial to the interests of both Canada and the U.S. while not damaging the value of either country’s resources.  It also does so by proactively combining Canadian Aboriginal and Native American interests that line the pipeline route with an independent business consortium under the Arctic Resources Company umbrella in order to balance the interests of competing stakeholders and provide the business discipline that will be required by the capital markets and industry.</w:t>
      </w:r>
    </w:p>
    <w:p>
      <w:pPr>
        <w:pStyle w:val="Normal"/>
        <w:jc w:val="both"/>
        <w:rPr/>
      </w:pPr>
      <w:r>
        <w:rPr/>
      </w:r>
    </w:p>
    <w:p>
      <w:pPr>
        <w:pStyle w:val="Normal"/>
        <w:jc w:val="both"/>
        <w:rPr/>
      </w:pPr>
      <w:r>
        <w:rPr/>
        <w:t xml:space="preserve">Aboriginal leaders, who represented the Sahtu land owners and the Alberta First Nations agreed to endorse the project including its approach to providing pipeline ownership by Aboriginal and Native American groups involved in governance.  The Deh Cho, who also occupy a significant portion of the land through which a pipeline would travel, were represented at the meetings by official observers, pending future presentations to be made directly to their leaders in Deh Cho territory.   Together, Sahtu and Deh Cho lands represent over 70% of the land in the Northwest Territories through which a natural gas pipeline would travel.   </w:t>
      </w:r>
    </w:p>
    <w:p>
      <w:pPr>
        <w:pStyle w:val="Normal"/>
        <w:jc w:val="both"/>
        <w:rPr/>
      </w:pPr>
      <w:r>
        <w:rPr/>
      </w:r>
    </w:p>
    <w:p>
      <w:pPr>
        <w:pStyle w:val="Normal"/>
        <w:jc w:val="both"/>
        <w:rPr/>
      </w:pPr>
      <w:r>
        <w:rPr/>
        <w:t xml:space="preserve">The Ernie MacDonald Land Corporation (EMLC), one of six Sahtu land owners whose territory would be crossed by the pipeline, executed a Framework Memorandum with Arctic Resources Company.  The Framework Memorandum was structured to include the participation of other Aboriginal land owners following briefings in their communities.  EMLC President Larry Tourangeau stated that “we firmly believe the interests of Canada, the United States, industry, the environment and the Aboriginal people are best served by an initial single, cost-effective pipeline that connects both northern Canada and Alaska to southern markets without damaging either Canadian or Alaskan resources.  We also believe that Aboriginal ownership and involvement, as proposed in the Arctic Resources approach, will improve the prospects for a safe, timely and economic project while creating lasting value for our people and our traditions.”  Since the meetings in Norman Wells, the Fort Norman Metis Land Corporation has agreed to join EMLC as a signatory to the Framework Memorandum. </w:t>
      </w:r>
    </w:p>
    <w:p>
      <w:pPr>
        <w:pStyle w:val="Normal"/>
        <w:jc w:val="both"/>
        <w:rPr/>
      </w:pPr>
      <w:r>
        <w:rPr/>
      </w:r>
    </w:p>
    <w:p>
      <w:pPr>
        <w:pStyle w:val="Normal"/>
        <w:jc w:val="both"/>
        <w:rPr/>
      </w:pPr>
      <w:r>
        <w:rPr/>
        <w:t>According to Forrest Hoglund, Arctic Resources Company’s CEO, “the endorsement of the Aboriginal leaders marks a major milestone in getting to the right answer quickly on this important project.  The one pipeline approach with Aboriginal support is the fastest, lowest cost, best environmental, and best political approach to North America’s most critical energy project.”</w:t>
      </w:r>
    </w:p>
    <w:p>
      <w:pPr>
        <w:pStyle w:val="Normal"/>
        <w:jc w:val="both"/>
        <w:rPr/>
      </w:pPr>
      <w:r>
        <w:rPr/>
      </w:r>
    </w:p>
    <w:p>
      <w:pPr>
        <w:pStyle w:val="Normal"/>
        <w:jc w:val="both"/>
        <w:rPr/>
      </w:pPr>
      <w:r>
        <w:rPr/>
        <w:t>The pipeline in northern Canada will be 100% owned by Aboriginal groups, but subject to certain limitations and restrictions in favor of shippers and holders of revenue bonds that are expected to be issued by a special purpose company to be organized and created under the laws of Canada (the “</w:t>
      </w:r>
      <w:r>
        <w:rPr>
          <w:i/>
        </w:rPr>
        <w:t>SPC</w:t>
      </w:r>
      <w:r>
        <w:rPr/>
        <w:t>”).  The SPC will be owned by certain Aboriginal groups involved in governance of the lands to be crossed by the Project.  These groups are expected to become parties to the Memorandum. It is anticipated that similar provisions will be offered in Alaska.</w:t>
      </w:r>
    </w:p>
    <w:p>
      <w:pPr>
        <w:pStyle w:val="Normal"/>
        <w:jc w:val="both"/>
        <w:rPr/>
      </w:pPr>
      <w:r>
        <w:rPr/>
      </w:r>
    </w:p>
    <w:p>
      <w:pPr>
        <w:pStyle w:val="Normal"/>
        <w:jc w:val="both"/>
        <w:rPr/>
      </w:pPr>
      <w:r>
        <w:rPr/>
        <w:t xml:space="preserve">Arctic Resources Company expects to manage the project under a long-term Program Administration contract, acceptable to rating agencies.  In addition to its current investor group, ARC will create a consortium including producers and other industry participants along with for-profit Aboriginal and American Native organizations.  The approach is one of inclusion, working in co-operation with industry and government on an economically and environmentally sound pipeline capable of serving North American energy needs for decades to come.  </w:t>
      </w:r>
    </w:p>
    <w:p>
      <w:pPr>
        <w:pStyle w:val="Normal"/>
        <w:jc w:val="both"/>
        <w:rPr/>
      </w:pPr>
      <w:r>
        <w:rPr/>
      </w:r>
    </w:p>
    <w:p>
      <w:pPr>
        <w:pStyle w:val="Normal"/>
        <w:jc w:val="both"/>
        <w:rPr/>
      </w:pPr>
      <w:r>
        <w:rPr/>
      </w:r>
    </w:p>
    <w:p>
      <w:pPr>
        <w:pStyle w:val="Normal"/>
        <w:jc w:val="both"/>
        <w:rPr/>
      </w:pPr>
      <w:r>
        <w:rPr/>
      </w:r>
    </w:p>
    <w:p>
      <w:pPr>
        <w:pStyle w:val="BodyText"/>
        <w:rPr>
          <w:b w:val="false"/>
          <w:bCs w:val="false"/>
          <w:sz w:val="24"/>
        </w:rPr>
      </w:pPr>
      <w:r>
        <w:rPr>
          <w:b w:val="false"/>
          <w:bCs w:val="false"/>
          <w:sz w:val="24"/>
        </w:rPr>
        <w:t>Contacts:</w:t>
      </w:r>
    </w:p>
    <w:p>
      <w:pPr>
        <w:pStyle w:val="BodyText"/>
        <w:rPr>
          <w:b w:val="false"/>
          <w:bCs w:val="false"/>
          <w:sz w:val="24"/>
        </w:rPr>
      </w:pPr>
      <w:r>
        <w:rPr>
          <w:b w:val="false"/>
          <w:bCs w:val="false"/>
          <w:sz w:val="24"/>
        </w:rPr>
      </w:r>
    </w:p>
    <w:p>
      <w:pPr>
        <w:pStyle w:val="BodyText"/>
        <w:rPr>
          <w:b w:val="false"/>
          <w:bCs w:val="false"/>
          <w:sz w:val="24"/>
        </w:rPr>
      </w:pPr>
      <w:r>
        <w:rPr>
          <w:b w:val="false"/>
          <w:bCs w:val="false"/>
          <w:sz w:val="24"/>
        </w:rPr>
        <w:t>Houston:</w:t>
      </w:r>
    </w:p>
    <w:p>
      <w:pPr>
        <w:pStyle w:val="BodyText"/>
        <w:rPr>
          <w:b w:val="false"/>
          <w:bCs w:val="false"/>
          <w:sz w:val="24"/>
        </w:rPr>
      </w:pPr>
      <w:r>
        <w:rPr>
          <w:b w:val="false"/>
          <w:bCs w:val="false"/>
          <w:sz w:val="24"/>
        </w:rPr>
        <w:t>Forrest Hoglund</w:t>
        <w:tab/>
        <w:t>713-655-7903</w:t>
      </w:r>
    </w:p>
    <w:p>
      <w:pPr>
        <w:pStyle w:val="BodyText"/>
        <w:rPr>
          <w:b w:val="false"/>
          <w:bCs w:val="false"/>
          <w:sz w:val="24"/>
        </w:rPr>
      </w:pPr>
      <w:r>
        <w:rPr>
          <w:b w:val="false"/>
          <w:bCs w:val="false"/>
          <w:sz w:val="24"/>
        </w:rPr>
        <w:t>Bob Murphy               713-888-3300</w:t>
      </w:r>
    </w:p>
    <w:p>
      <w:pPr>
        <w:pStyle w:val="BodyText"/>
        <w:rPr>
          <w:b w:val="false"/>
          <w:bCs w:val="false"/>
          <w:sz w:val="24"/>
        </w:rPr>
      </w:pPr>
      <w:r>
        <w:rPr>
          <w:b w:val="false"/>
          <w:bCs w:val="false"/>
          <w:sz w:val="24"/>
        </w:rPr>
      </w:r>
    </w:p>
    <w:p>
      <w:pPr>
        <w:pStyle w:val="BodyText"/>
        <w:rPr>
          <w:b w:val="false"/>
          <w:bCs w:val="false"/>
          <w:sz w:val="24"/>
        </w:rPr>
      </w:pPr>
      <w:r>
        <w:rPr>
          <w:b w:val="false"/>
          <w:bCs w:val="false"/>
          <w:sz w:val="24"/>
        </w:rPr>
        <w:t>Calgary:</w:t>
      </w:r>
    </w:p>
    <w:p>
      <w:pPr>
        <w:pStyle w:val="BodyText"/>
        <w:rPr>
          <w:b w:val="false"/>
          <w:bCs w:val="false"/>
          <w:sz w:val="24"/>
        </w:rPr>
      </w:pPr>
      <w:r>
        <w:rPr>
          <w:b w:val="false"/>
          <w:bCs w:val="false"/>
          <w:sz w:val="24"/>
        </w:rPr>
        <w:t>Harvie Andre               403-205-2526</w:t>
      </w:r>
    </w:p>
    <w:p>
      <w:pPr>
        <w:pStyle w:val="Normal"/>
        <w:rPr>
          <w:b/>
          <w:bCs/>
          <w:sz w:val="28"/>
        </w:rPr>
      </w:pPr>
      <w:r>
        <w:rPr>
          <w:b/>
          <w:bCs/>
          <w:sz w:val="28"/>
        </w:rPr>
      </w:r>
    </w:p>
    <w:p>
      <w:pPr>
        <w:pStyle w:val="Normal"/>
        <w:rPr>
          <w:b/>
          <w:bCs/>
          <w:sz w:val="28"/>
        </w:rPr>
      </w:pPr>
      <w:r>
        <w:rPr>
          <w:b/>
          <w:bCs/>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2001-06-25T16:18:00Z</dcterms:created>
  <dc:creator>Default</dc:creator>
  <dc:description/>
  <dc:language>en-CA</dc:language>
  <cp:lastModifiedBy>Greta Hall</cp:lastModifiedBy>
  <cp:lastPrinted>2001-06-25T11:52:00Z</cp:lastPrinted>
  <dcterms:modified xsi:type="dcterms:W3CDTF">2001-06-28T19:07:00Z</dcterms:modified>
  <cp:revision>7</cp:revision>
  <dc:subject/>
  <dc:title>For Immediate Release                                 </dc:title>
</cp:coreProperties>
</file>