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TIMBERWOLF I, LLC under the Raptor II structure.  This Proposal Sheet is for TIMBERWOLF’s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GRIZZLY I, LLC and TIMBERWOLF I, LLC</w:t>
            </w:r>
          </w:p>
          <w:p>
            <w:pPr>
              <w:pStyle w:val="Normal"/>
              <w:tabs>
                <w:tab w:val="clear" w:pos="720"/>
                <w:tab w:val="left" w:pos="1530" w:leader="none"/>
              </w:tabs>
              <w:spacing w:before="0" w:after="120"/>
              <w:rPr/>
            </w:pPr>
            <w:r>
              <w:rPr/>
              <w:t>Date Approval Sheet completed:</w:t>
            </w:r>
          </w:p>
          <w:p>
            <w:pPr>
              <w:pStyle w:val="Normal"/>
              <w:tabs>
                <w:tab w:val="clear" w:pos="720"/>
                <w:tab w:val="left" w:pos="1530" w:leader="none"/>
              </w:tabs>
              <w:spacing w:before="0" w:after="120"/>
              <w:rPr/>
            </w:pPr>
            <w:r>
              <w:rPr/>
              <w:t>Enron person completing this form:</w:t>
            </w:r>
          </w:p>
          <w:p>
            <w:pPr>
              <w:pStyle w:val="Normal"/>
              <w:tabs>
                <w:tab w:val="clear" w:pos="720"/>
                <w:tab w:val="left" w:pos="1530" w:leader="none"/>
              </w:tabs>
              <w:spacing w:before="0" w:after="120"/>
              <w:rPr/>
            </w:pPr>
            <w:r>
              <w:rPr/>
              <w:t>Trade date:</w:t>
            </w:r>
          </w:p>
          <w:p>
            <w:pPr>
              <w:pStyle w:val="Normal"/>
              <w:spacing w:before="0" w:after="120"/>
              <w:rPr/>
            </w:pPr>
            <w:r>
              <w:rPr/>
              <w:t xml:space="preserve">Business Unit:  </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 with economic valuation.]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/mnt/main-storage/datasets/enron-docs/doc/APPr_R2.doc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/mnt/main-storage/datasets/enron-docs/doc/APPr_R2.doc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2000-09-26T11:35:00Z</dcterms:created>
  <dc:creator>mruane</dc:creator>
  <dc:description>MR: 9-20-99 added tax signoff</dc:description>
  <dc:language>en-CA</dc:language>
  <cp:lastModifiedBy>Gordon McKillop</cp:lastModifiedBy>
  <cp:lastPrinted>2000-08-25T15:16:00Z</cp:lastPrinted>
  <dcterms:modified xsi:type="dcterms:W3CDTF">2000-09-26T11:35:00Z</dcterms:modified>
  <cp:revision>2</cp:revision>
  <dc:subject/>
  <dc:title>ENRON RISK ASSESSMENT AND CONTROL</dc:title>
</cp:coreProperties>
</file>