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0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center" w:pos="508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ab/>
      </w:r>
    </w:p>
    <w:p>
      <w:pPr>
        <w:pStyle w:val="Normal"/>
        <w:widowControl/>
        <w:tabs>
          <w:tab w:val="clear" w:pos="720"/>
          <w:tab w:val="left" w:pos="0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right" w:pos="10176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>12 February 2001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9356" w:leader="none"/>
        </w:tabs>
        <w:ind w:end="-30"/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9356" w:leader="none"/>
        </w:tabs>
        <w:ind w:end="-30"/>
        <w:jc w:val="both"/>
        <w:rPr>
          <w:sz w:val="22"/>
          <w:lang w:val="en-AU"/>
        </w:rPr>
      </w:pPr>
      <w:r>
        <w:rPr>
          <w:sz w:val="22"/>
          <w:lang w:val="en-AU"/>
        </w:rPr>
        <w:t>Mr A Blood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9356" w:leader="none"/>
        </w:tabs>
        <w:ind w:end="-30"/>
        <w:jc w:val="both"/>
        <w:rPr>
          <w:sz w:val="22"/>
          <w:lang w:val="en-AU"/>
        </w:rPr>
      </w:pPr>
      <w:r>
        <w:rPr>
          <w:sz w:val="22"/>
          <w:lang w:val="en-AU"/>
        </w:rPr>
        <w:t>Chairman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9356" w:leader="none"/>
        </w:tabs>
        <w:ind w:end="-30"/>
        <w:jc w:val="both"/>
        <w:rPr>
          <w:sz w:val="22"/>
          <w:lang w:val="en-AU"/>
        </w:rPr>
      </w:pPr>
      <w:r>
        <w:rPr>
          <w:sz w:val="22"/>
          <w:lang w:val="en-AU"/>
        </w:rPr>
        <w:t>Australian Power &amp; Energy Limited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9356" w:leader="none"/>
        </w:tabs>
        <w:ind w:end="-30"/>
        <w:jc w:val="both"/>
        <w:rPr>
          <w:sz w:val="22"/>
          <w:lang w:val="en-AU"/>
        </w:rPr>
      </w:pPr>
      <w:r>
        <w:rPr>
          <w:sz w:val="22"/>
          <w:lang w:val="en-AU"/>
        </w:rPr>
        <w:t>117 Broadway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9356" w:leader="none"/>
        </w:tabs>
        <w:ind w:end="-30"/>
        <w:jc w:val="both"/>
        <w:rPr>
          <w:sz w:val="22"/>
          <w:lang w:val="en-AU"/>
        </w:rPr>
      </w:pPr>
      <w:r>
        <w:rPr>
          <w:sz w:val="22"/>
          <w:lang w:val="en-AU"/>
        </w:rPr>
        <w:t>NEDLANDS WA 6009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>Dear Allan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rPr>
          <w:sz w:val="22"/>
        </w:rPr>
      </w:pPr>
      <w:r>
        <w:rPr>
          <w:sz w:val="22"/>
        </w:rPr>
        <w:t>Thank you for taking the time last Thursday to meet with us and outline Australian Power &amp; Energy Limited’s (APEL) Victorian power and liquids project.  The project is certainly ambitious in concept and scale, and has the potential to extract substantial value from an underutilized resource.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Currently, Enron’s investment criteria preclude us from pursuing a participation in the project.  Enron typically limits its investments to ventures that have progressed beyond the feasibility stage and have a well-defined timetable for an IPO, allowing it to leverage its expertise to maximize the value opportunities for the venture and the return on its invested capital.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>We’d certainly be keen to keep in touch regarding the project, as there are a number of elements that could be of mutual interest.  Please feel free to call us at any time.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>I wish you all the best in developing the project.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>Yours faithfully,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>Paul Quilkey</w:t>
      </w:r>
    </w:p>
    <w:p>
      <w:pPr>
        <w:pStyle w:val="Normal"/>
        <w:widowControl/>
        <w:tabs>
          <w:tab w:val="clear" w:pos="720"/>
          <w:tab w:val="left" w:pos="0" w:leader="none"/>
          <w:tab w:val="left" w:pos="624" w:leader="none"/>
          <w:tab w:val="left" w:pos="1009" w:leader="none"/>
          <w:tab w:val="left" w:pos="2018" w:leader="none"/>
          <w:tab w:val="left" w:pos="3027" w:leader="none"/>
          <w:tab w:val="left" w:pos="4036" w:leader="none"/>
          <w:tab w:val="left" w:pos="5046" w:leader="none"/>
          <w:tab w:val="left" w:pos="5558" w:leader="none"/>
          <w:tab w:val="left" w:pos="6054" w:leader="none"/>
          <w:tab w:val="left" w:pos="7063" w:leader="none"/>
          <w:tab w:val="left" w:pos="8072" w:leader="none"/>
          <w:tab w:val="left" w:pos="9081" w:leader="none"/>
          <w:tab w:val="left" w:pos="10090" w:leader="none"/>
        </w:tabs>
        <w:jc w:val="both"/>
        <w:rPr>
          <w:sz w:val="22"/>
          <w:lang w:val="en-AU"/>
        </w:rPr>
      </w:pPr>
      <w:r>
        <w:rPr>
          <w:sz w:val="22"/>
          <w:lang w:val="en-AU"/>
        </w:rPr>
        <w:t>Managing Director</w:t>
      </w:r>
    </w:p>
    <w:sectPr>
      <w:footerReference w:type="default" r:id="rId2"/>
      <w:type w:val="nextPage"/>
      <w:pgSz w:w="11906" w:h="16838"/>
      <w:pgMar w:left="1418" w:right="1418" w:gutter="0" w:header="0" w:top="1134" w:footer="1134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397" w:leader="none"/>
        <w:tab w:val="left" w:pos="1406" w:leader="none"/>
        <w:tab w:val="left" w:pos="2415" w:leader="none"/>
        <w:tab w:val="left" w:pos="3424" w:leader="none"/>
        <w:tab w:val="left" w:pos="4433" w:leader="none"/>
        <w:tab w:val="left" w:pos="5443" w:leader="none"/>
        <w:tab w:val="left" w:pos="6451" w:leader="none"/>
        <w:tab w:val="left" w:pos="7460" w:leader="none"/>
        <w:tab w:val="left" w:pos="8469" w:leader="none"/>
        <w:tab w:val="left" w:pos="9478" w:leader="none"/>
      </w:tabs>
      <w:ind w:start="397" w:end="425"/>
      <w:jc w:val="both"/>
      <w:rPr>
        <w:sz w:val="16"/>
        <w:lang w:val="en-AU"/>
      </w:rPr>
    </w:pPr>
    <w:r>
      <w:rPr>
        <w:sz w:val="16"/>
        <w:lang w:val="en-AU"/>
      </w:rPr>
      <w:t>Legal\CA Counterparty files\ANZ\26.08.99.doc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0800" cy="11303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" cy="1130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sz w:val="16"/>
                            </w:rPr>
                          </w:pP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pt;height:8.9pt;mso-wrap-distance-left:0pt;mso-wrap-distance-right:0pt;mso-wrap-distance-top:0pt;mso-wrap-distance-bottom:0pt;margin-top:0.05pt;mso-position-vertical-relative:text;margin-left:449.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sz w:val="16"/>
                      </w:rPr>
                    </w:pP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</w:rPr>
                      <w:t>1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2001-02-12T04:45:00Z</dcterms:created>
  <dc:creator>Louise McCoach</dc:creator>
  <dc:description/>
  <dc:language>en-CA</dc:language>
  <cp:lastModifiedBy>David Bartnik</cp:lastModifiedBy>
  <cp:lastPrinted>1999-08-26T17:35:00Z</cp:lastPrinted>
  <dcterms:modified xsi:type="dcterms:W3CDTF">2001-02-12T19:41:00Z</dcterms:modified>
  <cp:revision>4</cp:revision>
  <dc:subject/>
  <dc:title> </dc:title>
</cp:coreProperties>
</file>