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s>
        <w:spacing w:lineRule="auto" w:line="480"/>
        <w:rPr>
          <w:rFonts w:ascii="Courier New" w:hAnsi="Courier New" w:eastAsia="Courier New" w:cs="Courier New"/>
          <w:b/>
          <w:bCs/>
        </w:rPr>
      </w:pPr>
      <w:r>
        <w:rPr>
          <w:rFonts w:eastAsia="Courier New" w:cs="Courier New" w:ascii="Courier New" w:hAnsi="Courier New"/>
          <w:b/>
          <w:bCs/>
        </w:rPr>
        <w:t>Outlook</w:t>
      </w:r>
    </w:p>
    <w:p>
      <w:pPr>
        <w:pStyle w:val="Normal"/>
        <w:tabs>
          <w:tab w:val="clear" w:pos="720"/>
          <w:tab w:val="left" w:pos="540" w:leader="none"/>
        </w:tabs>
        <w:spacing w:lineRule="auto" w:line="480"/>
        <w:rPr>
          <w:rFonts w:ascii="Courier New" w:hAnsi="Courier New" w:eastAsia="Courier New" w:cs="Courier New"/>
        </w:rPr>
      </w:pPr>
      <w:r>
        <w:rPr>
          <w:rFonts w:eastAsia="Courier New" w:cs="Courier New" w:ascii="Courier New" w:hAnsi="Courier New"/>
        </w:rPr>
        <w:tab/>
        <w:t>The Gas Pipeline Group should continue to provide stable earnings and cash flows during 2000, including steady growth over 1999 levels.  Low operating costs, competitive rates and continued expansion opportunities enable the Gas Pipeline Group to continue to be a strong, efficient competitor in all markets.  Transwestern will bring 140 MMcf/d of additional supply from the San Juan Basin and West Texas into California in 2000.  Florida Gas is currently the only major pipeline serving the rapidly growing peninsular Florida market where the demand for power is expected to continue to increase.  Florida Gas is seeking approval from the Federal Energy Regulatory Commission (“FERC”)to implement two expansions over the next two  years and is expected to seek approval from the FERC for a third expansion in the near future, which will increase its capacity by 950 MMcf/d to meet the expected increase in natural gas demand by power plants.  Northern Border Pipeline is seeking approval from the FERC  for its 545 MMcf/d expansion into Indiana which is to be completed and in service within the next year.</w:t>
      </w:r>
    </w:p>
    <w:p>
      <w:pPr>
        <w:pStyle w:val="Normal"/>
        <w:tabs>
          <w:tab w:val="clear" w:pos="720"/>
          <w:tab w:val="left" w:pos="540" w:leader="none"/>
        </w:tabs>
        <w:spacing w:lineRule="auto" w:line="480"/>
        <w:rPr>
          <w:rFonts w:ascii="Courier New" w:hAnsi="Courier New" w:eastAsia="Courier New" w:cs="Courier New"/>
        </w:rPr>
      </w:pPr>
      <w:r>
        <w:rPr>
          <w:rFonts w:eastAsia="Courier New" w:cs="Courier New" w:ascii="Courier New" w:hAnsi="Courier New"/>
        </w:rPr>
      </w:r>
    </w:p>
    <w:p>
      <w:pPr>
        <w:pStyle w:val="Normal"/>
        <w:tabs>
          <w:tab w:val="clear" w:pos="720"/>
          <w:tab w:val="left" w:pos="540" w:leader="none"/>
        </w:tabs>
        <w:spacing w:lineRule="auto" w:line="480"/>
        <w:rPr>
          <w:rFonts w:ascii="Courier New" w:hAnsi="Courier New" w:eastAsia="Courier New" w:cs="Courier New"/>
        </w:rPr>
      </w:pPr>
      <w:r>
        <w:rPr>
          <w:rFonts w:eastAsia="Courier New" w:cs="Courier New" w:ascii="Courier New" w:hAnsi="Courier New"/>
        </w:rPr>
        <w:tab/>
        <w:t>On November 8, 1999, Enron announced that it had entered into an agreement to sell Portland General to Sierra Pacific Resources.  The proposed transaction, which is subject to regulatory approval, is expected to close in late 2000.  See Note 2 to the Consolidated Financial Statements.</w:t>
      </w:r>
    </w:p>
    <w:p>
      <w:pPr>
        <w:pStyle w:val="Normal"/>
        <w:tabs>
          <w:tab w:val="clear" w:pos="720"/>
          <w:tab w:val="left" w:pos="540" w:leader="none"/>
        </w:tabs>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2000-02-09T14:46:00Z</dcterms:created>
  <dc:creator>Roderick J. Hayslett</dc:creator>
  <dc:description/>
  <dc:language>en-CA</dc:language>
  <cp:lastModifiedBy>Roderick J. Hayslett</cp:lastModifiedBy>
  <cp:lastPrinted>2000-02-09T11:17:00Z</cp:lastPrinted>
  <dcterms:modified xsi:type="dcterms:W3CDTF">2000-02-09T14:48:00Z</dcterms:modified>
  <cp:revision>1</cp:revision>
  <dc:subject/>
  <dc:title>Outlook</dc:title>
</cp:coreProperties>
</file>