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II</w:t>
      </w:r>
    </w:p>
    <w:p>
      <w:pPr>
        <w:pStyle w:val="Normal"/>
        <w:rPr/>
      </w:pPr>
      <w:r>
        <w:rPr/>
      </w:r>
    </w:p>
    <w:p>
      <w:pPr>
        <w:pStyle w:val="Header"/>
        <w:tabs>
          <w:tab w:val="clear" w:pos="4320"/>
          <w:tab w:val="clear" w:pos="8640"/>
        </w:tabs>
        <w:rPr/>
      </w:pPr>
      <w:r>
        <w:rPr/>
        <w:t xml:space="preserve">Equity Amount Payer: </w:t>
        <w:tab/>
        <w:t>Enron Europe Limited</w:t>
        <w:tab/>
        <w:tab/>
        <w:tab/>
        <w:t>Date: _______________________</w:t>
      </w:r>
    </w:p>
    <w:p>
      <w:pPr>
        <w:pStyle w:val="Header"/>
        <w:tabs>
          <w:tab w:val="clear" w:pos="4320"/>
          <w:tab w:val="clear" w:pos="8640"/>
        </w:tabs>
        <w:rPr/>
      </w:pPr>
      <w:r>
        <w:rPr/>
        <w:t>Floating Amount Payer:</w:t>
        <w:tab/>
        <w:t>Risk Management &amp; Trading Corp.</w:t>
        <w:tab/>
        <w:tab/>
        <w:tab/>
        <w:tab/>
        <w:tab/>
        <w:t xml:space="preserve">        Deal No. </w:t>
        <w:tab/>
        <w:tab/>
        <w:t>EIXPCG01172001</w:t>
        <w:tab/>
        <w:tab/>
        <w:tab/>
        <w:t>Reset Date: ___________________</w:t>
      </w:r>
    </w:p>
    <w:p>
      <w:pPr>
        <w:pStyle w:val="Header"/>
        <w:tabs>
          <w:tab w:val="clear" w:pos="4320"/>
          <w:tab w:val="clear" w:pos="8640"/>
        </w:tabs>
        <w:rPr/>
      </w:pPr>
      <w:r>
        <w:rPr/>
        <w:t xml:space="preserve">Prepared by: </w:t>
        <w:tab/>
        <w:tab/>
        <w:t>Jorge A. Garcia</w:t>
        <w:tab/>
        <w:tab/>
        <w:tab/>
        <w:tab/>
        <w:t>Valuation Date: _______________</w:t>
      </w:r>
    </w:p>
    <w:p>
      <w:pPr>
        <w:pStyle w:val="Header"/>
        <w:tabs>
          <w:tab w:val="clear" w:pos="4320"/>
          <w:tab w:val="clear" w:pos="8640"/>
        </w:tabs>
        <w:rPr/>
      </w:pPr>
      <w:r>
        <w:rPr/>
        <w:t>Annex Version:</w:t>
        <w:tab/>
        <w:tab/>
        <w:t>1</w:t>
        <w:tab/>
        <w:tab/>
        <w:tab/>
        <w:tab/>
        <w:t>Equity Payment Date: _________________</w:t>
      </w:r>
    </w:p>
    <w:p>
      <w:pPr>
        <w:pStyle w:val="Header"/>
        <w:tabs>
          <w:tab w:val="clear" w:pos="4320"/>
          <w:tab w:val="clear" w:pos="8640"/>
        </w:tabs>
        <w:rPr/>
      </w:pPr>
      <w:r>
        <w:rPr/>
        <w:t xml:space="preserve">Spread: </w:t>
        <w:tab/>
        <w:tab/>
        <w:tab/>
        <w:t>100 basis points</w:t>
      </w:r>
    </w:p>
    <w:p>
      <w:pPr>
        <w:pStyle w:val="Normal"/>
        <w:rPr/>
      </w:pPr>
      <w:r>
        <w:rPr/>
        <w:t>1 Month USD-LIBOR-BA:</w:t>
        <w:tab/>
        <w:t>TBD</w:t>
      </w:r>
    </w:p>
    <w:p>
      <w:pPr>
        <w:pStyle w:val="Normal"/>
        <w:jc w:val="center"/>
        <w:rPr/>
      </w:pPr>
      <w:r>
        <w:rPr/>
      </w:r>
    </w:p>
    <w:p>
      <w:pPr>
        <w:pStyle w:val="Heading1"/>
        <w:ind w:hanging="0" w:start="0"/>
        <w:rPr/>
      </w:pPr>
      <w:r>
        <w:rPr/>
        <w:t>Adjustment &amp; IPA Shares comprised in the Basket</w:t>
      </w:r>
    </w:p>
    <w:p>
      <w:pPr>
        <w:pStyle w:val="Normal"/>
        <w:jc w:val="center"/>
        <w:rPr>
          <w:b/>
        </w:rPr>
      </w:pPr>
      <w:r>
        <w:rPr>
          <w:b/>
        </w:rPr>
      </w:r>
    </w:p>
    <w:p>
      <w:pPr>
        <w:pStyle w:val="BodyText2"/>
        <w:rPr/>
      </w:pPr>
      <w:r>
        <w:rPr/>
        <w:t>The Basket is composed of the specified Shares of the Ticker Symbols listed below in the relative proportions and numbers set out in relation to each Ticker Symbol below.</w:t>
      </w:r>
    </w:p>
    <w:p>
      <w:pPr>
        <w:pStyle w:val="Header"/>
        <w:tabs>
          <w:tab w:val="clear" w:pos="4320"/>
          <w:tab w:val="clear" w:pos="8640"/>
        </w:tabs>
        <w:ind w:end="-1080"/>
        <w:rPr/>
      </w:pPr>
      <w:r>
        <w:rPr/>
      </w:r>
    </w:p>
    <w:p>
      <w:pPr>
        <w:pStyle w:val="Header"/>
        <w:tabs>
          <w:tab w:val="clear" w:pos="4320"/>
          <w:tab w:val="clear" w:pos="8640"/>
        </w:tabs>
        <w:ind w:end="-1080"/>
        <w:rPr/>
      </w:pPr>
      <w:r>
        <w:rPr/>
        <w:t>Initial Portfolio Details:</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Basket Component Shares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Header"/>
        <w:tabs>
          <w:tab w:val="clear" w:pos="4320"/>
          <w:tab w:val="clear" w:pos="8640"/>
        </w:tabs>
        <w:ind w:end="-1080"/>
        <w:rPr/>
      </w:pPr>
      <w:r>
        <w:rPr/>
      </w:r>
    </w:p>
    <w:p>
      <w:pPr>
        <w:pStyle w:val="Header"/>
        <w:tabs>
          <w:tab w:val="clear" w:pos="4320"/>
          <w:tab w:val="clear" w:pos="8640"/>
        </w:tabs>
        <w:ind w:end="-1080"/>
        <w:rPr/>
      </w:pPr>
      <w:r>
        <w:rPr/>
        <w:t>Adjustments/IPA’s:</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1950"/>
        <w:gridCol w:w="120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 xml:space="preserve">IPA Shares </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Price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Modified Price</w:t>
            </w:r>
          </w:p>
        </w:tc>
        <w:tc>
          <w:tcPr>
            <w:tcW w:w="19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 xml:space="preserve">IPA Number of Shares </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i/>
                <w:color w:val="000000"/>
                <w:sz w:val="16"/>
                <w:lang w:eastAsia="en-US"/>
              </w:rPr>
            </w:pPr>
            <w:r>
              <w:rPr>
                <w:rFonts w:cs="Arial" w:ascii="Arial" w:hAnsi="Arial"/>
                <w:i/>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$0.00</w:t>
            </w:r>
          </w:p>
        </w:tc>
      </w:tr>
    </w:tbl>
    <w:p>
      <w:pPr>
        <w:pStyle w:val="Header"/>
        <w:tabs>
          <w:tab w:val="clear" w:pos="4320"/>
          <w:tab w:val="clear" w:pos="8640"/>
        </w:tabs>
        <w:ind w:end="-1080"/>
        <w:rPr>
          <w:i/>
          <w:i/>
        </w:rPr>
      </w:pPr>
      <w:r>
        <w:rPr>
          <w:i/>
        </w:rPr>
        <w:t>(* Denotes an Adjustment)</w:t>
      </w:r>
    </w:p>
    <w:p>
      <w:pPr>
        <w:pStyle w:val="Header"/>
        <w:tabs>
          <w:tab w:val="clear" w:pos="4320"/>
          <w:tab w:val="clear" w:pos="8640"/>
        </w:tabs>
        <w:ind w:end="-1080"/>
        <w:rPr>
          <w:i/>
          <w:i/>
        </w:rPr>
      </w:pPr>
      <w:r>
        <w:rPr>
          <w:i/>
        </w:rPr>
      </w:r>
    </w:p>
    <w:p>
      <w:pPr>
        <w:pStyle w:val="Header"/>
        <w:tabs>
          <w:tab w:val="clear" w:pos="4320"/>
          <w:tab w:val="clear" w:pos="8640"/>
        </w:tabs>
        <w:ind w:end="-1080"/>
        <w:rPr/>
      </w:pPr>
      <w:r>
        <w:rPr/>
        <w:t>Current Portfolio:</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Basket Component Shares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BodyText"/>
        <w:tabs>
          <w:tab w:val="clear" w:pos="0"/>
          <w:tab w:val="clear" w:pos="3496"/>
        </w:tabs>
        <w:rPr/>
      </w:pPr>
      <w:r>
        <w:rPr/>
      </w:r>
    </w:p>
    <w:p>
      <w:pPr>
        <w:pStyle w:val="BodyText"/>
        <w:tabs>
          <w:tab w:val="clear" w:pos="0"/>
          <w:tab w:val="clear" w:pos="3496"/>
        </w:tabs>
        <w:rPr/>
      </w:pPr>
      <w:r>
        <w:rPr/>
      </w:r>
    </w:p>
    <w:p>
      <w:pPr>
        <w:pStyle w:val="BodyText"/>
        <w:tabs>
          <w:tab w:val="clear" w:pos="0"/>
          <w:tab w:val="clear" w:pos="3496"/>
        </w:tabs>
        <w:rPr/>
      </w:pPr>
      <w:r>
        <w:rPr/>
        <w:t>“</w:t>
      </w:r>
      <w:r>
        <w:rPr/>
        <w:t>NYSE” means New York Stock Exchange.</w:t>
      </w:r>
    </w:p>
    <w:p>
      <w:pPr>
        <w:pStyle w:val="Normal"/>
        <w:rPr/>
      </w:pPr>
      <w:r>
        <w:rPr/>
      </w:r>
    </w:p>
    <w:p>
      <w:pPr>
        <w:pStyle w:val="Normal"/>
        <w:rPr/>
      </w:pPr>
      <w:r>
        <w:rPr/>
        <w:t>This Annex II sets forth the terms of the Adjustment and/or IPA as agreed to by Party B on the applicable IPA Trade Date set forth herein, relating to our Transaction with you originally done on January 17, 2001 (the “Transaction”), as set forth in a Confirmation for such Transaction, Deal No. EIXPCG01172001, with these new terms to take effect from and on the applicable Adjustment Effective Date and/or IPA Effective Date as set forth herein. This Annex II supersedes any previous Annex II relating to these terms delivered to you. All other terms of the Transaction remain in full force and effect.</w:t>
      </w:r>
    </w:p>
    <w:p>
      <w:pPr>
        <w:pStyle w:val="Normal"/>
        <w:rPr/>
      </w:pPr>
      <w:r>
        <w:rPr/>
      </w:r>
    </w:p>
    <w:p>
      <w:pPr>
        <w:pStyle w:val="Normal"/>
        <w:rPr/>
      </w:pPr>
      <w:r>
        <w:rPr/>
        <w:t>Enron Europe Limited</w:t>
        <w:tab/>
        <w:tab/>
        <w:tab/>
        <w:tab/>
        <w:tab/>
        <w:t>Risk Management &amp; Trading Corp.</w:t>
      </w:r>
    </w:p>
    <w:p>
      <w:pPr>
        <w:pStyle w:val="Normal"/>
        <w:rPr/>
      </w:pPr>
      <w:r>
        <w:rPr/>
      </w:r>
    </w:p>
    <w:p>
      <w:pPr>
        <w:pStyle w:val="Normal"/>
        <w:rPr/>
      </w:pPr>
      <w:r>
        <w:rPr/>
      </w:r>
    </w:p>
    <w:p>
      <w:pPr>
        <w:pStyle w:val="Normal"/>
        <w:rPr/>
      </w:pPr>
      <w:r>
        <w:rPr/>
        <w:t>Approved:_____________________</w:t>
        <w:tab/>
        <w:tab/>
        <w:tab/>
        <w:t>Approved:________________________</w:t>
      </w:r>
    </w:p>
    <w:p>
      <w:pPr>
        <w:pStyle w:val="Normal"/>
        <w:rPr/>
      </w:pPr>
      <w:r>
        <w:rPr/>
        <w:t>Name:</w:t>
        <w:tab/>
        <w:t xml:space="preserve">  _____________________</w:t>
        <w:tab/>
        <w:tab/>
        <w:tab/>
        <w:t>Name:</w:t>
        <w:tab/>
        <w:t xml:space="preserve">   ________________________</w:t>
      </w:r>
    </w:p>
    <w:p>
      <w:pPr>
        <w:pStyle w:val="Normal"/>
        <w:rPr/>
      </w:pPr>
      <w:r>
        <w:rPr/>
        <w:t>Title:</w:t>
        <w:tab/>
        <w:t xml:space="preserve">  _____________________</w:t>
        <w:tab/>
        <w:tab/>
        <w:tab/>
        <w:t>Title:</w:t>
        <w:tab/>
        <w:t xml:space="preserve">   ________________________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EIXPCG01172001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2001-03-30T19:44:00Z</dcterms:created>
  <dc:creator>jgarci11</dc:creator>
  <dc:description/>
  <dc:language>en-CA</dc:language>
  <cp:lastModifiedBy>jgarci11</cp:lastModifiedBy>
  <dcterms:modified xsi:type="dcterms:W3CDTF">2001-04-04T21:13:00Z</dcterms:modified>
  <cp:revision>5</cp:revision>
  <dc:subject/>
  <dc:title>ANNEX 1</dc:title>
</cp:coreProperties>
</file>