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ANALYST ORIENTATION</w:t>
      </w:r>
    </w:p>
    <w:p>
      <w:pPr>
        <w:pStyle w:val="Heading"/>
        <w:rPr/>
      </w:pPr>
      <w:r>
        <w:rPr/>
        <w:t>JULY 17 –AUGUST 2, 2000</w:t>
      </w:r>
    </w:p>
    <w:p>
      <w:pPr>
        <w:pStyle w:val="Heading"/>
        <w:rPr/>
      </w:pPr>
      <w:r>
        <w:rPr/>
      </w:r>
    </w:p>
    <w:p>
      <w:pPr>
        <w:pStyle w:val="Heading"/>
        <w:jc w:val="start"/>
        <w:rPr/>
      </w:pPr>
      <w:r>
        <w:rPr/>
        <w:t>WEEK 1:  ALL ABOUT ENRON (July 17</w:t>
      </w:r>
      <w:r>
        <w:rPr>
          <w:vertAlign w:val="superscript"/>
        </w:rPr>
        <w:t>th</w:t>
      </w:r>
      <w:r>
        <w:rPr/>
        <w:t xml:space="preserve"> – 21</w:t>
      </w:r>
      <w:r>
        <w:rPr>
          <w:vertAlign w:val="superscript"/>
        </w:rPr>
        <w:t xml:space="preserve">st </w:t>
      </w:r>
      <w:r>
        <w:rPr/>
        <w:t>)</w:t>
      </w:r>
    </w:p>
    <w:p>
      <w:pPr>
        <w:pStyle w:val="Heading"/>
        <w:jc w:val="star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430"/>
        <w:gridCol w:w="2340"/>
        <w:gridCol w:w="3150"/>
        <w:gridCol w:w="2880"/>
        <w:gridCol w:w="270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Monday – 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Tuesday – 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Wednesday – 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Thursday – 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Friday – 21</w:t>
            </w:r>
            <w:r>
              <w:rPr>
                <w:vertAlign w:val="superscript"/>
              </w:rPr>
              <w:t>st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A.M.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Introductions, Agenda Review, Ground Rules, etc.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Program Overview – Analyst Rotation Process, PRC, T&amp;D, Money Matters, Mentoring Program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Enron’s Vision, Values, &amp; Culture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Intro to Gas: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Enerdynamics, ½ to Bob Shively, ½ to Christina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Intro to Enron Businesses</w:t>
            </w:r>
          </w:p>
          <w:p>
            <w:pPr>
              <w:pStyle w:val="ListBullet2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left" w:pos="0" w:leader="none"/>
              </w:tabs>
              <w:ind w:hanging="720" w:start="702" w:end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History &amp; Big Picture</w:t>
            </w:r>
          </w:p>
          <w:p>
            <w:pPr>
              <w:pStyle w:val="ListBullet2"/>
              <w:numPr>
                <w:ilvl w:val="0"/>
                <w:numId w:val="0"/>
              </w:numPr>
              <w:tabs>
                <w:tab w:val="clear" w:pos="360"/>
                <w:tab w:val="clear" w:pos="720"/>
              </w:tabs>
              <w:ind w:hanging="0" w:start="-18" w:end="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Gas Pipeline Group (GPG)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Overview - Horton</w:t>
            </w:r>
          </w:p>
          <w:p>
            <w:pPr>
              <w:pStyle w:val="ListBullet2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left" w:pos="0" w:leader="none"/>
              </w:tabs>
              <w:ind w:hanging="720" w:start="72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Pieces of the Business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 North America (ENA)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Overview – Delainey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The Trading Business</w:t>
            </w:r>
          </w:p>
          <w:p>
            <w:pPr>
              <w:pStyle w:val="ListBullet2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left" w:pos="0" w:leader="none"/>
              </w:tabs>
              <w:ind w:hanging="720" w:start="1062" w:end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Trading Activity</w:t>
            </w:r>
          </w:p>
          <w:p>
            <w:pPr>
              <w:pStyle w:val="ListBullet2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left" w:pos="0" w:leader="none"/>
              </w:tabs>
              <w:ind w:hanging="720" w:start="1062" w:end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Origination &amp; Trading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108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Deal Support</w:t>
            </w:r>
          </w:p>
          <w:p>
            <w:pPr>
              <w:pStyle w:val="ListBullet2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left" w:pos="0" w:leader="none"/>
              </w:tabs>
              <w:ind w:hanging="720" w:start="1062" w:end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Assets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Insert EES here ---</w:t>
            </w:r>
          </w:p>
          <w:p>
            <w:pPr>
              <w:pStyle w:val="Heading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 Broadband Services (EBS)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Overview - Hannon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Pieces of the Business</w:t>
            </w:r>
          </w:p>
          <w:p>
            <w:pPr>
              <w:pStyle w:val="Heading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ind w:hanging="0" w:start="0"/>
              <w:jc w:val="star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Enron Net Works 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Overview –  McConnell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Pieces of Business - 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36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Global Technology</w:t>
            </w:r>
          </w:p>
          <w:p>
            <w:pPr>
              <w:pStyle w:val="Subtitle"/>
              <w:numPr>
                <w:ilvl w:val="0"/>
                <w:numId w:val="0"/>
              </w:numPr>
              <w:ind w:hanging="0" w:start="360"/>
              <w:rPr/>
            </w:pPr>
            <w:r>
              <w:rPr/>
              <w:t>Enron On Line</w:t>
            </w:r>
          </w:p>
          <w:p>
            <w:pPr>
              <w:pStyle w:val="Subtitle"/>
              <w:numPr>
                <w:ilvl w:val="0"/>
                <w:numId w:val="0"/>
              </w:numPr>
              <w:ind w:hanging="0" w:star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ubtitle"/>
              <w:numPr>
                <w:ilvl w:val="0"/>
                <w:numId w:val="0"/>
              </w:numPr>
              <w:ind w:hanging="0" w:start="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Day in the Life of an Analyst Panel (All)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Facility Tour &amp; Meet Your Mentor (All)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Lunch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½ hours: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Joe Sutton Welcome 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P.M.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 New Hire Orientation: (All) -Contact Angela Sprock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Social Event – Cocktail Reception with Enron Mgmt.</w:t>
            </w:r>
          </w:p>
        </w:tc>
        <w:tc>
          <w:tcPr>
            <w:tcW w:w="2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Intro to Power: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Enerdynamics, ½ to Bob Shively, ½ to Christina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International Regions 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Overview –  Facilitator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Panel of Regions – Europe, ESA, India, Apachi, Calme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4"/>
                <w:szCs w:val="24"/>
              </w:rPr>
              <w:t>Social event – Sambuca’s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------------------------------------------- 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MOVE TO THURSDAY</w:t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 Energy Services (EES)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Overview - Leff</w:t>
            </w:r>
          </w:p>
          <w:p>
            <w:pPr>
              <w:pStyle w:val="Heading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Pieces of Business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Corporate Finance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Overview – Fastow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Pieces of Business</w:t>
            </w:r>
          </w:p>
          <w:p>
            <w:pPr>
              <w:pStyle w:val="Heading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ind w:hanging="0" w:start="0"/>
              <w:jc w:val="star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Commercial Services 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Overview – Causey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Pieces of Business</w:t>
            </w:r>
          </w:p>
          <w:p>
            <w:pPr>
              <w:pStyle w:val="Heading"/>
              <w:numPr>
                <w:ilvl w:val="0"/>
                <w:numId w:val="0"/>
              </w:numPr>
              <w:tabs>
                <w:tab w:val="clear" w:pos="720"/>
                <w:tab w:val="left" w:pos="360" w:leader="none"/>
              </w:tabs>
              <w:ind w:hanging="0" w:start="0"/>
              <w:jc w:val="star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Heading"/>
              <w:numPr>
                <w:ilvl w:val="0"/>
                <w:numId w:val="0"/>
              </w:numPr>
              <w:ind w:hanging="0"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EE&amp;CC 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Overview – Larry Izzo</w:t>
            </w:r>
          </w:p>
          <w:p>
            <w:pPr>
              <w:pStyle w:val="Heading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Pieces of Business </w:t>
            </w:r>
          </w:p>
          <w:p>
            <w:pPr>
              <w:pStyle w:val="Heading"/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Heading"/>
              <w:tabs>
                <w:tab w:val="clear" w:pos="720"/>
                <w:tab w:val="left" w:pos="360" w:leader="none"/>
              </w:tabs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 Review Activity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Early Dismissal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Heading"/>
        <w:jc w:val="start"/>
        <w:rPr>
          <w:u w:val="single"/>
        </w:rPr>
      </w:pPr>
      <w:r>
        <w:br w:type="page"/>
      </w:r>
      <w:r>
        <w:rPr/>
        <w:t xml:space="preserve">ANALYST ORIENTATION </w:t>
      </w:r>
    </w:p>
    <w:p>
      <w:pPr>
        <w:pStyle w:val="Heading"/>
        <w:jc w:val="start"/>
        <w:rPr>
          <w:u w:val="single"/>
        </w:rPr>
      </w:pPr>
      <w:r>
        <w:rPr>
          <w:u w:val="single"/>
        </w:rPr>
      </w:r>
    </w:p>
    <w:p>
      <w:pPr>
        <w:pStyle w:val="Heading"/>
        <w:jc w:val="start"/>
        <w:rPr/>
      </w:pPr>
      <w:r>
        <w:rPr/>
        <w:t>WEEK 2 – SKILLS FOR SUCCESS AS ENRON ANALYST (July 24</w:t>
      </w:r>
      <w:r>
        <w:rPr>
          <w:vertAlign w:val="superscript"/>
        </w:rPr>
        <w:t>th</w:t>
      </w:r>
      <w:r>
        <w:rPr/>
        <w:t xml:space="preserve"> – 28</w:t>
      </w:r>
      <w:r>
        <w:rPr>
          <w:vertAlign w:val="superscript"/>
        </w:rPr>
        <w:t>th</w:t>
      </w:r>
      <w:r>
        <w:rPr/>
        <w:t>)</w:t>
      </w:r>
    </w:p>
    <w:p>
      <w:pPr>
        <w:pStyle w:val="Heading"/>
        <w:jc w:val="star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610"/>
        <w:gridCol w:w="2700"/>
        <w:gridCol w:w="2700"/>
        <w:gridCol w:w="2790"/>
        <w:gridCol w:w="270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Monday – 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Tuesday – 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Wednesday – 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Thursday – 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Friday – 28</w:t>
            </w:r>
            <w:r>
              <w:rPr>
                <w:vertAlign w:val="superscript"/>
              </w:rPr>
              <w:t>th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A.M.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(Need 3 rooms &amp; laptops for all participants)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(Need 3 rooms &amp; laptops for all participants)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(Need 3 rooms &amp; laptops for all participants)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Valuation: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 Facilitators - Bill McKone &amp; Mark Ruane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Primary Instructor – College Professor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Valuation: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 Facilitators - Bill McKone &amp; Mark Ruane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Primary Instructor – College Professor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Lunch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P.M.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(Need 3 rooms &amp; laptops for all participants)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-18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(Need 3 rooms &amp; laptops for all participants)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-18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Modeling: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 Primary Facilitators  Contact:  Connie Estrems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(Need 3 rooms &amp; laptops for all participants)</w:t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34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-18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Social Event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Valuation: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 Facilitators - Bill McKone &amp; Mark Ruane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Primary Instructor – College Professor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Valuation: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Enron Facilitators - Bill McKone &amp; Mark Ruane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Primary Instructor – College Professor</w:t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ind w:start="252" w:end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Heading"/>
        <w:jc w:val="start"/>
        <w:rPr/>
      </w:pPr>
      <w:r>
        <w:br w:type="page"/>
      </w:r>
      <w:r>
        <w:rPr/>
        <w:t>ANALYST ORIENTATION</w:t>
      </w:r>
    </w:p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/>
      </w:pPr>
      <w:r>
        <w:rPr/>
        <w:t>WEEK 3 – SKILLS FOR SUCCESS AS ENRON ANALYST (July 31</w:t>
      </w:r>
      <w:r>
        <w:rPr>
          <w:vertAlign w:val="superscript"/>
        </w:rPr>
        <w:t>st</w:t>
      </w:r>
      <w:r>
        <w:rPr/>
        <w:t xml:space="preserve"> – August 2</w:t>
      </w:r>
      <w:r>
        <w:rPr>
          <w:vertAlign w:val="superscript"/>
        </w:rPr>
        <w:t>nd</w:t>
      </w:r>
      <w:r>
        <w:rPr/>
        <w:t xml:space="preserve">  )</w:t>
      </w:r>
    </w:p>
    <w:p>
      <w:pPr>
        <w:pStyle w:val="Heading"/>
        <w:jc w:val="star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2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2520"/>
        <w:gridCol w:w="2610"/>
        <w:gridCol w:w="2610"/>
        <w:gridCol w:w="2790"/>
        <w:gridCol w:w="2700"/>
      </w:tblGrid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Monday - 31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Tuesday – 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Wednesday – 2</w:t>
            </w:r>
            <w:r>
              <w:rPr>
                <w:vertAlign w:val="superscript"/>
              </w:rPr>
              <w:t>nd</w:t>
            </w:r>
            <w:r>
              <w:rPr/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Thursday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Friday</w:t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A.M.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Orientation to Collaboration (Teamwork)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(Performa Solutions)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1/3 Working Styles:  Working With People Effectively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(Southwest Performance Group) 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1/3 Communicating Effectively (Southwest Performance Group)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1/3 Computer/ Network Training Debbie Busch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1/3 Working Styles:  Working With People Effectively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(Southwest Performance Group) 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1/3 Communicating Effectively (Southwest Performance Group)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1/3 Computer/ Network Training Debbie Busch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Report to your assigned job location!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Lunch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 hour: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on your own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Wrap Up/Evaluation of Orientation &amp;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Lunch Celebration</w:t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0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/>
            </w:pPr>
            <w:r>
              <w:rPr/>
              <w:t>P.M.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Orientation to Collaboration (Teamwork)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(Performa Solutions)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1/3 Working Styles:  Working With People Effectively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(Southwest Performance Group) 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1/3 Communicating Effectively (Southwest Performance Group)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1/3 Computer/ Network Training Debbie Busch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Early Dismissal!</w:t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Heading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"/>
              <w:snapToGrid w:val="false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Heading"/>
        <w:jc w:val="start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776" w:footer="720" w:bottom="77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i/>
        <w:i/>
        <w:iCs/>
      </w:rPr>
    </w:pPr>
    <w:r>
      <w:rPr>
        <w:i/>
        <w:iCs/>
      </w:rPr>
      <w:t>Revised 4/25/00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iCs/>
      </w:rPr>
    </w:pPr>
    <w:r>
      <w:rPr>
        <w:i/>
        <w:i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Bullet2">
    <w:name w:val="List Bullet 2"/>
    <w:basedOn w:val="Normal"/>
    <w:qFormat/>
    <w:pPr>
      <w:tabs>
        <w:tab w:val="left" w:pos="360" w:leader="none"/>
        <w:tab w:val="left" w:pos="720" w:leader="none"/>
      </w:tabs>
      <w:ind w:hanging="360" w:start="360" w:end="0"/>
    </w:pPr>
    <w:rPr>
      <w:b/>
      <w:bCs/>
      <w:sz w:val="24"/>
      <w:szCs w:val="24"/>
    </w:rPr>
  </w:style>
  <w:style w:type="paragraph" w:styleId="Subtitle">
    <w:name w:val="Subtitle"/>
    <w:basedOn w:val="Normal"/>
    <w:next w:val="BodyText"/>
    <w:qFormat/>
    <w:pPr>
      <w:ind w:hanging="0" w:start="360" w:end="0"/>
    </w:pPr>
    <w:rPr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2000-05-17T16:23:00Z</dcterms:created>
  <dc:creator>crobert</dc:creator>
  <dc:description/>
  <dc:language>en-CA</dc:language>
  <cp:lastModifiedBy>Valued Gateway Client</cp:lastModifiedBy>
  <cp:lastPrinted>2000-04-07T14:18:00Z</cp:lastPrinted>
  <dcterms:modified xsi:type="dcterms:W3CDTF">2000-05-17T16:26:00Z</dcterms:modified>
  <cp:revision>3</cp:revision>
  <dc:subject/>
  <dc:title>ANALYST ORIENTATION</dc:title>
</cp:coreProperties>
</file>