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MASTER FIRM GAS PURCHASE/SALE AGREEMENT</w:t>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between</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ENRON GAS MARKETING CANADA INC.</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and</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AMOCO CANADA PETROLEUM COMPANY LTD.</w:t>
      </w:r>
    </w:p>
    <w:p>
      <w:pPr>
        <w:sectPr>
          <w:footerReference w:type="default" r:id="rId2"/>
          <w:type w:val="nextPage"/>
          <w:pgSz w:w="12240" w:h="15840"/>
          <w:pgMar w:left="1440" w:right="1440" w:gutter="0" w:header="0" w:top="432" w:footer="720" w:bottom="776"/>
          <w:pgNumType w:start="1" w:fmt="decimal"/>
          <w:formProt w:val="false"/>
          <w:textDirection w:val="lrTb"/>
        </w:sectPr>
        <w:pStyle w:val="Normal"/>
        <w:numPr>
          <w:ilvl w:val="0"/>
          <w:numId w:val="0"/>
        </w:numPr>
        <w:tabs>
          <w:tab w:val="clear" w:pos="720"/>
          <w:tab w:val="left" w:pos="4680" w:leader="none"/>
        </w:tabs>
        <w:bidi w:val="0"/>
        <w:jc w:val="center"/>
        <w:rPr/>
      </w:pPr>
      <w:r>
        <w:rPr/>
      </w:r>
    </w:p>
    <w:p>
      <w:pPr>
        <w:pStyle w:val="Normal"/>
        <w:bidi w:val="0"/>
        <w:jc w:val="start"/>
        <w:rPr/>
      </w:pPr>
      <w:r>
        <w:rPr/>
      </w:r>
    </w:p>
    <w:p>
      <w:pPr>
        <w:pStyle w:val="Normal"/>
        <w:bidi w:val="0"/>
        <w:jc w:val="start"/>
        <w:rPr/>
      </w:pPr>
      <w:r>
        <w:rPr/>
      </w:r>
    </w:p>
    <w:p>
      <w:pPr>
        <w:pStyle w:val="Normal"/>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TABLE OF CONTENTS</w:t>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sdt>
      <w:sdtPr>
        <w:docPartObj>
          <w:docPartGallery w:val="Table of Contents"/>
          <w:docPartUnique w:val="true"/>
        </w:docPartObj>
      </w:sdtPr>
      <w:sdtContent>
        <w:p>
          <w:pPr>
            <w:pStyle w:val="TOC1"/>
            <w:bidi w:val="0"/>
            <w:jc w:val="start"/>
            <w:rPr>
              <w:bCs w:val="false"/>
              <w:iCs w:val="false"/>
              <w:caps w:val="false"/>
              <w:smallCaps w:val="false"/>
            </w:rPr>
          </w:pPr>
          <w:r>
            <w:fldChar w:fldCharType="begin"/>
          </w:r>
          <w:r>
            <w:rPr>
              <w:caps/>
              <w:outline w:val="false"/>
              <w:dstrike w:val="false"/>
              <w:strike w:val="false"/>
              <w:i w:val="false"/>
              <w:b w:val="false"/>
              <w:iCs w:val="false"/>
              <w:bCs w:val="false"/>
              <w:vanish w:val="false"/>
            </w:rPr>
            <w:instrText xml:space="preserve">TOC \o "1-1"</w:instrText>
          </w:r>
          <w:r>
            <w:rPr>
              <w:caps/>
              <w:outline w:val="false"/>
              <w:dstrike w:val="false"/>
              <w:strike w:val="false"/>
              <w:i w:val="false"/>
              <w:b w:val="false"/>
              <w:iCs w:val="false"/>
              <w:bCs w:val="false"/>
              <w:vanish w:val="false"/>
            </w:rPr>
            <w:fldChar w:fldCharType="separate"/>
          </w:r>
          <w:r>
            <w:rPr>
              <w:b w:val="false"/>
              <w:bCs w:val="false"/>
              <w:i w:val="false"/>
              <w:iCs w:val="false"/>
              <w:caps/>
              <w:strike w:val="false"/>
              <w:dstrike w:val="false"/>
              <w:outline w:val="false"/>
              <w:vanish w:val="false"/>
            </w:rPr>
            <w:t>µ</w:t>
          </w:r>
          <w:r>
            <w:rPr>
              <w:bCs w:val="false"/>
              <w:iCs w:val="false"/>
              <w:caps w:val="false"/>
              <w:smallCaps w:val="false"/>
            </w:rPr>
            <w:t>ARTICLE 1.DEFINITIONS</w:t>
            <w:tab/>
            <w:t>1</w:t>
          </w:r>
        </w:p>
        <w:p>
          <w:pPr>
            <w:pStyle w:val="TOC1"/>
            <w:bidi w:val="0"/>
            <w:jc w:val="start"/>
            <w:rPr/>
          </w:pPr>
          <w:r>
            <w:rPr/>
            <w:t>ARTICLE 2.TERM</w:t>
            <w:tab/>
            <w:t>6</w:t>
          </w:r>
        </w:p>
        <w:p>
          <w:pPr>
            <w:pStyle w:val="TOC1"/>
            <w:bidi w:val="0"/>
            <w:jc w:val="start"/>
            <w:rPr/>
          </w:pPr>
          <w:r>
            <w:rPr/>
            <w:t>ARTICLE 3.REPRESENTATIONS AND WARRANTIES</w:t>
            <w:tab/>
            <w:t>6</w:t>
          </w:r>
        </w:p>
        <w:p>
          <w:pPr>
            <w:pStyle w:val="TOC1"/>
            <w:bidi w:val="0"/>
            <w:jc w:val="start"/>
            <w:rPr/>
          </w:pPr>
          <w:r>
            <w:rPr/>
            <w:t>ARTICLE 4.SCOPE OF AGREEMENT</w:t>
            <w:tab/>
            <w:t>8</w:t>
          </w:r>
        </w:p>
        <w:p>
          <w:pPr>
            <w:pStyle w:val="TOC1"/>
            <w:bidi w:val="0"/>
            <w:jc w:val="start"/>
            <w:rPr/>
          </w:pPr>
          <w:r>
            <w:rPr/>
            <w:t>ARTICLE 5.TRANSACTIONS</w:t>
            <w:tab/>
            <w:t>8</w:t>
          </w:r>
        </w:p>
        <w:p>
          <w:pPr>
            <w:pStyle w:val="TOC1"/>
            <w:bidi w:val="0"/>
            <w:jc w:val="start"/>
            <w:rPr/>
          </w:pPr>
          <w:r>
            <w:rPr/>
            <w:t>ARTICLE 6.QUANTITY OBLIGATIONS</w:t>
            <w:tab/>
            <w:t>9</w:t>
          </w:r>
        </w:p>
        <w:p>
          <w:pPr>
            <w:pStyle w:val="TOC1"/>
            <w:bidi w:val="0"/>
            <w:jc w:val="start"/>
            <w:rPr/>
          </w:pPr>
          <w:r>
            <w:rPr/>
            <w:t>ARTICLE 7.OPERATIONS AND DELIVERY</w:t>
            <w:tab/>
            <w:t>11</w:t>
          </w:r>
        </w:p>
        <w:p>
          <w:pPr>
            <w:pStyle w:val="TOC1"/>
            <w:bidi w:val="0"/>
            <w:jc w:val="start"/>
            <w:rPr/>
          </w:pPr>
          <w:r>
            <w:rPr/>
            <w:t>ARTICLE 8.POSSESSION AND TITLE</w:t>
            <w:tab/>
            <w:t>12</w:t>
          </w:r>
        </w:p>
        <w:p>
          <w:pPr>
            <w:pStyle w:val="TOC1"/>
            <w:bidi w:val="0"/>
            <w:jc w:val="start"/>
            <w:rPr/>
          </w:pPr>
          <w:r>
            <w:rPr/>
            <w:t>ARTICLE 9.BILLING AND PAYMENT</w:t>
            <w:tab/>
            <w:t>13</w:t>
          </w:r>
        </w:p>
        <w:p>
          <w:pPr>
            <w:pStyle w:val="TOC1"/>
            <w:bidi w:val="0"/>
            <w:jc w:val="start"/>
            <w:rPr/>
          </w:pPr>
          <w:r>
            <w:rPr/>
            <w:t>ARTICLE 10.DEFAULTS AND REMEDIES</w:t>
            <w:tab/>
            <w:t>14</w:t>
          </w:r>
        </w:p>
        <w:p>
          <w:pPr>
            <w:pStyle w:val="TOC1"/>
            <w:bidi w:val="0"/>
            <w:jc w:val="start"/>
            <w:rPr/>
          </w:pPr>
          <w:r>
            <w:rPr/>
            <w:t>ARTICLE 11.NOTICES</w:t>
            <w:tab/>
            <w:t>17</w:t>
          </w:r>
        </w:p>
        <w:p>
          <w:pPr>
            <w:pStyle w:val="TOC1"/>
            <w:bidi w:val="0"/>
            <w:jc w:val="start"/>
            <w:rPr/>
          </w:pPr>
          <w:r>
            <w:rPr/>
            <w:t>ARTICLE 12.SUCCESSION AND ASSIGNMENT</w:t>
            <w:tab/>
            <w:t>17</w:t>
          </w:r>
        </w:p>
        <w:p>
          <w:pPr>
            <w:pStyle w:val="TOC1"/>
            <w:bidi w:val="0"/>
            <w:jc w:val="start"/>
            <w:rPr/>
          </w:pPr>
          <w:r>
            <w:rPr/>
            <w:t>ARTICLE 13.FORCE MAJEURE</w:t>
            <w:tab/>
            <w:t>18</w:t>
          </w:r>
        </w:p>
        <w:p>
          <w:pPr>
            <w:pStyle w:val="TOC1"/>
            <w:bidi w:val="0"/>
            <w:jc w:val="start"/>
            <w:rPr/>
          </w:pPr>
          <w:r>
            <w:rPr/>
            <w:t>ARTICLE 14.TAXES</w:t>
            <w:tab/>
            <w:t>18</w:t>
          </w:r>
        </w:p>
        <w:p>
          <w:pPr>
            <w:pStyle w:val="TOC1"/>
            <w:bidi w:val="0"/>
            <w:jc w:val="start"/>
            <w:rPr/>
          </w:pPr>
          <w:r>
            <w:rPr/>
            <w:t>ARTICLE 15.TRANSPORTATION imbalances</w:t>
            <w:tab/>
            <w:t>19</w:t>
          </w:r>
        </w:p>
        <w:p>
          <w:pPr>
            <w:pStyle w:val="TOC1"/>
            <w:bidi w:val="0"/>
            <w:jc w:val="start"/>
            <w:rPr/>
          </w:pPr>
          <w:r>
            <w:rPr/>
            <w:t>ARTICLE 16.MISCELLANEOUS</w:t>
            <w:tab/>
            <w:t>19</w:t>
          </w:r>
          <w:r>
            <w:rPr/>
            <w:fldChar w:fldCharType="end"/>
          </w:r>
        </w:p>
      </w:sdtContent>
    </w:sdt>
    <w:p>
      <w:pPr>
        <w:pStyle w:val="Normal"/>
        <w:tabs>
          <w:tab w:val="clear" w:pos="720"/>
          <w:tab w:val="left" w:pos="486" w:leader="none"/>
          <w:tab w:val="left" w:pos="1374" w:leader="none"/>
          <w:tab w:val="right" w:pos="9360" w:leader="dot"/>
        </w:tabs>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tabs>
          <w:tab w:val="clear" w:pos="720"/>
          <w:tab w:val="left" w:pos="486" w:leader="none"/>
          <w:tab w:val="left" w:pos="1374" w:leader="none"/>
        </w:tabs>
        <w:bidi w:val="0"/>
        <w:jc w:val="both"/>
        <w:rPr/>
      </w:pPr>
      <w:r>
        <w:rPr/>
        <w:tab/>
        <w:t>EXHIBIT "A" - Notices and Communications</w:t>
      </w:r>
    </w:p>
    <w:p>
      <w:pPr>
        <w:pStyle w:val="Normal"/>
        <w:tabs>
          <w:tab w:val="clear" w:pos="720"/>
          <w:tab w:val="left" w:pos="486" w:leader="none"/>
          <w:tab w:val="left" w:pos="1374" w:leader="none"/>
        </w:tabs>
        <w:bidi w:val="0"/>
        <w:jc w:val="both"/>
        <w:rPr/>
      </w:pPr>
      <w:r>
        <w:rPr/>
        <w:tab/>
        <w:t>EXHIBIT "B" - Form of Confirmation Letter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numPr>
          <w:ilvl w:val="0"/>
          <w:numId w:val="0"/>
        </w:numPr>
        <w:tabs>
          <w:tab w:val="clear" w:pos="720"/>
          <w:tab w:val="left" w:pos="486" w:leader="none"/>
          <w:tab w:val="left" w:pos="1374"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b/>
          <w:bCs w:val="false"/>
          <w:i w:val="false"/>
          <w:iCs w:val="false"/>
          <w:caps w:val="false"/>
          <w:smallCaps w:val="false"/>
          <w:strike w:val="false"/>
          <w:dstrike w:val="false"/>
          <w:outline w:val="false"/>
          <w:vanish w:val="false"/>
        </w:rPr>
        <w:t>THIS AGREEMENT</w:t>
      </w:r>
      <w:r>
        <w:rPr/>
        <w:t xml:space="preserve"> is made effective this ____ day of ___________________, 1993 (the "Effective Date")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ind w:start="2160" w:end="2160"/>
        <w:jc w:val="both"/>
        <w:rPr/>
      </w:pPr>
      <w:r>
        <w:rPr>
          <w:b/>
          <w:bCs w:val="false"/>
          <w:i w:val="false"/>
          <w:iCs w:val="false"/>
          <w:caps w:val="false"/>
          <w:smallCaps w:val="false"/>
          <w:strike w:val="false"/>
          <w:dstrike w:val="false"/>
          <w:outline w:val="false"/>
          <w:vanish w:val="false"/>
        </w:rPr>
        <w:t>Amoco Canada Petroleum Company Ltd.</w:t>
      </w:r>
      <w:r>
        <w:rPr/>
        <w:t xml:space="preserve">, a body corporate, with offices in Calgary, Alberta (hereinafter referred to as "Customer")  </w:t>
      </w:r>
    </w:p>
    <w:p>
      <w:pPr>
        <w:pStyle w:val="Normal"/>
        <w:bidi w:val="0"/>
        <w:ind w:start="2160" w:end="2160"/>
        <w:jc w:val="both"/>
        <w:rPr/>
      </w:pPr>
      <w:r>
        <w:rPr/>
      </w:r>
    </w:p>
    <w:p>
      <w:pPr>
        <w:pStyle w:val="Normal"/>
        <w:bidi w:val="0"/>
        <w:ind w:start="2160" w:end="2160"/>
        <w:jc w:val="center"/>
        <w:rPr/>
      </w:pPr>
      <w:r>
        <w:rPr/>
        <w:t>and</w:t>
      </w:r>
    </w:p>
    <w:p>
      <w:pPr>
        <w:pStyle w:val="Normal"/>
        <w:bidi w:val="0"/>
        <w:ind w:start="2160" w:end="2160"/>
        <w:jc w:val="center"/>
        <w:rPr/>
      </w:pPr>
      <w:r>
        <w:rPr/>
      </w:r>
    </w:p>
    <w:p>
      <w:pPr>
        <w:pStyle w:val="Normal"/>
        <w:bidi w:val="0"/>
        <w:ind w:start="2160" w:end="2160"/>
        <w:jc w:val="both"/>
        <w:rPr/>
      </w:pPr>
      <w:r>
        <w:rPr>
          <w:b/>
          <w:bCs w:val="false"/>
          <w:i w:val="false"/>
          <w:iCs w:val="false"/>
          <w:caps w:val="false"/>
          <w:smallCaps w:val="false"/>
          <w:strike w:val="false"/>
          <w:dstrike w:val="false"/>
          <w:outline w:val="false"/>
          <w:vanish w:val="false"/>
        </w:rPr>
        <w:t>Enron Gas Marketing Canada Inc.</w:t>
      </w:r>
      <w:r>
        <w:rPr/>
        <w:t xml:space="preserve">, a body corporate, with offices in Calgary, Alberta (hereinafter referred to as "EGMC")  </w:t>
      </w:r>
    </w:p>
    <w:p>
      <w:pPr>
        <w:pStyle w:val="Normal"/>
        <w:bidi w:val="0"/>
        <w:ind w:start="2160" w:end="2160"/>
        <w:jc w:val="both"/>
        <w:rPr/>
      </w:pPr>
      <w:r>
        <w:rPr/>
      </w:r>
    </w:p>
    <w:p>
      <w:pPr>
        <w:pStyle w:val="Heading2"/>
        <w:bidi w:val="0"/>
        <w:ind w:start="2160" w:end="2160"/>
        <w:jc w:val="both"/>
        <w:rPr/>
      </w:pPr>
      <w:r>
        <w:rPr/>
        <w:t>WHEREAS, Customer and EGMC may from time to time enter into firm natural gas purchase and sale transactions pursuant to which natural gas is delivered and received at one or more mutually agreeable delivery points as hereinafter defined; and</w:t>
      </w:r>
    </w:p>
    <w:p>
      <w:pPr>
        <w:pStyle w:val="Heading2"/>
        <w:bidi w:val="0"/>
        <w:rPr/>
      </w:pPr>
      <w:r>
        <w:rPr/>
        <w:t>WHEREAS, the parties desire to set forth certain terms and conditions applicable to any future natural gas purchase and sale transaction;</w:t>
      </w:r>
    </w:p>
    <w:p>
      <w:pPr>
        <w:pStyle w:val="Heading2"/>
        <w:bidi w:val="0"/>
        <w:rPr/>
      </w:pPr>
      <w:r>
        <w:rPr/>
        <w:t>NOW, THEREFORE, in consideration of the premises and mutual covenants contained herein, Customer and EGMC mutually agree as follows:</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w:t>
      </w:r>
      <w:r>
        <w:rPr>
          <w:caps/>
          <w:outline w:val="false"/>
          <w:dstrike w:val="false"/>
          <w:strike w:val="false"/>
          <w:i w:val="false"/>
          <w:b/>
          <w:iCs w:val="false"/>
          <w:bCs w:val="false"/>
          <w:vanish w:val="false"/>
        </w:rPr>
        <w:fldChar w:fldCharType="end"/>
      </w:r>
      <w:r>
        <w:rPr/>
        <w:br/>
        <w:t>DEFINITIONS</w:t>
      </w:r>
    </w:p>
    <w:p>
      <w:pPr>
        <w:pStyle w:val="Heading2"/>
        <w:bidi w:val="0"/>
        <w:rPr>
          <w:b w:val="false"/>
          <w:bCs w:val="false"/>
          <w:i w:val="false"/>
          <w:i w:val="false"/>
          <w:iCs w:val="false"/>
          <w:caps w:val="false"/>
          <w:smallCaps w:val="false"/>
          <w:strike w:val="false"/>
          <w:dstrike w:val="false"/>
          <w:outline w:val="false"/>
          <w:vanish/>
          <w:color w:val="FF000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Usage and Definitions</w:t>
      </w:r>
      <w:r>
        <w:rPr/>
        <w:t xml:space="preserve">.  </w:t>
      </w:r>
    </w:p>
    <w:p>
      <w:pPr>
        <w:pStyle w:val="Justified"/>
        <w:bidi w:val="0"/>
        <w:ind w:hanging="0" w:start="0"/>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10</w:t>
      </w:r>
      <w:r>
        <w:rPr>
          <w:b w:val="false"/>
          <w:bCs w:val="false"/>
          <w:i/>
          <w:iCs w:val="false"/>
          <w:caps w:val="false"/>
          <w:smallCaps w:val="false"/>
          <w:strike w:val="false"/>
          <w:dstrike w:val="false"/>
          <w:outline w:val="false"/>
          <w:vanish w:val="false"/>
          <w:position w:val="6"/>
          <w:u w:val="single"/>
        </w:rPr>
        <w:t>3</w:t>
      </w:r>
      <w:r>
        <w:rPr>
          <w:b w:val="false"/>
          <w:bCs w:val="false"/>
          <w:i/>
          <w:iCs w:val="false"/>
          <w:caps w:val="false"/>
          <w:smallCaps w:val="false"/>
          <w:strike w:val="false"/>
          <w:dstrike w:val="false"/>
          <w:outline w:val="false"/>
          <w:vanish w:val="false"/>
          <w:u w:val="single"/>
        </w:rPr>
        <w:noBreakHyphen/>
        <w:t>m</w:t>
      </w:r>
      <w:r>
        <w:rPr>
          <w:b w:val="false"/>
          <w:bCs w:val="false"/>
          <w:i/>
          <w:iCs w:val="false"/>
          <w:caps w:val="false"/>
          <w:smallCaps w:val="false"/>
          <w:strike w:val="false"/>
          <w:dstrike w:val="false"/>
          <w:outline w:val="false"/>
          <w:vanish w:val="false"/>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Alternate Spot Price</w:t>
      </w:r>
      <w:r>
        <w:rPr/>
        <w:t>" means the Alternate Spot Price determined in accordance with the procedures set forth in Section 6.9.</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Buyer</w:t>
      </w:r>
      <w:r>
        <w:rPr/>
        <w:t xml:space="preserve">" means the party to a Transaction who is obligated to purchase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Confirmation Letter</w:t>
      </w:r>
      <w:r>
        <w:rPr/>
        <w:t xml:space="preserve">" means a written notice confirming the specific terms of a Transaction hereunder in the form set forth on Exhibit "B".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Contract Price</w:t>
      </w:r>
      <w:r>
        <w:rPr/>
        <w:t>" means the price agreed to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Delivery Point</w:t>
      </w:r>
      <w:r>
        <w:rPr/>
        <w:t>" means the point(s) of delivery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Dollars</w:t>
      </w:r>
      <w:r>
        <w:rPr/>
        <w:t xml:space="preserve">" (and the symbol "$") means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Effective Time</w:t>
      </w:r>
      <w:r>
        <w:rPr/>
        <w:t xml:space="preserve">" means with respect to each Transaction, 5 p.m. MST on the first Business Day following the date a Confirmation Letter is sent to Customer.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Energy Content</w:t>
      </w:r>
      <w:r>
        <w:rPr/>
        <w:t>" means the energy content of any Gas delivered under this Agreement, being the total number of GJs which would be produced by the complete combustion of such Gas with air, at an absolute pressure of one hundred one and three hundred twenty</w:t>
        <w:noBreakHyphen/>
        <w:t>five thousandths (101.325) kilopascals,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GAAP</w:t>
      </w:r>
      <w:r>
        <w:rPr/>
        <w:t xml:space="preserve">" means generally accepted accounting principles in Canada.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GST</w:t>
      </w:r>
      <w:r>
        <w:rPr/>
        <w:t xml:space="preserve">" means the Goods and Services Tax imposed pursuant to the </w:t>
      </w:r>
      <w:r>
        <w:rPr>
          <w:b w:val="false"/>
          <w:bCs w:val="false"/>
          <w:i/>
          <w:iCs w:val="false"/>
          <w:caps w:val="false"/>
          <w:smallCaps w:val="false"/>
          <w:strike w:val="false"/>
          <w:dstrike w:val="false"/>
          <w:outline w:val="false"/>
          <w:vanish w:val="fals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Gigagoule</w:t>
      </w:r>
      <w:r>
        <w:rPr/>
        <w:t>" or "</w:t>
      </w:r>
      <w:r>
        <w:rPr>
          <w:b w:val="false"/>
          <w:bCs w:val="false"/>
          <w:i/>
          <w:iCs w:val="false"/>
          <w:caps w:val="false"/>
          <w:smallCaps w:val="false"/>
          <w:strike w:val="false"/>
          <w:dstrike w:val="false"/>
          <w:outline w:val="false"/>
          <w:vanish w:val="false"/>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Legal Requirement</w:t>
      </w:r>
      <w:r>
        <w:rPr/>
        <w:t xml:space="preserve">" means any law, statute, ordinance, decree, requirement, order, judgment, rule, regulation (or interpretation of any of the foregoing by any governmental authority charged with the interpretation or administration thereof) of, and the terms of any license or permit issued by, any governmental authority.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Interest Rate</w:t>
      </w:r>
      <w:r>
        <w:rPr/>
        <w:t>" means two percent over the Prime Rate; provided however that the Interest Rate shall never exceed the maximum lawful rate permitted by law.</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Letter of Credit</w:t>
      </w:r>
      <w:r>
        <w:rPr/>
        <w:t>" means an irrevocable letter of credit issued or confirmed by a commercial bank acceptable to the Party in whose favor it is issued and which contains commercially reasonable terms.</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MaxDQ</w:t>
      </w:r>
      <w:r>
        <w:rPr/>
        <w:t xml:space="preserve">" means the maximum quantity of Gas (expressed in GJ's per Day) that Seller is required to make available per Day pursuant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70" w:leader="none"/>
        </w:tabs>
        <w:bidi w:val="0"/>
        <w:jc w:val="both"/>
        <w:rPr/>
      </w:pPr>
      <w:r>
        <w:rPr/>
        <w:tab/>
        <w:t>"</w:t>
      </w:r>
      <w:r>
        <w:rPr>
          <w:b w:val="false"/>
          <w:bCs w:val="false"/>
          <w:i/>
          <w:iCs w:val="false"/>
          <w:caps w:val="false"/>
          <w:smallCaps w:val="false"/>
          <w:strike w:val="false"/>
          <w:dstrike w:val="false"/>
          <w:outline w:val="false"/>
          <w:vanish w:val="false"/>
          <w:u w:val="single"/>
        </w:rPr>
        <w:t>Market Price</w:t>
      </w:r>
      <w:r>
        <w:rPr/>
        <w:t>" means the arithmetic average of the prices (excluding the highest and lowest prices) quoted by the Reference Market-Makers for a Replacement Swap.</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b/>
          <w:bCs w:val="false"/>
          <w:i w:val="false"/>
          <w:i w:val="false"/>
          <w:iCs w:val="false"/>
          <w:caps w:val="false"/>
          <w:smallCaps w:val="false"/>
          <w:strike w:val="false"/>
          <w:dstrike w:val="false"/>
          <w:outline w:val="false"/>
          <w:vanish w:val="false"/>
        </w:rPr>
      </w:pPr>
      <w:r>
        <w:rPr/>
        <w:tab/>
        <w:t>"</w:t>
      </w:r>
      <w:r>
        <w:rPr>
          <w:b w:val="false"/>
          <w:bCs w:val="false"/>
          <w:i/>
          <w:iCs w:val="false"/>
          <w:caps w:val="false"/>
          <w:smallCaps w:val="false"/>
          <w:strike w:val="false"/>
          <w:dstrike w:val="false"/>
          <w:outline w:val="false"/>
          <w:vanish w:val="false"/>
          <w:u w:val="single"/>
        </w:rPr>
        <w:t>Material Adverse Change</w:t>
      </w:r>
      <w:r>
        <w:rPr/>
        <w:t>"  means (i) with respect to Customer, Customer shall have long-term debt unsupported by third party credit enhancement that is rated by Standard &amp; Poors below BBB-; or (ii) with respect to EGMC, Enron Corp.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bidi w:val="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MinPQ</w:t>
      </w:r>
      <w:r>
        <w:rPr/>
        <w:t xml:space="preserve">" means, for any Month during the term of this Agreement, the minimum quantity of Gas, that Buyer is obligated to purchase and receive if tendered by Seller, which quantity shall be the percentage of the MaxDQ set forth in a Confirmation Letter, times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Natural Gas Market Report</w:t>
      </w:r>
      <w:r>
        <w:rPr/>
        <w:t xml:space="preserve">" means the publication, </w:t>
      </w:r>
      <w:r>
        <w:rPr>
          <w:b w:val="false"/>
          <w:bCs w:val="false"/>
          <w:i w:val="false"/>
          <w:iCs w:val="false"/>
          <w:caps w:val="false"/>
          <w:smallCaps w:val="false"/>
          <w:strike w:val="false"/>
          <w:dstrike w:val="false"/>
          <w:outline w:val="false"/>
          <w:vanish w:val="false"/>
          <w:u w:val="single"/>
        </w:rPr>
        <w:t>Natural Gas Market Report,</w:t>
      </w:r>
      <w:r>
        <w:rPr/>
        <w:t xml:space="preserve"> published twice each Month by Canadian Enerdata, Ltd., Ontario, or any successor publication thereto.</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NYMEX Contract</w:t>
      </w:r>
      <w:r>
        <w:rPr/>
        <w:t>" means the NYMEX natural gas futures contract for the applicable Month.</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Prime Rate</w:t>
      </w:r>
      <w:r>
        <w:rPr/>
        <w:t>" means, for any date, the per annum rate of interest identified by The Toronto-Dominion Bank from time to time as the prime lending rate charged to its most credit 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Reference Market-Makers</w:t>
      </w:r>
      <w:r>
        <w:rPr/>
        <w:t>" means four leading dealers in the energy swap market, two selected by each Party in good faith (within five Days of receipt of notice from the other Party)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Regulatory Change</w:t>
      </w:r>
      <w:r>
        <w:rPr/>
        <w:t xml:space="preserve">" means any change in, or addition to or deletion from, any Legal Requirement, or the adoption or making of any interpretation, directive or ruling applying to a class of entities including either Party under any Legal Requirement, by any governmental authority charged with the interpretation or administration thereof.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Replacement Price Differential</w:t>
      </w:r>
      <w:r>
        <w:rPr/>
        <w:t>" means (i) in the event of a Seller's Deficiency Default (defined in Section 6.3), the positive difference, if any, obtained by subtracting the Contract Price from the greater of (a) the cost to Buyer, including incremental transportation costs and location or basis adjustments, to replace Seller's Deficiency Quantity (defined in Section 6.3), or (b) the Spot Price for the Day in which the Seller's Deficiency Default occurred, and (ii) in the event of a Buyer's Deficiency Default (defined in Section 6.7), the positive difference, if any, obtained by subtracting the lesser of (a) the price obtained by Seller in an incremental, arms</w:t>
        <w:noBreakHyphen/>
        <w:t xml:space="preserve">length sale(s) to a third party of a quantity equal to Buyer's Deficiency Quantity (defined in Section 6.7), less incremental transportation charges to Seller, and including location or basis adjustments, or (b) the Spot Price for the Day in which Buyer's Deficiency Default occurred (or if the MinPQ is less than 100% of the MaxDQ times the number of days in the Month in the applicable Transaction, the Spot Price for the middle Day of the Month in which Buyer's Deficiency Default occurred), from the Contract Price.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Replacement Swap</w:t>
      </w:r>
      <w:r>
        <w:rPr/>
        <w:t xml:space="preserve">" means the energy price swap described in Section 10.2.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Scheduling</w:t>
      </w:r>
      <w:r>
        <w:rPr/>
        <w:t>" or "</w:t>
      </w:r>
      <w:r>
        <w:rPr>
          <w:b w:val="false"/>
          <w:bCs w:val="false"/>
          <w:i/>
          <w:iCs w:val="false"/>
          <w:caps w:val="false"/>
          <w:smallCaps w:val="false"/>
          <w:strike w:val="false"/>
          <w:dstrike w:val="false"/>
          <w:outline w:val="false"/>
          <w:vanish w:val="false"/>
          <w:u w:val="single"/>
        </w:rPr>
        <w:t>Schedule</w:t>
      </w:r>
      <w:r>
        <w:rPr/>
        <w:t xml:space="preserve">", when used in reference to Seller, means to make Gas available, or cause Gas to be made available, at the Delivery Point for delivery to or for the account of Buyer, including making all necessary and timely pipeline nominations.  When used in reference to Buyer, "Schedule," or "Scheduling" means to cause Buyer's Transporter to make available at the Delivery Point(s) transportation capacity sufficient to permit Buyer's Transporter to receive on a firm basis the quantities Seller has available at such Delivery Point, including making all necessary and timely pipeline nominations.  Gas shall be deemed to have been Scheduled when tendered at the Delivery Point(s) or confirmed by Buyer's Transporter.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Seller</w:t>
      </w:r>
      <w:r>
        <w:rPr/>
        <w:t xml:space="preserve">" means the Party to a Transaction hereunder who is obligated to sell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Spot Price</w:t>
      </w:r>
      <w:r>
        <w:rPr/>
        <w:t xml:space="preserve">" means, for any Month, the price listed under the "Avg" column in the Bid Week Issue of the </w:t>
      </w:r>
      <w:r>
        <w:rPr>
          <w:b w:val="false"/>
          <w:bCs w:val="false"/>
          <w:i/>
          <w:iCs w:val="false"/>
          <w:caps w:val="false"/>
          <w:smallCaps w:val="false"/>
          <w:strike w:val="false"/>
          <w:dstrike w:val="false"/>
          <w:outline w:val="false"/>
          <w:vanish w:val="false"/>
        </w:rPr>
        <w:t>Natural Gas Market Report</w:t>
      </w:r>
      <w:r>
        <w:rPr/>
        <w:t xml:space="preserve"> in the table entitled "Domestic Natural Gas Prices", in the "Cdn. $/GJ" sub-column under the "Current Prices" column for "Alberta Spot Prices" under the "Alberta Border" price entry of the "Alberta Spot Price" at the Alberta border stated in Canadian dollars.  If the above index is not available, an Alternate Spot Price shall be determined in accordance with Section 6.5 hereof.</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Taxes</w:t>
      </w:r>
      <w:r>
        <w:rPr/>
        <w:t>" means all ad valorem, property, occupation, severance, production, gathering, pipeline, utility, gross production, gross receipts, sales (including GST), use, excise and other taxes, governmental charges, licenses, permits and assessments, other than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Transaction</w:t>
      </w:r>
      <w:r>
        <w:rPr/>
        <w:t>" means a particular agreement for the purchase or sale of Gas to be performed under this Agreement, evidenced by a Confirma</w:t>
        <w:softHyphen/>
        <w:t>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Transporter</w:t>
      </w:r>
      <w:r>
        <w:rPr/>
        <w:t>"" means either the Pipeline delivering to the Point of Delivery</w:t>
      </w:r>
      <w:r>
        <w:rPr>
          <w:b w:val="false"/>
          <w:bCs w:val="false"/>
          <w:i w:val="false"/>
          <w:iCs w:val="false"/>
          <w:caps w:val="false"/>
          <w:smallCaps w:val="false"/>
          <w:strike w:val="false"/>
          <w:dstrike w:val="false"/>
          <w:outline w:val="false"/>
          <w:vanish w:val="false"/>
          <w:u w:val="double"/>
        </w:rPr>
        <w:t xml:space="preserve"> </w:t>
      </w:r>
      <w:r>
        <w:rPr/>
        <w:t>or receiving Gas at the Point of Delivery in any Transaction performed hereunder.</w:t>
      </w:r>
    </w:p>
    <w:p>
      <w:pPr>
        <w:pStyle w:val="Heading1"/>
        <w:tabs>
          <w:tab w:val="clear" w:pos="720"/>
          <w:tab w:val="left" w:pos="1152" w:leader="none"/>
          <w:tab w:val="left" w:pos="2016" w:leader="none"/>
          <w:tab w:val="left" w:pos="2880" w:leader="none"/>
          <w:tab w:val="left" w:pos="3744" w:leader="none"/>
          <w:tab w:val="left" w:pos="5760" w:leader="none"/>
        </w:tabs>
        <w:bidi w:val="0"/>
        <w:ind w:hanging="0" w:start="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w:t>
      </w:r>
      <w:r>
        <w:rPr>
          <w:caps/>
          <w:outline w:val="false"/>
          <w:dstrike w:val="false"/>
          <w:strike w:val="false"/>
          <w:i w:val="false"/>
          <w:b/>
          <w:iCs w:val="false"/>
          <w:bCs w:val="false"/>
          <w:vanish w:val="false"/>
        </w:rPr>
        <w:fldChar w:fldCharType="end"/>
      </w:r>
      <w:r>
        <w:rPr/>
        <w:br/>
        <w:t>TERM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Term</w:t>
      </w:r>
      <w:r>
        <w:rPr/>
        <w:t>.  This Agreement shall govern all Transactions evidenced by a Confirmation Letter and shall be in effect as of the Effective Date,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EGMC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and neither Party has any liability or obligations to the other Party arising out of or in connection with this Agreement or any Transaction.  Termination of this Agreement shall in all instances be subject to the provisions of Section 16.2.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w:t>
      </w:r>
      <w:r>
        <w:rPr>
          <w:caps/>
          <w:outline w:val="false"/>
          <w:dstrike w:val="false"/>
          <w:strike w:val="false"/>
          <w:i w:val="false"/>
          <w:b/>
          <w:iCs w:val="false"/>
          <w:bCs w:val="false"/>
          <w:vanish w:val="false"/>
        </w:rPr>
        <w:fldChar w:fldCharType="end"/>
      </w:r>
      <w:r>
        <w:rPr/>
        <w:br/>
        <w:t>REPRESENTATIONS AND WARRANTIES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Representations</w:t>
      </w:r>
      <w:r>
        <w:rPr/>
        <w:t>.  As a principal cause and material inducement to entering into this Agreement, each Party has made and will be deemed to continue to make the representations set forth below with the understanding that, notwithstanding any investigation, the other Party is reasonably relying on each of such representations and would not have entered into this Agreement but for each representation.  Each Party hereby represents with respect to itself and warrants to the other Party on a continuing basis throughout the term of this Agreement as follows:</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w:t>
      </w:r>
      <w:r>
        <w:rPr>
          <w:smallCaps w:val="false"/>
          <w:caps w:val="false"/>
          <w:outline w:val="false"/>
          <w:dstrike w:val="false"/>
          <w:strike w:val="false"/>
          <w:i w:val="false"/>
          <w:b w:val="false"/>
          <w:iCs w:val="false"/>
          <w:bCs w:val="false"/>
          <w:vanish w:val="false"/>
        </w:rPr>
        <w:fldChar w:fldCharType="end"/>
      </w:r>
      <w:r>
        <w:rPr/>
        <w:tab/>
        <w:t>None of the information, if any, supplied by it to the other Party contains any untrue state</w:t>
        <w:softHyphen/>
        <w:t>ment of a material fact or omits to state any material fact required to be stated therein which is necessary in order to make the statements therein, in light of the circumstances under which they were made, not misleading.</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w:t>
      </w:r>
      <w:r>
        <w:rPr>
          <w:smallCaps w:val="false"/>
          <w:caps w:val="false"/>
          <w:outline w:val="false"/>
          <w:dstrike w:val="false"/>
          <w:strike w:val="false"/>
          <w:i w:val="false"/>
          <w:b w:val="false"/>
          <w:iCs w:val="false"/>
          <w:bCs w:val="false"/>
          <w:vanish w:val="false"/>
        </w:rPr>
        <w:fldChar w:fldCharType="end"/>
      </w:r>
      <w:r>
        <w:rPr/>
        <w:tab/>
        <w:t>There are no suits or proceedings pending or, to its knowledge, threatened against it before any court or by or before any governmental authority that if decided adversely to its interest could materially adversely affect it or the rights of the other Party under this Agreement.</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w:t>
      </w:r>
      <w:r>
        <w:rPr>
          <w:smallCaps w:val="false"/>
          <w:caps w:val="false"/>
          <w:outline w:val="false"/>
          <w:dstrike w:val="false"/>
          <w:strike w:val="false"/>
          <w:i w:val="false"/>
          <w:b w:val="false"/>
          <w:iCs w:val="false"/>
          <w:bCs w:val="false"/>
          <w:vanish w:val="false"/>
        </w:rPr>
        <w:fldChar w:fldCharType="end"/>
      </w:r>
      <w:r>
        <w:rPr/>
        <w:tab/>
        <w:t xml:space="preserve">It is a corporation duly organized and validly existing, and it has the legal right, power, authority and qualifications to conduct its business, and to execute and deliver this Agreement and perform its obligations hereunder.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w:t>
      </w:r>
      <w:r>
        <w:rPr>
          <w:smallCaps w:val="false"/>
          <w:caps w:val="false"/>
          <w:outline w:val="false"/>
          <w:dstrike w:val="false"/>
          <w:strike w:val="false"/>
          <w:i w:val="false"/>
          <w:b w:val="false"/>
          <w:iCs w:val="false"/>
          <w:bCs w:val="false"/>
          <w:vanish w:val="false"/>
        </w:rPr>
        <w:fldChar w:fldCharType="end"/>
      </w:r>
      <w:r>
        <w:rPr/>
        <w:tab/>
        <w:t>The making and performance of this Agreement are within its corporate powers, have been duly authorized by all necessary corporate action and do not and will not: (i) violate any provision of law or any rule, regulation, order, writ, judgment, decree or other determination presently in effect applicable to it or any provision of its certificate of incorporation, bylaws, or other constating documents, (ii) result in a breach of or constitute a default under any indenture, bank loan, credit agreement or other agreement or instrument to which it is a party or by which it or its properties may be presently bound or affected; or (iii) result in or require the creation or imposition of any mortgage, lien, pledge, security interest, charge or other encumbrance upon any of its properties or assets under any such indenture, bank loan, credit agreement, or other agreement or instrument; and it not in default under any such order, writ, judgment, decree, determination, indenture, agreement or instrument in any way that now or in the future will materially adversely affect it or its ability to perform its obligations under this Agreement; and all consents or approvals under such indentures, agreements and instruments necessary to permit valid execution, delivery and performance by it of this Agreement have been obtained.</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w:t>
      </w:r>
      <w:r>
        <w:rPr>
          <w:smallCaps w:val="false"/>
          <w:caps w:val="false"/>
          <w:outline w:val="false"/>
          <w:dstrike w:val="false"/>
          <w:strike w:val="false"/>
          <w:i w:val="false"/>
          <w:b w:val="false"/>
          <w:iCs w:val="false"/>
          <w:bCs w:val="false"/>
          <w:vanish w:val="false"/>
        </w:rPr>
        <w:fldChar w:fldCharType="end"/>
      </w:r>
      <w:r>
        <w:rPr/>
        <w:tab/>
        <w:t>This Agreement constitutes a legal, valid, and binding act and obligation of it, enforceable against it, in accordance with its terms, subject however, to bankruptcy, insolvency, reorganization and other laws affecting creditor's rights generally, and with regard to any equitable remedies, to the discretion of the court before which proceedings to obtain such remedies may be pending;  and there are no bankruptcy, insolvency, reorganization, receivership or other arrangement proceedings pending, or being contemplated by it or, to its knowledge, threatened against it.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Warranty</w:t>
      </w:r>
      <w:r>
        <w:rPr/>
        <w:t>.  Seller in any Transaction warrants that it shall at the time of delivery have the full right and authority to sell all  Gas to be delivered by Seller to Buyer hereunder, and Seller warrants that such Gas is free from all liens and adverse claims.  Seller agrees, if notified by Buyer, to indemnify Buyer against all suits, actions, damages, costs, losses, and expenses (including counsel fees) arising from any adverse claims of any person to or against such Gas.  Seller agrees to pay, cause to be paid, or delivered in kind to the parties entitled thereto all costs, taxes, levies, fees, charges, including gathering and processing charges, royalties, overriding royalties or like charges on or against such Gas prior to its delivery to Buyer at the Delivery Point.  In the event any adverse claim is asserted against such Gas, as security for the performance of Seller's obligations with respect to such claim, Buyer may suspend its obligation to pay for such Gas and suspend payments up to the amount of such claim without interest until such claim has been finally determined, or until Seller shall have furnished a bond to Buyer, in an amount and with sureties satisfactory to Buyer, conditioned for the protection of Buyer with respect to such claim.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13</w:t>
      </w:r>
      <w:r>
        <w:rPr>
          <w:smallCaps w:val="false"/>
          <w:caps w:val="false"/>
          <w:outline w:val="false"/>
          <w:dstrike w:val="false"/>
          <w:strike w:val="false"/>
          <w:i w:val="false"/>
          <w:b w:val="false"/>
          <w:iCs w:val="false"/>
          <w:bCs w:val="false"/>
          <w:vanish w:val="false"/>
        </w:rPr>
        <w:fldChar w:fldCharType="end"/>
      </w:r>
      <w:r>
        <w:rPr/>
        <w:tab/>
        <w:t>"</w:t>
      </w:r>
      <w:r>
        <w:rPr>
          <w:b w:val="false"/>
          <w:bCs w:val="false"/>
          <w:i w:val="false"/>
          <w:iCs w:val="false"/>
          <w:caps w:val="false"/>
          <w:smallCaps w:val="false"/>
          <w:strike w:val="false"/>
          <w:dstrike w:val="false"/>
          <w:outline w:val="false"/>
          <w:vanish w:val="false"/>
          <w:u w:val="single"/>
        </w:rPr>
        <w:t>Financial Information</w:t>
      </w:r>
      <w:r>
        <w:rPr/>
        <w:t>.  If requested by either Party, the other Party shall deliver as soon as available and, in any event within one hundred twenty Days following the end of each fiscal year, a copy of its annual report or its parent company's annual report containing financial statements for such fiscal year certified by independent chartered accountants and prepared in accordance with GAAP.  Further, if requested by either Party, the other Party will provide within sixty Days after the end of each of its first three fiscal quarters of each fiscal year, copies of its quarterly reports containing unaudited financial statements for such fiscal quarter prepared in accordance with GAAP.</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14</w:t>
      </w:r>
      <w:r>
        <w:rPr>
          <w:caps/>
          <w:outline w:val="false"/>
          <w:dstrike w:val="false"/>
          <w:strike w:val="false"/>
          <w:i w:val="false"/>
          <w:b/>
          <w:iCs w:val="false"/>
          <w:bCs w:val="false"/>
          <w:vanish w:val="false"/>
        </w:rPr>
        <w:fldChar w:fldCharType="end"/>
      </w:r>
      <w:r>
        <w:rPr/>
        <w:br/>
        <w:t>SCOPE OF AGREEMENT</w:t>
      </w:r>
    </w:p>
    <w:p>
      <w:pPr>
        <w:pStyle w:val="Heading2"/>
        <w:bidi w:val="0"/>
        <w:rPr/>
      </w:pPr>
      <w:r>
        <w:rPr>
          <w:b w:val="false"/>
          <w:bCs w:val="false"/>
          <w:i w:val="false"/>
          <w:iCs w:val="false"/>
          <w:caps w:val="false"/>
          <w:smallCaps w:val="false"/>
          <w:strike w:val="false"/>
          <w:dstrike w:val="false"/>
          <w:outline w:val="false"/>
          <w:vanish w:val="false"/>
          <w:u w:val="single"/>
        </w:rPr>
        <w:t>Scope of Agreement</w:t>
      </w:r>
      <w:r>
        <w:rPr/>
        <w:t>.  Customer and EGMC may enter into Transactions for the deferred firm sale and delivery and purchase and receipt of Gas at the Delivery Point(s). Each Transaction shall be effectuated by a Confirmation Letter, and each Confirmation Letter shall constitute an integral part of this Agreement.  The Confirmation Letter shall be read and construed as one with this Agreement;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15</w:t>
      </w:r>
      <w:r>
        <w:rPr>
          <w:caps/>
          <w:outline w:val="false"/>
          <w:dstrike w:val="false"/>
          <w:strike w:val="false"/>
          <w:i w:val="false"/>
          <w:b/>
          <w:iCs w:val="false"/>
          <w:bCs w:val="false"/>
          <w:vanish w:val="false"/>
        </w:rPr>
        <w:fldChar w:fldCharType="end"/>
      </w:r>
      <w:r>
        <w:rPr/>
        <w:br/>
        <w:t>TRANSACTIONS</w:t>
      </w:r>
    </w:p>
    <w:p>
      <w:pPr>
        <w:pStyle w:val="Heading2"/>
        <w:bidi w:val="0"/>
        <w:rPr/>
      </w:pPr>
      <w:r>
        <w:rPr>
          <w:b w:val="false"/>
          <w:bCs w:val="false"/>
          <w:i w:val="false"/>
          <w:iCs w:val="false"/>
          <w:caps w:val="false"/>
          <w:smallCaps w:val="false"/>
          <w:strike w:val="false"/>
          <w:dstrike w:val="false"/>
          <w:outline w:val="false"/>
          <w:vanish w:val="false"/>
          <w:u w:val="single"/>
        </w:rPr>
        <w:t>Confirmation Letter Procedure</w:t>
      </w:r>
      <w:r>
        <w:rPr/>
        <w:t xml:space="preserve">.  When, from time to time, Customer and EGMC verbally agree upon all terms of a proposed Transaction including, but not limited to, determination of Buyer and Seller, Contract Price, Spot Price, MaxDQ and MinPQ, Period of Delivery, and Delivery Point, EGMC shall promptly send to Customer by facsimile or other mutually acceptable means a Confirmation Letter documenting the proposed Transaction.  Customer shall verify the accuracy of the terms of such Transaction detailed therein and effectuate the Transaction by executing and returning the Confirmation Letter by facsimile or other mutually acceptable means by the Effective Time (unless a different time is stated in the Confirmation Letter, in which case, such time shall be considered the Effective Time). Upon timely receipt by EGMC of the Confirmation Letter executed by Customer, the Confirmation Letter shall be effective as a Transaction as of the Effective Time.  In the event Customer provides written objections prior to the Effective Time to EGMC, alters the terms of the Confirmation Letter in any manner, or fails to timely execute and return the Confirmation Letter, the proposal will not be a Transaction.  Either Party, prior to the execution of any Confirmation Letter, may require the other Party to post a Letter of Credit, make a cash prepayment, or provide additional or other security, in form acceptable to the requesting Party in order to secure the obligations under the proposed Transaction.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16</w:t>
      </w:r>
      <w:r>
        <w:rPr>
          <w:caps/>
          <w:outline w:val="false"/>
          <w:dstrike w:val="false"/>
          <w:strike w:val="false"/>
          <w:i w:val="false"/>
          <w:b/>
          <w:iCs w:val="false"/>
          <w:bCs w:val="false"/>
          <w:vanish w:val="false"/>
        </w:rPr>
        <w:fldChar w:fldCharType="end"/>
      </w:r>
      <w:r>
        <w:rPr/>
        <w:br/>
        <w:t>QUANTITY OBLIGATIONS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Sales Obligation</w:t>
      </w:r>
      <w:r>
        <w:rPr/>
        <w:t xml:space="preserve">.  Subject only to the terms and conditions of this Agreement, Seller shall Schedule, or cause to be Scheduled, at the Delivery Point(s), on a firm basis each Day during the term of a Transaction, a quantity of Gas equal to the quantity properly requested by Buyer under the provisions of Article 7 up to the MaxDQ ("Buyer's Requested Quantity").  It is expressly agreed that Seller's obligation to Schedule, sell and deliver shall be limited to the Delivery Point(s).  Nothing herein shall be interpreted to require Seller to Schedule, sell and deliver Gas to Buyer or Buyer to receive Gas at a point not specified as a Delivery Point.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Quantity Reduction</w:t>
      </w:r>
      <w:r>
        <w:rPr/>
        <w:t xml:space="preserve">.  If the Delivery Point in the applicable Transaction is an Alberta border point, Seller's obligation to deliver Buyer's Requested Quantity on any Day shall be reduced to the extent that: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19</w:t>
      </w:r>
      <w:r>
        <w:rPr>
          <w:smallCaps w:val="false"/>
          <w:caps w:val="false"/>
          <w:outline w:val="false"/>
          <w:dstrike w:val="false"/>
          <w:strike w:val="false"/>
          <w:i w:val="false"/>
          <w:b w:val="false"/>
          <w:iCs w:val="false"/>
          <w:bCs w:val="false"/>
          <w:vanish w:val="false"/>
        </w:rPr>
        <w:fldChar w:fldCharType="end"/>
      </w:r>
      <w:r>
        <w:rPr/>
        <w:tab/>
        <w:t>Buyer, or Buyer's Transporter, does not accept at the Delivery Point for any reason including Force Majeure, (but excluding Seller's failure to comply with its obligations hereunder) any quantity of Gas which Seller tenders for delivery hereunder at the Delivery Point;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20</w:t>
      </w:r>
      <w:r>
        <w:rPr>
          <w:smallCaps w:val="false"/>
          <w:caps w:val="false"/>
          <w:outline w:val="false"/>
          <w:dstrike w:val="false"/>
          <w:strike w:val="false"/>
          <w:i w:val="false"/>
          <w:b w:val="false"/>
          <w:iCs w:val="false"/>
          <w:bCs w:val="false"/>
          <w:vanish w:val="false"/>
        </w:rPr>
        <w:fldChar w:fldCharType="end"/>
      </w:r>
      <w:r>
        <w:rPr/>
        <w:tab/>
        <w:t xml:space="preserve">Seller's Transporter curtails non-proratable firm service at the Delivery Point, and in that event, Seller shall be entitled to reduce the quantity of Gas to be delivered to Buyer by the same percentage that Seller's Transporter reduces all of its customers' non-proratable firm transportation service at the Delivery Point for the applicable day.  </w:t>
      </w:r>
    </w:p>
    <w:p>
      <w:pPr>
        <w:pStyle w:val="Justified"/>
        <w:bidi w:val="0"/>
        <w:ind w:hanging="0" w:start="0"/>
        <w:rPr/>
      </w:pPr>
      <w:r>
        <w:rPr/>
        <w:t>Any reference to the Buyer's Requested Quantity shall reflect any such adjustments.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Failure to Deliver</w:t>
      </w:r>
      <w:r>
        <w:rPr/>
        <w:t>.  Unless performance is excused by another provision of this Agreement, if on any Day Seller fails to Schedule, sell and deliver Buyer's Requested Quantity for such Day, then such occurrence shall constitute a "Seller's Deficiency Default," and the difference between Buyer's Requested Quantity for such Day and the amount of Gas Seller actually delivered shall be referred to hereinafter as "Seller's Deficiency Quantity".  In the event of a Seller's Deficiency Default, Seller shall pay Buyer on the date set forth below, an amount, as liquidated damages, equal to the sum of the following: (i) an amount equal to the product of the Seller's Deficiency Quantity multiplied by the Replacement Price Differential; plus (ii) an amount equal to $0.15 multiplied by Seller's Deficiency Quantity, to cover Buyer's administrative and operational costs and expenses.  During any Month in which Seller's nonperformance continues for a period of five consecutive Days, Buyer may elect, without liability, not to Schedule Gas hereunder for the remainder of such Month, but for no longer period.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Payment</w:t>
      </w:r>
      <w:r>
        <w:rPr/>
        <w:t>.  Payment to Buyer under Section 6.3 hereof shall be made no later than fifteen Days after receipt by Seller of Buyer's invoice for same.  In the event Seller fails to pay such sum when due, such sum shall bear interest at the Interest Rate.  Buyer shall have the right to suspend performance until such amounts plus interest have been paid and exercise any remedy available at law or equity to enforce payment of such amount, plus interest at the Interest Rate, from the date due until paid.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Purchase Obligation</w:t>
      </w:r>
      <w:r>
        <w:rPr/>
        <w:t>.  Subject only to the terms and conditions of this Agreement, Buyer shall Schedule, or cause to be Scheduled, at the Delivery Point(s), on a firm basis each Month during the term of a Transaction, a minimum quantity of Gas equal to the MinPQ.</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Quantity Reduction</w:t>
      </w:r>
      <w:r>
        <w:rPr/>
        <w:t xml:space="preserve">.  If the Delivery Point in the applicable Transaction is an Alberta border point, Buyer shall be entitled to reduce the volume which it Schedules to a volume less than the MinPQ to the extent that: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25</w:t>
      </w:r>
      <w:r>
        <w:rPr>
          <w:smallCaps w:val="false"/>
          <w:caps w:val="false"/>
          <w:outline w:val="false"/>
          <w:dstrike w:val="false"/>
          <w:strike w:val="false"/>
          <w:i w:val="false"/>
          <w:b w:val="false"/>
          <w:iCs w:val="false"/>
          <w:bCs w:val="false"/>
          <w:vanish w:val="false"/>
        </w:rPr>
        <w:fldChar w:fldCharType="end"/>
      </w:r>
      <w:r>
        <w:rPr/>
        <w:tab/>
        <w:t xml:space="preserve">it has been advised that Seller or Seller's Transporter, will not deliver at the Delivery Point for any reason including Force Majeure (but excluding Buyer's failure to comply with the terms and provisions of this Agreement) any quantity of Gas which Buyer would have been obligated to Schedule for delivery hereunder at the Delivery Point, or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26</w:t>
      </w:r>
      <w:r>
        <w:rPr>
          <w:smallCaps w:val="false"/>
          <w:caps w:val="false"/>
          <w:outline w:val="false"/>
          <w:dstrike w:val="false"/>
          <w:strike w:val="false"/>
          <w:i w:val="false"/>
          <w:b w:val="false"/>
          <w:iCs w:val="false"/>
          <w:bCs w:val="false"/>
          <w:vanish w:val="false"/>
        </w:rPr>
        <w:fldChar w:fldCharType="end"/>
      </w:r>
      <w:r>
        <w:rPr/>
        <w:tab/>
        <w:t xml:space="preserve">Buyer's Transporter curtails non-proratable firm service at the Delivery Point, and in that event, Buyer shall be entitled to reduce the quantity which it Schedules by the same percentage which Buyer's Transporter reduces all of its customers' non-proratable firm transportation service at the Delivery Point for the applicable day.  </w:t>
      </w:r>
    </w:p>
    <w:p>
      <w:pPr>
        <w:pStyle w:val="Heading6"/>
        <w:bidi w:val="0"/>
        <w:rPr/>
      </w:pPr>
      <w:r>
        <w:rPr/>
      </w:r>
    </w:p>
    <w:p>
      <w:pPr>
        <w:pStyle w:val="Justified"/>
        <w:bidi w:val="0"/>
        <w:ind w:hanging="0" w:start="0"/>
        <w:rPr/>
      </w:pPr>
      <w:r>
        <w:rPr/>
        <w:t xml:space="preserve">Any reference to the MinPQ shall reflect such adjustments.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Failure to Receive</w:t>
      </w:r>
      <w:r>
        <w:rPr/>
        <w:t>.  Unless performance is excused by another provision of this Agreement, if Buyer fails to Schedule the MinPQ for any Month, then such occurrence shall constitute a "Buyer's Deficiency Default" and Buyer's Deficiency Quantity shall be the difference between the MinPQ for such Month and the quantity of Gas Scheduled for such Month.  In the event of a Buyer's Deficiency Default, Buyer shall pay Seller on the date set forth below, an amount, as liquidated damages, equal to the sum of the following:  (i) an amount equal to the product of Buyer's Deficiency Quantity multiplied by the Replacement Price Differential plus (ii) an amount equal to $0.15 multiplied by Buyer's Deficiency Quantity to cover Seller's administra</w:t>
        <w:softHyphen/>
        <w:t xml:space="preserve">tive and operational costs and expenses.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Payment</w:t>
      </w:r>
      <w:r>
        <w:rPr/>
        <w:t>.  Payments to Seller under Section 6.7 hereof shall be made in accordance with Section 9.2.</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Redetermination of Spot Price</w:t>
      </w:r>
      <w:r>
        <w:rPr/>
        <w:t>.  If any of the indices used to determine the Spot Price are not available in the future for the determination of the Spot Price the Parties agree to promptly and in good faith negotiate a mutually satisfactory alternate Spot Price (the "Alternate Spot Price").  If the Parties cannot agree on a substitute methodology or publication by the end of the first Month for which the Spot Price could not be determined, then Customer and EGMC shall each in good faith prepare a list of up to five alternative published reference postings or prices representa</w:t>
        <w:softHyphen/>
        <w:t>tive of spot prices for Gas delivered in the same geographic area.  Each list shall be set forth in that Party's priority order with the highest priority listed first.  Each Party shall submit its list to the other within ten Days after the end of the first Month for which the price could not be determined as set forth above.  The first index appearing in EGMC's list that also appears in Customer's list shall constitute the replacement index to determine the applicable Alternate Spot Price.  If either Party fails to provide a list of that Party's alternative published references within the time herein provided, such Party's list shall not be considered.  From and after the date the Spot Price is no longer available (the "Renegotiation Date"), until the Alternate Spot Price is determined, the Alternate Spot Price shall be the average of the Spot Price(s) in effect during the twelve Months preceding the Month in which the Renegotiation Date occurred, which price shall be effective until the date the Alternate Spot Price is determined.  Upon determination of an Alternate Spot Price, the Spot Price will be adjusted retroactively to the Renegotiation Date.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30</w:t>
      </w:r>
      <w:r>
        <w:rPr>
          <w:caps/>
          <w:outline w:val="false"/>
          <w:dstrike w:val="false"/>
          <w:strike w:val="false"/>
          <w:i w:val="false"/>
          <w:b/>
          <w:iCs w:val="false"/>
          <w:bCs w:val="false"/>
          <w:vanish w:val="false"/>
        </w:rPr>
        <w:fldChar w:fldCharType="end"/>
      </w:r>
      <w:r>
        <w:rPr/>
        <w:br/>
        <w:t>OPERATIONS AND DELIVERY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Initial Request</w:t>
      </w:r>
      <w:r>
        <w:rPr/>
        <w:t>.  Not later than twenty</w:t>
        <w:noBreakHyphen/>
        <w:t xml:space="preserve">four hours prior to the earlier of Buyer's or Seller's Transporter's nomination deadline for the first Day of each Month during the Period of Delivery, Buyer agrees to provide notice to Seller, by means of facsimile, of the quantities Buyer requests Seller to Schedule for each Day of such Month.  In the event the nomination or Scheduling deadline of the Transporter(s) conflicts with these notification dates, Seller and Buyer agree to modify the notification dates accordingly.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Transportation</w:t>
      </w:r>
      <w:r>
        <w:rPr/>
        <w:t>.  Seller shall arrange and pay for non-proratable firm transportation to the Delivery Point, and Buyer shall arrange and pay for non-proratable firm transporta</w:t>
        <w:softHyphen/>
        <w:t xml:space="preserve">tion from the Delivery Point.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Scheduling Requests</w:t>
      </w:r>
      <w:r>
        <w:rPr/>
        <w:t>.  Buyer shall Schedule requests for deliveries of gas by telephoning Seller at the telephone number, and shall confirm such requests by facsimile, as set forth in Exhibit "A".</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Gas Quality, Temperature and Pressure</w:t>
      </w:r>
      <w:r>
        <w:rPr/>
        <w:t>.  All Gas to be delivered hereunder shall be measured by the metering equipment of Buyer's Transporter and shall meet or exceed the requirements of Buyer's Transporter, including, but not limited to, its quality, temperature and pressure requirements.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Measurement</w:t>
      </w:r>
      <w:r>
        <w:rPr/>
        <w:t xml:space="preserve">.  The volume and energy value of the Gas sold hereunder shall be measured at the Delivery Point by Buyer's Transporter, and such determinations shall be accepted and used by Buyer and Seller for all purposes under this Agreement.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Scheduled for delivery at such Delivery Points, shall be determined by Seller in its sole discretion; provided however, unless otherwise agreed, neither Seller nor Buyer shall be obligated to Schedule,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37</w:t>
      </w:r>
      <w:r>
        <w:rPr>
          <w:caps/>
          <w:outline w:val="false"/>
          <w:dstrike w:val="false"/>
          <w:strike w:val="false"/>
          <w:i w:val="false"/>
          <w:b/>
          <w:iCs w:val="false"/>
          <w:bCs w:val="false"/>
          <w:vanish w:val="false"/>
        </w:rPr>
        <w:fldChar w:fldCharType="end"/>
      </w:r>
      <w:r>
        <w:rPr/>
        <w:br/>
        <w:t>POSSESSION AND TITLE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Title Transfer and Indemnity</w:t>
      </w:r>
      <w:r>
        <w:rPr/>
        <w:t>.  As between the Parties, Seller shall be deemed to be in exclusive control and possession of the Gas deliverable hereunder and responsible for any damage or injury caused thereby prior to the time the same shall have been delivered to Buyer.  After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Risk of Loss</w:t>
      </w:r>
      <w:r>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40</w:t>
      </w:r>
      <w:r>
        <w:rPr>
          <w:caps/>
          <w:outline w:val="false"/>
          <w:dstrike w:val="false"/>
          <w:strike w:val="false"/>
          <w:i w:val="false"/>
          <w:b/>
          <w:iCs w:val="false"/>
          <w:bCs w:val="false"/>
          <w:vanish w:val="false"/>
        </w:rPr>
        <w:fldChar w:fldCharType="end"/>
      </w:r>
      <w:r>
        <w:rPr/>
        <w:br/>
        <w:t>BILLING AND PAYMENT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Invoice Date and Charges</w:t>
      </w:r>
      <w:r>
        <w:rPr/>
        <w:t>.  By the twentieth Day of each Month following the Month in which Gas was delivered under a Transaction, Seller shall provide Buyer with a written statement setting forth the quantity of Gas which was Scheduled under a Transaction for the preceding Month, the energy value thereof, the Contract Price for such Gas, the amount of GST Seller is obligated by law to collect from Buyer, the Period of Delivery, the adjusted quantity and the total amount due.  Billing and payment will be based on Scheduled quantities.  The difference, if any, between Scheduled and actual quantities delivered or accepted shall be treated as Imbalances (defined in Section 15.1 below) in accordance with Article 15.</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Payment Date</w:t>
      </w:r>
      <w:r>
        <w:rPr/>
        <w:t>.  Buyer shall remit any amounts due by the twenty</w:t>
        <w:noBreakHyphen/>
        <w:t>fifth Day of the Month in which the statement was received, provided that if the twenty</w:t>
        <w:noBreakHyphen/>
        <w:t>fifth Day is not a Business Day, payment is due on the Business Day closest to such date.  If presenta</w:t>
        <w:softHyphen/>
        <w:t>tion by Seller of the written statement is delayed after the twentieth Day of the Month, the due date for Buyer's payment shall be extended for a like period, unless Buyer is primarily responsible for such delay.  Payment shall be made by wire transfer, in Canadian funds, to the account designated on Exhibit "A" hereto.</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Late Payment</w:t>
      </w:r>
      <w:r>
        <w:rPr/>
        <w:t>.  If Buyer or Seller should fail to remit any amounts in full when due as required hereunder,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Suspension of Performance</w:t>
      </w:r>
      <w:r>
        <w:rPr/>
        <w:t>.  If Buyer fails to make timely payment under Section 9.2 hereof and such failure is not remedied within five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at the Interest Rate within thirty Days after Buyer's receipt of an adjusted billing statement from Seller.  If Buyer has overpaid amounts actually due, Seller shall remit to Buyer any necessary refund plus interest at the Interest Rate within thirty Days after determination of such overpayment.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Billing/Payment Address</w:t>
      </w:r>
      <w:r>
        <w:rPr/>
        <w:t xml:space="preserve">.  Billings, payments and statements shall be made to the accounts or the addresses specified in Exhibit "A" hereto.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46</w:t>
      </w:r>
      <w:r>
        <w:rPr>
          <w:caps/>
          <w:outline w:val="false"/>
          <w:dstrike w:val="false"/>
          <w:strike w:val="false"/>
          <w:i w:val="false"/>
          <w:b/>
          <w:iCs w:val="false"/>
          <w:bCs w:val="false"/>
          <w:vanish w:val="false"/>
        </w:rPr>
        <w:fldChar w:fldCharType="end"/>
      </w:r>
      <w:r>
        <w:rPr/>
        <w:br/>
        <w:t>DEFAULTS AND REMEDIES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Early Termination</w:t>
      </w:r>
      <w:r>
        <w:rPr/>
        <w:t xml:space="preserve">.  If a Triggering Event (defined in Section 10.3 below) occurs with respect to either Party at any time during the term of this Agreement, the other party (the "Notifying Party") may, upon two Business Days' written notice to the first Party, and which notice shall be given no later than sixty Days after the occurrence of the Triggering Event, establish a date on which this Agreement and all Transactions will terminate (the "Early Termination Date"), except as provided in Section 16.2 hereof. Notwithstanding the foregoing, if a Triggering Event occurs, the Notifying Party may in its sole discretion (without waiving any of its rights to later declare an Early Termination Date) agree, as a condition to continuing to perform its obligations under this Agreement, to accept from the Affected Party (defined in Section 10.3) (i) a letter of credit, (ii) cash prepayments, or (iii) other security in a form acceptable to the Notifying Party.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Liquidated Damages</w:t>
      </w:r>
      <w:r>
        <w:rPr/>
        <w:t xml:space="preserve">.  If an Early Termination Date occurs, the Notifying Party shall in good faith calculate its Liquidated Damages resulting from the termination of each Transaction entered into pursuant to this Agreement. For the purposes of Article 10, the term liquidated damages ("Liquidated Damages"), with respect to the Notifying Party, shall mean the present value of the economic loss, if any, (including any costs and minus the present value of the economic gain, if any) deemed to have been suffered by the Notifying Party in securing a replacement contract as a result of the termination of the Parties' obligations under such Transaction(s).  Any economic loss deemed to have been suffered by the Notifying Party resulting from the termination of the Parties' obligations under each Transaction will be determined by subtracting the value of (a) the remaining term, quantities and prices under the Transaction had it not been terminated from (b) the equivalent quantities and relevant market prices for the remaining term either quoted by a bona fide third party offer or which are reasonably expected to be available in the market under a replacement contract for the Transaction.  To ascertain the relevant market prices of a replacement contract, the Notifying Party may consider, among other valuations, the settlement price of NYMEX Contracts, the Market Price quotations from leading dealers in Gas swap contracts, and other bona fide third party offers, adjusted as appropriate for the length of the remaining term and the basis differential in the event prices are calculated at delivery points that vary from the Delivery Points under the Transaction.  If the calculation of Liquidated Damages results in a net gain due to the Notifying Party, damages shall be deemed to be zero.  The Notifying Party shall give the Affected Party notice of the Notifying Party's Liquidated Damages, if any, accompanied by a statement in reasonable detail stating how the amount was calculated.  In the event the Affected Party disagrees with either the present value calculation of the economic gain or loss hereunder or the value of the replacement contract, the issue shall be submitted to arbitration in accordance with Section 16.12.  The Affected Party shall pay such Liquidated Damages to the Notifying Party within ten Days of receipt of such notice.  At the time for payment of any amount due under this Article 10, each Party shall pay the other Party all additional amounts payable by it pursuant to this Agreement, but all such amounts shall be netted and aggregated with any Liquidated Damages payable hereunder.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Triggering Event</w:t>
      </w:r>
      <w:r>
        <w:rPr/>
        <w:t xml:space="preserve"> shall mean with respect to a Party (the "Affected Party"):</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50</w:t>
      </w:r>
      <w:r>
        <w:rPr>
          <w:smallCaps w:val="false"/>
          <w:caps w:val="false"/>
          <w:outline w:val="false"/>
          <w:dstrike w:val="false"/>
          <w:strike w:val="false"/>
          <w:i w:val="false"/>
          <w:b w:val="false"/>
          <w:iCs w:val="false"/>
          <w:bCs w:val="false"/>
          <w:vanish w:val="false"/>
        </w:rPr>
        <w:fldChar w:fldCharType="end"/>
      </w:r>
      <w:r>
        <w:rPr/>
        <w:tab/>
        <w:t>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51</w:t>
      </w:r>
      <w:r>
        <w:rPr>
          <w:smallCaps w:val="false"/>
          <w:caps w:val="false"/>
          <w:outline w:val="false"/>
          <w:dstrike w:val="false"/>
          <w:strike w:val="false"/>
          <w:i w:val="false"/>
          <w:b w:val="false"/>
          <w:iCs w:val="false"/>
          <w:bCs w:val="false"/>
          <w:vanish w:val="false"/>
        </w:rPr>
        <w:fldChar w:fldCharType="end"/>
      </w:r>
      <w:r>
        <w:rPr/>
        <w:tab/>
        <w:t>any representation or warranty made by the Affected Party in this Agreement shall prove to have been false or misleading in any material respect when made or deemed to be repeated and, with respect to the representation set forth in Section 3.1(b), adequate financial reserves have not been set aside in respect thereof;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52</w:t>
      </w:r>
      <w:r>
        <w:rPr>
          <w:smallCaps w:val="false"/>
          <w:caps w:val="false"/>
          <w:outline w:val="false"/>
          <w:dstrike w:val="false"/>
          <w:strike w:val="false"/>
          <w:i w:val="false"/>
          <w:b w:val="false"/>
          <w:iCs w:val="false"/>
          <w:bCs w:val="false"/>
          <w:vanish w:val="false"/>
        </w:rPr>
        <w:fldChar w:fldCharType="end"/>
      </w:r>
      <w:r>
        <w:rPr/>
        <w:tab/>
        <w:t>the failure by the Affected Party to perform (unless such performance is excused by Force Majeure) any covenant or other agreement set forth in this Agreement (other than its obligations to make any payment or obligations which are otherwise specifically covered in this Section as a separate Triggering Event), and such failure is not cured within five Business Days after written notice thereof is given to the Affected Party;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53</w:t>
      </w:r>
      <w:r>
        <w:rPr>
          <w:smallCaps w:val="false"/>
          <w:caps w:val="false"/>
          <w:outline w:val="false"/>
          <w:dstrike w:val="false"/>
          <w:strike w:val="false"/>
          <w:i w:val="false"/>
          <w:b w:val="false"/>
          <w:iCs w:val="false"/>
          <w:bCs w:val="false"/>
          <w:vanish w:val="false"/>
        </w:rPr>
        <w:fldChar w:fldCharType="end"/>
      </w:r>
      <w:r>
        <w:rPr/>
        <w:tab/>
        <w:t>an assignment or transfer by the Affected Party in violation of Article 12;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54</w:t>
      </w:r>
      <w:r>
        <w:rPr>
          <w:smallCaps w:val="false"/>
          <w:caps w:val="false"/>
          <w:outline w:val="false"/>
          <w:dstrike w:val="false"/>
          <w:strike w:val="false"/>
          <w:i w:val="false"/>
          <w:b w:val="false"/>
          <w:iCs w:val="false"/>
          <w:bCs w:val="false"/>
          <w:vanish w:val="false"/>
        </w:rPr>
        <w:fldChar w:fldCharType="end"/>
      </w:r>
      <w:r>
        <w:rPr/>
        <w:tab/>
        <w:t>the Affected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sixty Days; (iii) otherwise become bankrupt or insolvent (however evidenced); or (iv) be unable to pay its debts as they fall due; or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55</w:t>
      </w:r>
      <w:r>
        <w:rPr>
          <w:smallCaps w:val="false"/>
          <w:caps w:val="false"/>
          <w:outline w:val="false"/>
          <w:dstrike w:val="false"/>
          <w:strike w:val="false"/>
          <w:i w:val="false"/>
          <w:b w:val="false"/>
          <w:iCs w:val="false"/>
          <w:bCs w:val="false"/>
          <w:vanish w:val="false"/>
        </w:rPr>
        <w:fldChar w:fldCharType="end"/>
      </w:r>
      <w:r>
        <w:rPr/>
        <w:tab/>
        <w:t>Seller's unexcused failure to Schedule and deliver under Section 6.1 hereof the Buyer's Requested Quantity for a cumulative period of thirty or more Days in a twelve Month period;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56</w:t>
      </w:r>
      <w:r>
        <w:rPr>
          <w:smallCaps w:val="false"/>
          <w:caps w:val="false"/>
          <w:outline w:val="false"/>
          <w:dstrike w:val="false"/>
          <w:strike w:val="false"/>
          <w:i w:val="false"/>
          <w:b w:val="false"/>
          <w:iCs w:val="false"/>
          <w:bCs w:val="false"/>
          <w:vanish w:val="false"/>
        </w:rPr>
        <w:fldChar w:fldCharType="end"/>
      </w:r>
      <w:r>
        <w:rPr/>
        <w:tab/>
        <w:t xml:space="preserve">Buyer's unexcused failure to Schedule and receive under Section 6.6 hereof the MinPQ for a period of three Months in a twelve-month period.  </w:t>
      </w:r>
    </w:p>
    <w:p>
      <w:pPr>
        <w:pStyle w:val="Heading6"/>
        <w:bidi w:val="0"/>
        <w:rPr/>
      </w:pPr>
      <w:r>
        <w:rPr/>
        <w:t>(h)</w:t>
        <w:tab/>
        <w:t>the occurrence, in the reasonable opinion of the Notifying Party, of a Material Adverse Change of the Affected Party; provided that such Material Adverse Change shall not be considered if the Affected Party establishes, and maintains throughout the term hereof, a Letter of Credit (naming the Notifying Party as the beneficiary thereof) in an amount equal to the greater of (i) the Notifying Party's Liquidated Damages or (ii) if the Notifying Party is the Customer, the aggregate of the amounts Customer is entitled to receive under each Transaction for Gas Scheduled during the sixty-Day period preceding the Material Adverse Change.  The amount of such Letter of Credit shall be adjusted quarterly if necessary, to cover the Notifying Party's Liquidated Damages at that point in time; or</w:t>
      </w:r>
    </w:p>
    <w:p>
      <w:pPr>
        <w:pStyle w:val="Heading6"/>
        <w:bidi w:val="0"/>
        <w:rPr/>
      </w:pPr>
      <w:r>
        <w:rPr/>
        <w:t>(i)</w:t>
        <w:tab/>
        <w:t>the Affected Party fails to establish, maintain, extend or increase a Letter of Credit when required pursuant to this Agreement, or any Exhibit, or after reasonable notice fails to replace the issuing bank with another bank acceptable to the Beneficiary Party; or</w:t>
      </w:r>
    </w:p>
    <w:p>
      <w:pPr>
        <w:pStyle w:val="Heading6"/>
        <w:bidi w:val="0"/>
        <w:rPr/>
      </w:pPr>
      <w:r>
        <w:rPr/>
        <w:t>(j)</w:t>
        <w:tab/>
        <w:t>with respect to EGMC, at any time hereof, Enron Corp. shall have defaulted with respect to its indebtedness to third parties, resulting in an acceleration of obligations of Enron Corp. in excess of $25,000,000; or with respect to Customer, at any time hereof, shall have defaulted on its indebted</w:t>
        <w:softHyphen/>
        <w:t>ness to third parties, resulting in an acceleration of obligations of Customer in excess of $25,000,000.</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57</w:t>
      </w:r>
      <w:r>
        <w:rPr>
          <w:smallCaps w:val="false"/>
          <w:caps w:val="false"/>
          <w:outline w:val="false"/>
          <w:dstrike w:val="false"/>
          <w:strike w:val="false"/>
          <w:i w:val="false"/>
          <w:b w:val="false"/>
          <w:iCs w:val="false"/>
          <w:bCs w:val="false"/>
          <w:vanish w:val="false"/>
        </w:rPr>
        <w:fldChar w:fldCharType="end"/>
      </w:r>
      <w:r>
        <w:rPr>
          <w:rFonts w:eastAsia="Liberation Serif" w:cs="Liberation Serif"/>
        </w:rPr>
        <w:t xml:space="preserve">  </w:t>
      </w:r>
      <w:r>
        <w:rPr/>
        <w:t xml:space="preserve">If the Affected Party's activities hereunder are or become subject to regulation of any kind whatsoever, including, without limitation, tax and environmental regulation and any Regulatory Change, under state, provincial or Federal law to a greater or different extent than that existing on the date of initial deliveries of Gas hereunder (or thereafter as such regulation may have changed and been accepted by said Party) and such greater or different regulation either (i) renders this Agreement illegal or unenforceable, or (ii) materially adversely affects the business of the Affected Party, with respect to its financial position or otherwise (including, without limitation, increases in the Tax liability of the Affected Party due to the payment by the Affected Party required under Article 14), then in the case of (i) above, either Party, and in the case of (ii) above, only the Affected Party, may at such time have the right to declare an Early Termination Date; provided, notwithstanding the rights of the Parties to declare an Early Termination Date as above stated, the Affected Party shall be liable to the other Party for the payment of Liquidated Damages as provided in Section 10.2.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Set-off</w:t>
      </w:r>
      <w:r>
        <w:rPr/>
        <w:t>.  Each Party reserves to itself all rights, set-offs, counter</w:t>
        <w:softHyphen/>
        <w:t>claims and other remedies consistent with Section 16.1 and defenses which such Party is or may be entitled to arising from or out of this Agreement.  All outstanding Transactions and the obligations to make payment in connection therewith or under this Agreement may be offset against each other.</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59</w:t>
      </w:r>
      <w:r>
        <w:rPr>
          <w:caps/>
          <w:outline w:val="false"/>
          <w:dstrike w:val="false"/>
          <w:strike w:val="false"/>
          <w:i w:val="false"/>
          <w:b/>
          <w:iCs w:val="false"/>
          <w:bCs w:val="false"/>
          <w:vanish w:val="false"/>
        </w:rPr>
        <w:fldChar w:fldCharType="end"/>
      </w:r>
      <w:r>
        <w:rPr/>
        <w:br/>
        <w:t>NOTICES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Address for and Receipt of Notices</w:t>
      </w:r>
      <w:r>
        <w:rPr/>
        <w:t>.  All notices and communications made pursuant to this Agreement shall be in writing and shall be made as specified on Exhibit "A" hereto.  Notice sent by facsimile shall be deemed to have been received by the close of the Business Day on which it was trans</w:t>
        <w:softHyphen/>
        <w:t xml:space="preserve">mitted or such earlier time as is confirmed by the receiving Party.  Notice delivered by courier shall be deemed to have been received on the Business Day after it was sent or such earlier time as is confirmed by the receiving Party.  Notice delivered by mail shall be deemed to have been received at the end of the third Business Day after the date of mailing by prepaid registered mail, except that when there is a strike affecting delivery of mail, all notices shall be delivered by courier or by facsimile.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61</w:t>
      </w:r>
      <w:r>
        <w:rPr>
          <w:caps/>
          <w:outline w:val="false"/>
          <w:dstrike w:val="false"/>
          <w:strike w:val="false"/>
          <w:i w:val="false"/>
          <w:b/>
          <w:iCs w:val="false"/>
          <w:bCs w:val="false"/>
          <w:vanish w:val="false"/>
        </w:rPr>
        <w:fldChar w:fldCharType="end"/>
      </w:r>
      <w:r>
        <w:rPr/>
        <w:br/>
        <w:t>SUCCESSION AND ASSIGNMENT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Transfer or Assignment</w:t>
      </w:r>
      <w:r>
        <w:rPr/>
        <w:t>.  Neither Party shall assign this Agreement without the prior written approval of the other Party which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 unless, as part of a corporate reorganization, the Affiliate assignee becomes the owner of all or substantially all of the assignor Party's assets.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Prohibited Transfers</w:t>
      </w:r>
      <w:r>
        <w:rPr/>
        <w:t>.  Any Party's transfer or assign</w:t>
        <w:softHyphen/>
        <w:t xml:space="preserve">ment in violation of this Article 12 shall be void.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Enurement</w:t>
      </w:r>
      <w:r>
        <w:rPr/>
        <w:t xml:space="preserve">.  This Agreement shall enure to and be binding upon the permitted successors and assigns of the Parties hereto.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65</w:t>
      </w:r>
      <w:r>
        <w:rPr>
          <w:caps/>
          <w:outline w:val="false"/>
          <w:dstrike w:val="false"/>
          <w:strike w:val="false"/>
          <w:i w:val="false"/>
          <w:b/>
          <w:iCs w:val="false"/>
          <w:bCs w:val="false"/>
          <w:vanish w:val="false"/>
        </w:rPr>
        <w:fldChar w:fldCharType="end"/>
      </w:r>
      <w:r>
        <w:rPr/>
        <w:br/>
        <w:t>FORCE MAJEURE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Suspension for Force Majeure</w:t>
      </w:r>
      <w:r>
        <w:rPr/>
        <w:t>.  Except with regard to Buyer's or Seller's obliga</w:t>
        <w:softHyphen/>
        <w:t>tions to make payments due under this Agreement,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so far as they are affected by such Force Majeure, from its inception, shall be sus</w:t>
        <w:softHyphen/>
        <w:t>pended during the continuance of any inability so caused but for no longer period.  The cause of the Force Majeure shall as far as possible be remedied with all reasonable diligence and dispatch.</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Definition of Force Majeure</w:t>
      </w:r>
      <w:r>
        <w:rPr/>
        <w:t>.  In this Agreement the term force majeure ("Force Majeure") means any event which is not within the control of the Party claiming sus</w:t>
        <w:softHyphen/>
        <w:t>pension and which by the exercise of due diligence such Party could not have prevented and is unable to overcome.  It is expressly agreed that none of the following shall constitute Force Majeure hereunder:  (i)  Buyer's inability economically to use or resell Gas purchased under this Agreement; (ii)  Seller's inability to obtain Gas supplies at a desirable or economic price; and (iii)   depletion of Seller's reserves, if any.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Third Party Force Majeure</w:t>
      </w:r>
      <w:r>
        <w:rPr/>
        <w:t>.  Force Majeure shall also include any event of Force Majeure validly claimed by Buyer's or Seller's Transporter to the extent that such event affects such Transporter's deliveries or receipts of gas at the Delivery Point(s).  Force Majeure shall not include any other curtailment or interrup</w:t>
        <w:softHyphen/>
        <w:t xml:space="preserve">tion of service by pipelines.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Labour Disputes</w:t>
      </w:r>
      <w:r>
        <w:rPr/>
        <w:t>.  The settlement of a strike or lockout shall be entirely within the discretion of the Party having the difficulty, and the above re</w:t>
        <w:softHyphen/>
        <w:t>quirement of the use of diligence to overcome the event of Force Majeure shall not require such Party to settle a strike or lockout when such course is inadvisable in the discretion of such Party.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Regulatory Disallowance</w:t>
      </w:r>
      <w:r>
        <w:rPr/>
        <w:t>.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provided herein nor shall such action give rise to any right of Buyer to any refund or retroactive adjustment of the Contract Price.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71</w:t>
      </w:r>
      <w:r>
        <w:rPr>
          <w:caps/>
          <w:outline w:val="false"/>
          <w:dstrike w:val="false"/>
          <w:strike w:val="false"/>
          <w:i w:val="false"/>
          <w:b/>
          <w:iCs w:val="false"/>
          <w:bCs w:val="false"/>
          <w:vanish w:val="false"/>
        </w:rPr>
        <w:fldChar w:fldCharType="end"/>
      </w:r>
      <w:r>
        <w:rPr/>
        <w:br/>
        <w:t>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Allocation of and Indemnity for Taxes</w:t>
      </w:r>
      <w:r>
        <w:rPr/>
        <w:t>.  The Contract Price paid hereunder includes full reimburse</w:t>
        <w:softHyphen/>
        <w:t>ment for and Seller is liable for and shall pay or cause to be paid, or reimburse Buyer if Buyer shall have paid, all Taxes applicable to the Gas sold hereunder upstream of the Delivery Point(s).  In the event Buyer is required to remit such Tax, the amount thereof shall be deducted from any sums becoming due to Seller hereunder. Seller shall indemnify, defend and hold Buyer harmless from any liability against all such Taxes.  The Contract Price does not include reimbursement for and Buyer is liable for and shall pay, cause to be paid or reimburse Seller if Seller shall have paid, all Taxes applicable to the Gas sold hereunder at the Delivery Point and downstream of the Delivery Point.  Buyer shall indemnify, defend and hold Seller harmless from any liability against all such 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GST</w:t>
      </w:r>
      <w:r>
        <w:rPr/>
        <w:t xml:space="preserve">.  If any GST is payable in connection with Gas purchased hereunder, such GST shall be paid by Buyer to Seller, as agent for the Crown, and Seller shall remit such GST as required by law.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Cooperation</w:t>
      </w:r>
      <w:r>
        <w:rPr/>
        <w:t xml:space="preserve">.  Both Parties shall use reasonable efforts to administer this Agreement and implement the provisions in accordance with their intent to minimize Taxes.  A Party shall provide a certificate of exemption or other reasonably satisfactory evidence of exemption from any Tax and each Party agrees to cooperate with the other Party in obtaining any exemption from or reduction of Tax upon request by the other Party.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75</w:t>
      </w:r>
      <w:r>
        <w:rPr>
          <w:caps/>
          <w:outline w:val="false"/>
          <w:dstrike w:val="false"/>
          <w:strike w:val="false"/>
          <w:i w:val="false"/>
          <w:b/>
          <w:iCs w:val="false"/>
          <w:bCs w:val="false"/>
          <w:vanish w:val="false"/>
        </w:rPr>
        <w:fldChar w:fldCharType="end"/>
      </w:r>
      <w:r>
        <w:rPr/>
        <w:br/>
        <w:t>TRANSPORTATION imbalances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Correction of Imbalances</w:t>
      </w:r>
      <w:r>
        <w:rPr/>
        <w:t xml:space="preserve">.  Differences between Scheduled quantities and actual quantities delivered and received ("Imbalances") will be corrected or adjusted in cash or Gas as the parties agree or in accordance with applicable tariff provisions.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Pipeline Penalties</w:t>
      </w:r>
      <w:r>
        <w:rPr/>
        <w:t xml:space="preserve">.  In the event of (i) an Imbalance on Buyer's Transporter caused by Seller's or Seller's Transporter's delivery of less or more than the Scheduled quantity for any Day (in which case Seller shall be deemed to be the "Responsible Party"), or (ii) an Imbalance on Seller's Transporter caused by Buyer's or Buyer's Transporter's receipt of more or less than the Scheduled quantity for any Day (in which case Buyer shall be deemed to be the "Responsible Party"), the Responsible Party will be liable to the other Party for any associated pipeline penalties.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78</w:t>
      </w:r>
      <w:r>
        <w:rPr>
          <w:caps/>
          <w:outline w:val="false"/>
          <w:dstrike w:val="false"/>
          <w:strike w:val="false"/>
          <w:i w:val="false"/>
          <w:b/>
          <w:iCs w:val="false"/>
          <w:bCs w:val="false"/>
          <w:vanish w:val="false"/>
        </w:rPr>
        <w:fldChar w:fldCharType="end"/>
      </w:r>
      <w:r>
        <w:rPr/>
        <w:br/>
        <w:t>MISCELLANEOUS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Limitation of Liability and Damages</w:t>
      </w:r>
      <w:r>
        <w:rPr/>
        <w:t xml:space="preserve">.  For breach of any provision of this Agreement for which an express remedy or measure of damages is provided herein, the obligor's liability shall be limited as set forth in such provision and all other remedies or damages are waived.  If no remedy or measure of damages is expressly provided, the obligor's liability shall be limited to direct damages only, and all other remedies or damages are waived.  In no event shall either Party be liable for consequential, incidental, punitive or indirect damages, in tort, contract or otherwise.  To the extent any payment required to be made pursuant to either Article 6 or Article 10 is agreed by the Parties to constitute liquidated damages, the Parties acknowledge that the damages are difficult or impossible to determine and that such payment constitutes a reasonable approximation of the amount of damages.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Winding Up Arrangements</w:t>
      </w:r>
      <w:r>
        <w:rPr/>
        <w:t>.  Upon the expiration of the delivery and purchase obligations under this Agreement, any monies or penalties due and owing Seller shall be paid pursuant to the terms hereof, and any corrections or adjust</w:t>
        <w:softHyphen/>
        <w:t>ments to payments previously made shall be determined and any refunds due Buyer made at the earliest possible time, and in any event no later than sixty Days following the expiration or termination of this Agreement.  Any Imbalances in receipts or deliveries shall be corrected to zero balance within such sixty Days.  The Parties' delivery and purchase obligations shall remain in effect solely for the purpose of complying with this paragraph until the obliga</w:t>
        <w:softHyphen/>
        <w:t xml:space="preserve">tions under this paragraph have been fulfilled.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No Implied Warranties</w:t>
      </w:r>
      <w:r>
        <w:rPr/>
        <w:t xml:space="preserve">.  Buyer acknowledges that it has entered into this Agreement and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Non-Waiver</w:t>
      </w:r>
      <w:r>
        <w:rPr/>
        <w:t>.  No waiver by either Party hereto of any one or more defaults by the other in the performance of any of the provisions of this Agreement shall operate or be construed as a waiver of any other default or defaults whether of a like kind or of a different nature.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Merged Document</w:t>
      </w:r>
      <w:r>
        <w:rPr/>
        <w:t>.  This Agreement, the Exhibits hereto, and each Confirmation Letter constitute the entire agreement between the Parties hereto.  There are no prior or con</w:t>
        <w:softHyphen/>
        <w:t>temporaneous agreements or representations affecting the subject matter hereof other than those herein expressed.  No amendment, modification or change to this Agreement shall be enforceable, except as specifically provided for in this Agreement, unless reduced to writing and executed by both Parties.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Exclusion of Third Party Rights</w:t>
      </w:r>
      <w:r>
        <w:rPr/>
        <w:t xml:space="preserve">.  The provisions of this Agreement shall not impart rights enforceable by any person, firm or organization not a Party to this Agreement or a permitted successor or assignee of a Party.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Audit Rights</w:t>
      </w:r>
      <w:r>
        <w:rPr/>
        <w:t>.  Customer and EGMC shall have the right, upon reasonable notice and at reasonable times, to examine the books and records of the other Party to the extent reasonably necessary to verify the accuracy of any billing statement, payment demand, charge, payment or computation made under this Agreement.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Preparation</w:t>
      </w:r>
      <w:r>
        <w:rPr/>
        <w:t>.  This Agreement was negotiated and prepared by both Parties hereto with advice of counsel to the extent deemed necessary by each Party, and was not prepared by any Party to the exclusion of the other, and, accordingly, shall not be construed against either Party by reason of its preparation.</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Arbitration</w:t>
      </w:r>
      <w:r>
        <w:rPr/>
        <w:t xml:space="preserve">.  Any dispute or need of interpretation arising out of this Agreement pertaining to Liquidated Damages shall be submitted to binding arbitration by one arbitrator with over fifteen years of diverse professional experience in various segments of the Gas industry and who has not previously been employed by either Party, and does not have a direct or indirect interest in either Party or the subject matter of the arbitration.  Such arbitrator shall either be as mutually agreed by the Parties within thirty Days after written notice from either Party requesting arbitration, or failing agreement, shall be selected under the rules of  the </w:t>
      </w:r>
      <w:r>
        <w:rPr>
          <w:b w:val="false"/>
          <w:bCs w:val="false"/>
          <w:i/>
          <w:iCs w:val="false"/>
          <w:caps w:val="false"/>
          <w:smallCaps w:val="false"/>
          <w:strike w:val="false"/>
          <w:dstrike w:val="false"/>
          <w:outline w:val="false"/>
          <w:vanish w:val="false"/>
        </w:rPr>
        <w:t>Arbitration Act</w:t>
      </w:r>
      <w:r>
        <w:rPr/>
        <w:t xml:space="preserve"> (Alberta).  Such arbitration shall be held in Calgary, Alberta.  </w:t>
      </w:r>
    </w:p>
    <w:p>
      <w:pPr>
        <w:pStyle w:val="Justified"/>
        <w:bidi w:val="0"/>
        <w:ind w:hanging="0" w:start="0"/>
        <w:rPr/>
      </w:pPr>
      <w:r>
        <w:rPr/>
        <w:tab/>
        <w:t xml:space="preserve">Either Party may initiate arbitration by written notice to the other Party and the arbitration shall be conducted according to the following: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91</w:t>
      </w:r>
      <w:r>
        <w:rPr>
          <w:smallCaps w:val="false"/>
          <w:caps w:val="false"/>
          <w:outline w:val="false"/>
          <w:dstrike w:val="false"/>
          <w:strike w:val="false"/>
          <w:i w:val="false"/>
          <w:b w:val="false"/>
          <w:iCs w:val="false"/>
          <w:bCs w:val="false"/>
          <w:vanish w:val="false"/>
        </w:rPr>
        <w:fldChar w:fldCharType="end"/>
      </w:r>
      <w:r>
        <w:rPr/>
        <w:tab/>
        <w:t xml:space="preserve">the Parties will provide each other with copies of their contract and all amendments thereto and all documents so produced will be returned to the providing Party upon request;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92</w:t>
      </w:r>
      <w:r>
        <w:rPr>
          <w:smallCaps w:val="false"/>
          <w:caps w:val="false"/>
          <w:outline w:val="false"/>
          <w:dstrike w:val="false"/>
          <w:strike w:val="false"/>
          <w:i w:val="false"/>
          <w:b w:val="false"/>
          <w:iCs w:val="false"/>
          <w:bCs w:val="false"/>
          <w:vanish w:val="false"/>
        </w:rPr>
        <w:fldChar w:fldCharType="end"/>
      </w:r>
      <w:r>
        <w:rPr/>
        <w:tab/>
        <w:t xml:space="preserve">not later than seven Days prior to the hearing date set by the arbitrator, both Parties will submit a brief with a single dollar figure for settlement of the dispute wherein the figures submitted need not be the figures offered during prior negotiations;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93</w:t>
      </w:r>
      <w:r>
        <w:rPr>
          <w:smallCaps w:val="false"/>
          <w:caps w:val="false"/>
          <w:outline w:val="false"/>
          <w:dstrike w:val="false"/>
          <w:strike w:val="false"/>
          <w:i w:val="false"/>
          <w:b w:val="false"/>
          <w:iCs w:val="false"/>
          <w:bCs w:val="false"/>
          <w:vanish w:val="false"/>
        </w:rPr>
        <w:fldChar w:fldCharType="end"/>
      </w:r>
      <w:r>
        <w:rPr/>
        <w:tab/>
        <w:t xml:space="preserve">the hearing will be scheduled within seven Days following submission of the settlement figures, or as soon thereafter as is acceptable to the arbitrator, and shall be conducted on a confidential basis without continuance or adjournment;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94</w:t>
      </w:r>
      <w:r>
        <w:rPr>
          <w:smallCaps w:val="false"/>
          <w:caps w:val="false"/>
          <w:outline w:val="false"/>
          <w:dstrike w:val="false"/>
          <w:strike w:val="false"/>
          <w:i w:val="false"/>
          <w:b w:val="false"/>
          <w:iCs w:val="false"/>
          <w:bCs w:val="false"/>
          <w:vanish w:val="false"/>
        </w:rPr>
        <w:fldChar w:fldCharType="end"/>
      </w:r>
      <w:r>
        <w:rPr/>
        <w:tab/>
        <w:t xml:space="preserve">the arbitrator shall render his decision within three Business Days after the hearing, unless the Parties reach agreement prior thereto and withdraw the dispute from arbitration;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95</w:t>
      </w:r>
      <w:r>
        <w:rPr>
          <w:smallCaps w:val="false"/>
          <w:caps w:val="false"/>
          <w:outline w:val="false"/>
          <w:dstrike w:val="false"/>
          <w:strike w:val="false"/>
          <w:i w:val="false"/>
          <w:b w:val="false"/>
          <w:iCs w:val="false"/>
          <w:bCs w:val="false"/>
          <w:vanish w:val="false"/>
        </w:rPr>
        <w:fldChar w:fldCharType="end"/>
      </w:r>
      <w:r>
        <w:rPr/>
        <w:tab/>
        <w:t xml:space="preserve">the arbitrator shall be limited to selecting only one or the other of the two figures submitted by the Parties;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96</w:t>
      </w:r>
      <w:r>
        <w:rPr>
          <w:smallCaps w:val="false"/>
          <w:caps w:val="false"/>
          <w:outline w:val="false"/>
          <w:dstrike w:val="false"/>
          <w:strike w:val="false"/>
          <w:i w:val="false"/>
          <w:b w:val="false"/>
          <w:iCs w:val="false"/>
          <w:bCs w:val="false"/>
          <w:vanish w:val="false"/>
        </w:rPr>
        <w:fldChar w:fldCharType="end"/>
      </w:r>
      <w:r>
        <w:rPr/>
        <w:tab/>
        <w:t xml:space="preserve">the Arbitrator shall not use any other criteria (such as the criteria provided for in the </w:t>
      </w:r>
      <w:r>
        <w:rPr>
          <w:b w:val="false"/>
          <w:bCs w:val="false"/>
          <w:i/>
          <w:iCs w:val="false"/>
          <w:caps w:val="false"/>
          <w:smallCaps w:val="false"/>
          <w:strike w:val="false"/>
          <w:dstrike w:val="false"/>
          <w:outline w:val="false"/>
          <w:vanish w:val="false"/>
        </w:rPr>
        <w:t>Natural Gas Marketing Act</w:t>
      </w:r>
      <w:r>
        <w:rPr/>
        <w:t xml:space="preserve"> (Alberta)) to determine Liquidated Damages;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97</w:t>
      </w:r>
      <w:r>
        <w:rPr>
          <w:smallCaps w:val="false"/>
          <w:caps w:val="false"/>
          <w:outline w:val="false"/>
          <w:dstrike w:val="false"/>
          <w:strike w:val="false"/>
          <w:i w:val="false"/>
          <w:b w:val="false"/>
          <w:iCs w:val="false"/>
          <w:bCs w:val="false"/>
          <w:vanish w:val="false"/>
        </w:rPr>
        <w:fldChar w:fldCharType="end"/>
      </w:r>
      <w:r>
        <w:rPr/>
        <w:tab/>
        <w:t xml:space="preserve">the arbitrator shall provide to the Parties explanations in writing of the reasons for the selection;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98</w:t>
      </w:r>
      <w:r>
        <w:rPr>
          <w:smallCaps w:val="false"/>
          <w:caps w:val="false"/>
          <w:outline w:val="false"/>
          <w:dstrike w:val="false"/>
          <w:strike w:val="false"/>
          <w:i w:val="false"/>
          <w:b w:val="false"/>
          <w:iCs w:val="false"/>
          <w:bCs w:val="false"/>
          <w:vanish w:val="false"/>
        </w:rPr>
        <w:fldChar w:fldCharType="end"/>
      </w:r>
      <w:r>
        <w:rPr/>
        <w:tab/>
        <w:t xml:space="preserve">there shall be no release by the arbitrator of any information concerning the arbitration decision to anyone except the Parties;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99</w:t>
      </w:r>
      <w:r>
        <w:rPr>
          <w:smallCaps w:val="false"/>
          <w:caps w:val="false"/>
          <w:outline w:val="false"/>
          <w:dstrike w:val="false"/>
          <w:strike w:val="false"/>
          <w:i w:val="false"/>
          <w:b w:val="false"/>
          <w:iCs w:val="false"/>
          <w:bCs w:val="false"/>
          <w:vanish w:val="false"/>
        </w:rPr>
        <w:fldChar w:fldCharType="end"/>
      </w:r>
      <w:r>
        <w:rPr/>
        <w:tab/>
        <w:t xml:space="preserve">any evidence not prohibited by the arbitrator may be presented at the discretion of the Parties and it is the arbitrator's duty to assign such weight to the evidence as shall appear appropriate under the circumstances;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100</w:t>
      </w:r>
      <w:r>
        <w:rPr>
          <w:smallCaps w:val="false"/>
          <w:caps w:val="false"/>
          <w:outline w:val="false"/>
          <w:dstrike w:val="false"/>
          <w:strike w:val="false"/>
          <w:i w:val="false"/>
          <w:b w:val="false"/>
          <w:iCs w:val="false"/>
          <w:bCs w:val="false"/>
          <w:vanish w:val="false"/>
        </w:rPr>
        <w:fldChar w:fldCharType="end"/>
      </w:r>
      <w:r>
        <w:rPr/>
        <w:tab/>
        <w:t xml:space="preserve">evidence concerning the financial position or corporate make-up of the Parties, any offers made or the details of any negotiation prior to arbitration, the cost to the Parties of their representatives, lawyers, etc., shall not be permitted;  and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101</w:t>
      </w:r>
      <w:r>
        <w:rPr>
          <w:smallCaps w:val="false"/>
          <w:caps w:val="false"/>
          <w:outline w:val="false"/>
          <w:dstrike w:val="false"/>
          <w:strike w:val="false"/>
          <w:i w:val="false"/>
          <w:b w:val="false"/>
          <w:iCs w:val="false"/>
          <w:bCs w:val="false"/>
          <w:vanish w:val="false"/>
        </w:rPr>
        <w:fldChar w:fldCharType="end"/>
      </w:r>
      <w:r>
        <w:rPr/>
        <w:tab/>
        <w:t>the Party whose figure is not selected by the Arbitrator shall pay the entire cost of the arbitration, except that each Party shall be responsible for its own expenses and those of its counsel or other representatives.</w:t>
      </w:r>
    </w:p>
    <w:p>
      <w:pPr>
        <w:pStyle w:val="Justified"/>
        <w:bidi w:val="0"/>
        <w:ind w:hanging="0" w:start="0"/>
        <w:rPr/>
      </w:pPr>
      <w:r>
        <w:rPr/>
        <w:t xml:space="preserve">The rules of the </w:t>
      </w:r>
      <w:r>
        <w:rPr>
          <w:b w:val="false"/>
          <w:bCs w:val="false"/>
          <w:i/>
          <w:iCs w:val="false"/>
          <w:caps w:val="false"/>
          <w:smallCaps w:val="false"/>
          <w:strike w:val="false"/>
          <w:dstrike w:val="false"/>
          <w:outline w:val="false"/>
          <w:vanish w:val="false"/>
        </w:rPr>
        <w:t>Arbitration Act</w:t>
      </w:r>
      <w:r>
        <w:rPr/>
        <w:t xml:space="preserve"> (Alberta) shall apply to the extent not inconsistent with the rules specified above.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102</w:t>
      </w:r>
      <w:r>
        <w:rPr>
          <w:smallCaps w:val="false"/>
          <w:caps w:val="false"/>
          <w:outline w:val="false"/>
          <w:dstrike w:val="false"/>
          <w:strike w:val="false"/>
          <w:i w:val="false"/>
          <w:b w:val="false"/>
          <w:iCs w:val="false"/>
          <w:bCs w:val="false"/>
          <w:vanish w:val="false"/>
        </w:rPr>
        <w:fldChar w:fldCharType="end"/>
      </w:r>
      <w:r>
        <w:rPr>
          <w:b w:val="false"/>
          <w:bCs w:val="false"/>
          <w:i w:val="false"/>
          <w:iCs w:val="false"/>
          <w:caps w:val="false"/>
          <w:smallCaps w:val="false"/>
          <w:strike w:val="false"/>
          <w:dstrike w:val="false"/>
          <w:outline w:val="false"/>
          <w:vanish w:val="false"/>
          <w:u w:val="single"/>
        </w:rPr>
        <w:tab/>
        <w:t>Applicable Law</w:t>
      </w:r>
      <w:r>
        <w:rPr/>
        <w:t xml:space="preserve">.  This Agreement shall be governed by and construed, enforced, and performed in accordance with the laws of the Province of Alberta, without regard to principles of conflicts of law.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IN WITNESS WHEREOF, the Parties have caused this Agreement to be executed in multiple originals on the ___ day of ________________, 19____.</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right" w:pos="3600" w:leader="none"/>
        </w:tabs>
        <w:bidi w:val="0"/>
        <w:ind w:firstLine="630" w:start="3240" w:end="0"/>
        <w:jc w:val="both"/>
        <w:rPr/>
      </w:pPr>
      <w:r>
        <w:rPr/>
        <w:t>ENRON GAS MARKETING CANADA INC.</w:t>
      </w:r>
    </w:p>
    <w:p>
      <w:pPr>
        <w:pStyle w:val="Normal"/>
        <w:tabs>
          <w:tab w:val="clear" w:pos="720"/>
          <w:tab w:val="right" w:pos="3600" w:leader="none"/>
        </w:tabs>
        <w:bidi w:val="0"/>
        <w:ind w:firstLine="630" w:start="3240" w:end="0"/>
        <w:jc w:val="both"/>
        <w:rPr/>
      </w:pPr>
      <w:r>
        <w:rPr/>
      </w:r>
    </w:p>
    <w:p>
      <w:pPr>
        <w:pStyle w:val="Normal"/>
        <w:tabs>
          <w:tab w:val="clear" w:pos="720"/>
          <w:tab w:val="right" w:pos="3600" w:leader="none"/>
        </w:tabs>
        <w:bidi w:val="0"/>
        <w:ind w:firstLine="630" w:start="3240" w:end="0"/>
        <w:jc w:val="both"/>
        <w:rPr/>
      </w:pPr>
      <w:r>
        <w:rPr/>
      </w:r>
    </w:p>
    <w:p>
      <w:pPr>
        <w:pStyle w:val="Normal"/>
        <w:tabs>
          <w:tab w:val="clear" w:pos="720"/>
          <w:tab w:val="right" w:pos="3870" w:leader="none"/>
          <w:tab w:val="right" w:pos="9360" w:leader="none"/>
        </w:tabs>
        <w:bidi w:val="0"/>
        <w:ind w:start="3240" w:end="0"/>
        <w:jc w:val="both"/>
        <w:rPr/>
      </w:pPr>
      <w:r>
        <w:rPr/>
        <w:t>Per:</w:t>
        <w:tab/>
      </w:r>
      <w:r>
        <w:rPr>
          <w:b w:val="false"/>
          <w:bCs w:val="false"/>
          <w:i w:val="false"/>
          <w:iCs w:val="false"/>
          <w:caps w:val="false"/>
          <w:smallCaps w:val="false"/>
          <w:strike w:val="false"/>
          <w:dstrike w:val="false"/>
          <w:outline w:val="false"/>
          <w:vanish w:val="false"/>
          <w:u w:val="single"/>
        </w:rPr>
        <w:tab/>
      </w:r>
    </w:p>
    <w:p>
      <w:pPr>
        <w:pStyle w:val="Normal"/>
        <w:tabs>
          <w:tab w:val="clear" w:pos="720"/>
          <w:tab w:val="right" w:pos="3870" w:leader="none"/>
          <w:tab w:val="right" w:pos="9360" w:leader="none"/>
        </w:tabs>
        <w:bidi w:val="0"/>
        <w:ind w:start="3240" w:end="0"/>
        <w:jc w:val="both"/>
        <w:rPr/>
      </w:pPr>
      <w:r>
        <w:rPr/>
        <w:t>Title:</w:t>
        <w:tab/>
      </w:r>
      <w:r>
        <w:rPr>
          <w:b w:val="false"/>
          <w:bCs w:val="false"/>
          <w:i w:val="false"/>
          <w:iCs w:val="false"/>
          <w:caps w:val="false"/>
          <w:smallCaps w:val="false"/>
          <w:strike w:val="false"/>
          <w:dstrike w:val="false"/>
          <w:outline w:val="false"/>
          <w:vanish w:val="false"/>
          <w:u w:val="single"/>
        </w:rPr>
        <w:tab/>
      </w:r>
      <w:r>
        <w:rPr/>
        <w:t xml:space="preserve">  </w:t>
      </w:r>
    </w:p>
    <w:p>
      <w:pPr>
        <w:pStyle w:val="Normal"/>
        <w:tabs>
          <w:tab w:val="clear" w:pos="720"/>
          <w:tab w:val="right" w:pos="3600" w:leader="none"/>
        </w:tabs>
        <w:bidi w:val="0"/>
        <w:ind w:start="3330" w:end="0"/>
        <w:jc w:val="both"/>
        <w:rPr/>
      </w:pPr>
      <w:r>
        <w:rPr/>
      </w:r>
    </w:p>
    <w:p>
      <w:pPr>
        <w:pStyle w:val="Normal"/>
        <w:tabs>
          <w:tab w:val="clear" w:pos="720"/>
          <w:tab w:val="right" w:pos="3600" w:leader="none"/>
        </w:tabs>
        <w:bidi w:val="0"/>
        <w:ind w:start="3330" w:end="0"/>
        <w:jc w:val="both"/>
        <w:rPr/>
      </w:pPr>
      <w:r>
        <w:rPr/>
      </w:r>
    </w:p>
    <w:p>
      <w:pPr>
        <w:pStyle w:val="Normal"/>
        <w:tabs>
          <w:tab w:val="clear" w:pos="720"/>
          <w:tab w:val="right" w:pos="3600" w:leader="none"/>
          <w:tab w:val="right" w:pos="9360" w:leader="none"/>
        </w:tabs>
        <w:bidi w:val="0"/>
        <w:ind w:start="3600" w:end="0"/>
        <w:jc w:val="both"/>
        <w:rPr/>
      </w:pPr>
      <w:r>
        <w:rPr/>
        <w:t>AMOCO CANADA PETROLEUM COMPANY LTD.</w:t>
      </w:r>
    </w:p>
    <w:p>
      <w:pPr>
        <w:pStyle w:val="Normal"/>
        <w:tabs>
          <w:tab w:val="clear" w:pos="720"/>
          <w:tab w:val="right" w:pos="3600" w:leader="none"/>
        </w:tabs>
        <w:bidi w:val="0"/>
        <w:ind w:start="3330" w:end="0"/>
        <w:jc w:val="both"/>
        <w:rPr/>
      </w:pPr>
      <w:r>
        <w:rPr/>
      </w:r>
    </w:p>
    <w:p>
      <w:pPr>
        <w:pStyle w:val="Normal"/>
        <w:tabs>
          <w:tab w:val="clear" w:pos="720"/>
          <w:tab w:val="right" w:pos="3600" w:leader="none"/>
        </w:tabs>
        <w:bidi w:val="0"/>
        <w:ind w:start="3330" w:end="0"/>
        <w:jc w:val="both"/>
        <w:rPr/>
      </w:pPr>
      <w:r>
        <w:rPr/>
      </w:r>
    </w:p>
    <w:p>
      <w:pPr>
        <w:pStyle w:val="Normal"/>
        <w:tabs>
          <w:tab w:val="clear" w:pos="720"/>
          <w:tab w:val="right" w:pos="3870" w:leader="none"/>
          <w:tab w:val="right" w:pos="9360" w:leader="none"/>
        </w:tabs>
        <w:bidi w:val="0"/>
        <w:ind w:start="3240" w:end="0"/>
        <w:jc w:val="both"/>
        <w:rPr/>
      </w:pPr>
      <w:r>
        <w:rPr/>
        <w:t>Per:</w:t>
        <w:tab/>
      </w:r>
      <w:r>
        <w:rPr>
          <w:b w:val="false"/>
          <w:bCs w:val="false"/>
          <w:i w:val="false"/>
          <w:iCs w:val="false"/>
          <w:caps w:val="false"/>
          <w:smallCaps w:val="false"/>
          <w:strike w:val="false"/>
          <w:dstrike w:val="false"/>
          <w:outline w:val="false"/>
          <w:vanish w:val="false"/>
          <w:u w:val="single"/>
        </w:rPr>
        <w:tab/>
      </w:r>
    </w:p>
    <w:p>
      <w:pPr>
        <w:pStyle w:val="Normal"/>
        <w:tabs>
          <w:tab w:val="clear" w:pos="720"/>
          <w:tab w:val="right" w:pos="3870" w:leader="none"/>
          <w:tab w:val="right" w:pos="9360" w:leader="none"/>
        </w:tabs>
        <w:bidi w:val="0"/>
        <w:ind w:start="3240" w:end="0"/>
        <w:jc w:val="both"/>
        <w:rPr/>
      </w:pPr>
      <w:r>
        <w:rPr/>
        <w:t>Title:</w:t>
        <w:tab/>
      </w:r>
      <w:r>
        <w:rPr>
          <w:b w:val="false"/>
          <w:bCs w:val="false"/>
          <w:i w:val="false"/>
          <w:iCs w:val="false"/>
          <w:caps w:val="false"/>
          <w:smallCaps w:val="false"/>
          <w:strike w:val="false"/>
          <w:dstrike w:val="false"/>
          <w:outline w:val="false"/>
          <w:vanish w:val="false"/>
          <w:u w:val="single"/>
        </w:rPr>
        <w:tab/>
      </w:r>
      <w:r>
        <w:rPr/>
        <w:t xml:space="preserve">  </w:t>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ind w:start="3240" w:end="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ind w:start="720" w:end="72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p>
    <w:p>
      <w:pPr>
        <w:sectPr>
          <w:footerReference w:type="default" r:id="rId5"/>
          <w:footerReference w:type="first" r:id="rId6"/>
          <w:type w:val="nextPage"/>
          <w:pgSz w:w="12240" w:h="15840"/>
          <w:pgMar w:left="1440" w:right="1440" w:gutter="0" w:header="0" w:top="1152" w:footer="720" w:bottom="1152"/>
          <w:pgNumType w:start="1" w:fmt="decimal"/>
          <w:formProt w:val="false"/>
          <w:textDirection w:val="lrTb"/>
        </w:sectPr>
        <w:pStyle w:val="Normal"/>
        <w:numPr>
          <w:ilvl w:val="0"/>
          <w:numId w:val="0"/>
        </w:numPr>
        <w:bidi w:val="0"/>
        <w:ind w:start="720" w:end="72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bidi w:val="0"/>
        <w:ind w:start="720" w:end="72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"A" TO MASTER FIRM GAS PURCHASE/SALE AGREEMENT BETWEEN ENRON GAS MARKETING CANADA INC. AND AMOCO CANADA PETROLEUM COMPANY LTD., DATED ______________, 19__</w:t>
      </w:r>
    </w:p>
    <w:p>
      <w:pPr>
        <w:pStyle w:val="Normal"/>
        <w:tabs>
          <w:tab w:val="clear" w:pos="720"/>
          <w:tab w:val="left" w:pos="1440" w:leader="none"/>
          <w:tab w:val="left" w:pos="2160" w:leader="none"/>
          <w:tab w:val="left" w:pos="5280" w:leader="none"/>
          <w:tab w:val="left" w:pos="5472" w:leader="none"/>
          <w:tab w:val="left" w:pos="6480" w:leader="none"/>
        </w:tabs>
        <w:bidi w:val="0"/>
        <w:ind w:start="720" w:end="72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pPr>
      <w:r>
        <w:rPr/>
        <w:t>NOTICES AND COMMUNICATIONS</w:t>
      </w:r>
    </w:p>
    <w:tbl>
      <w:tblPr>
        <w:tblW w:w="9608" w:type="dxa"/>
        <w:jc w:val="start"/>
        <w:tblInd w:w="-93" w:type="dxa"/>
        <w:tblLayout w:type="fixed"/>
        <w:tblCellMar>
          <w:top w:w="0" w:type="dxa"/>
          <w:start w:w="108" w:type="dxa"/>
          <w:bottom w:w="0" w:type="dxa"/>
          <w:end w:w="108" w:type="dxa"/>
        </w:tblCellMar>
      </w:tblPr>
      <w:tblGrid>
        <w:gridCol w:w="4767"/>
        <w:gridCol w:w="861"/>
        <w:gridCol w:w="3980"/>
      </w:tblGrid>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NOTICES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NOTICES TO CUSTOMER: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Canada Inc.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Suite 3500 Canterra Tower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400 - 3rd Avenue S.W.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Calgary, Alberta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Vice President, Supply</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Attn: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Facsimile No.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PAYMENTS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PAYMENTS TO CUSTOMER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Wire Transfer to: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Wire Transfer to: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Toronto-Dominion Bank</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Commercial Banking Centre</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2 Calgary Place 340 - 5th Avenue S.W.</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Bank #004 Branch #80609</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Bank #                Branch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Account No. 0805 0465537</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Account No.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Telephone:  (403) 292-1100</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Telephone: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Rapifax:  (403) 292-1217</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Rapifax: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BILLING AND ACCOUNTING</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BILLING AND ACCOUNTING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MATTERS</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MATTERS</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CUSTOMER: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Canada Inc.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Suite 3500 Canterra Tower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400 - 3rd Avenue S.W.</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Manager, Accounting</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NOMINATIONS AND CONFIRMATIONS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start"/>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NOMINATIONS AND CONFIRMATIONS TO CUSTOMER:</w:t>
            </w:r>
          </w:p>
          <w:p>
            <w:pPr>
              <w:pStyle w:val="Normal"/>
              <w:tabs>
                <w:tab w:val="clear" w:pos="720"/>
                <w:tab w:val="center" w:pos="4680" w:leader="none"/>
              </w:tabs>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Operations Coordinator</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861"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3980"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r>
    </w:tbl>
    <w:p>
      <w:pPr>
        <w:sectPr>
          <w:footerReference w:type="default" r:id="rId7"/>
          <w:footerReference w:type="first" r:id="rId8"/>
          <w:type w:val="nextPage"/>
          <w:pgSz w:w="12240" w:h="15840"/>
          <w:pgMar w:left="1440" w:right="1440" w:gutter="0" w:header="0" w:top="1440" w:footer="187"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"B"</w:t>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FORM OF CONFIRMATION LETTER</w:t>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[DATE]</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Mr. Don Davidson</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Amoco Canada Petroleum Company Ltd.</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D23, 333 - 7th Avenue S.W.</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Calgary, Alberta  T2P 2Z1</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CONFIRMATION LETTER</w:t>
      </w:r>
    </w:p>
    <w:p>
      <w:pPr>
        <w:pStyle w:val="Normal"/>
        <w:tabs>
          <w:tab w:val="clear" w:pos="720"/>
          <w:tab w:val="left" w:pos="1440" w:leader="none"/>
          <w:tab w:val="left" w:pos="2160" w:leader="none"/>
          <w:tab w:val="left" w:pos="5280" w:leader="none"/>
          <w:tab w:val="left" w:pos="5472" w:leader="none"/>
          <w:tab w:val="left" w:pos="6480" w:leader="none"/>
        </w:tabs>
        <w:bidi w:val="0"/>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This Confirmation  Letter shall confirm and effectuate the agreement reached on ______________, 19____ between Amoco Canada Petroleum Company Ltd. ("Customer") and Enron Gas Marketing Canada Inc. ("EGMC")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____________________ (Buyer)  to purchase and receive; ________________ (Seller) to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CONDITIONS PRECEDENT (if any)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MaxDQ:</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LOAD FACTOR: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MinPQ:</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DELIVERY POINT:</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CONTRACT PRICE: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PERIOD OF DELIVERY: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SPOT PRICE LOCATION:</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OTHER TERMS:</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pStyle w:val="Heading2"/>
        <w:bidi w:val="0"/>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Heading2"/>
        <w:bidi w:val="0"/>
        <w:rPr/>
      </w:pPr>
      <w:r>
        <w:rPr>
          <w:b w:val="false"/>
          <w:bCs w:val="false"/>
          <w:i w:val="false"/>
          <w:iCs w:val="false"/>
          <w:caps w:val="false"/>
          <w:smallCaps w:val="false"/>
          <w:strike w:val="false"/>
          <w:dstrike w:val="false"/>
          <w:outline w:val="false"/>
          <w:vanish w:val="false"/>
          <w:u w:val="single"/>
        </w:rPr>
        <w:t>Regulatory Matters</w:t>
      </w:r>
      <w:r>
        <w:rPr/>
        <w:t xml:space="preserve">.  Customer and EGMC each represent that it has, and warrants that it will use all reasonable efforts to maintain throughout the Period of Delivery, all the regulatory authorizations, certificates and documentation as may be necessary and legally required to perform each of its respective obligations under this Transaction.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This Confirmation Letter is being provided pursuant to the Master Firm Gas Purchase/Sale Agreement dated ______________, 1993, between Customer and EGMC, and constitutes part of and is subject to all of the terms and provisions of such Agreement.</w:t>
      </w:r>
    </w:p>
    <w:p>
      <w:pPr>
        <w:pStyle w:val="Heading2"/>
        <w:tabs>
          <w:tab w:val="clear" w:pos="720"/>
          <w:tab w:val="left" w:pos="690" w:leader="none"/>
          <w:tab w:val="left" w:pos="1440" w:leader="none"/>
          <w:tab w:val="left" w:pos="2160" w:leader="none"/>
          <w:tab w:val="left" w:pos="5280" w:leader="none"/>
          <w:tab w:val="left" w:pos="5472" w:leader="none"/>
          <w:tab w:val="left" w:pos="6480" w:leader="none"/>
        </w:tabs>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 xml:space="preserve">Please confirm that the terms stated herein accurately reflect the agreement between you and EGMC by returning an executed copy of this Confirmation Letter by facsimile to EGMC.  Your response should reflect the appropriate party in your organization who has the authority to enter into this Transaction, and should be received by EGMC no later than 5:00 p.m., Calgary time, on the first Business Day following the date written above (the "Effective Time").  Upon timely receipt by EGMC of this Confirmation Letter, signed by you, this Confirmation Letter shall be a Transaction, effective as of the Effective Time.  In the event you fail to timely execute and return this Confirmation Letter, or if you alter the terms set forth in this Confirmation Letter, there will be no Transaction under the above Master Firm Gas Purchase/Sale Agreement pursuant to this Confirmation Letter.   </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bl>
      <w:tblPr>
        <w:tblW w:w="5148" w:type="dxa"/>
        <w:jc w:val="start"/>
        <w:tblInd w:w="4320" w:type="dxa"/>
        <w:tblLayout w:type="fixed"/>
        <w:tblCellMar>
          <w:top w:w="0" w:type="dxa"/>
          <w:start w:w="108" w:type="dxa"/>
          <w:bottom w:w="0" w:type="dxa"/>
          <w:end w:w="108" w:type="dxa"/>
        </w:tblCellMar>
      </w:tblPr>
      <w:tblGrid>
        <w:gridCol w:w="5148"/>
      </w:tblGrid>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t>ENRON GAS MARKETING CANADA INC.</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r>
          </w:p>
        </w:tc>
      </w:tr>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tc>
      </w:tr>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Per:  Glen W. Gill</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tc>
      </w:tr>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Title:  Vice-President, Supply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tabs>
          <w:tab w:val="clear" w:pos="720"/>
          <w:tab w:val="left" w:pos="-1440" w:leader="none"/>
          <w:tab w:val="left" w:pos="-720" w:leader="none"/>
        </w:tabs>
        <w:bidi w:val="0"/>
        <w:spacing w:before="0" w:after="60"/>
        <w:ind w:hanging="4320" w:start="4320" w:end="0"/>
        <w:jc w:val="both"/>
        <w:rPr/>
      </w:pPr>
      <w:r>
        <w:rPr/>
        <w:tab/>
        <w:t xml:space="preserve">Accepted and agreed this ____ day of _______, 19__.  </w:t>
      </w:r>
    </w:p>
    <w:p>
      <w:pPr>
        <w:pStyle w:val="Normal"/>
        <w:tabs>
          <w:tab w:val="clear" w:pos="720"/>
          <w:tab w:val="left" w:pos="-1440" w:leader="none"/>
          <w:tab w:val="left" w:pos="-720" w:leader="none"/>
        </w:tabs>
        <w:bidi w:val="0"/>
        <w:spacing w:before="0" w:after="60"/>
        <w:ind w:hanging="4320" w:start="4320" w:end="0"/>
        <w:jc w:val="both"/>
        <w:rPr/>
      </w:pPr>
      <w:r>
        <w:rPr/>
      </w:r>
    </w:p>
    <w:tbl>
      <w:tblPr>
        <w:tblW w:w="5148" w:type="dxa"/>
        <w:jc w:val="start"/>
        <w:tblInd w:w="4320" w:type="dxa"/>
        <w:tblLayout w:type="fixed"/>
        <w:tblCellMar>
          <w:top w:w="0" w:type="dxa"/>
          <w:start w:w="108" w:type="dxa"/>
          <w:bottom w:w="0" w:type="dxa"/>
          <w:end w:w="108" w:type="dxa"/>
        </w:tblCellMar>
      </w:tblPr>
      <w:tblGrid>
        <w:gridCol w:w="5148"/>
      </w:tblGrid>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t>AMOCO CANADA PETROLEUM COMPANY LTD.</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r>
          </w:p>
        </w:tc>
      </w:tr>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tc>
      </w:tr>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 xml:space="preserve">Per:  </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tc>
      </w:tr>
      <w:tr>
        <w:trPr/>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 xml:space="preserve">Title:  </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bidi w:val="0"/>
        <w:jc w:val="start"/>
        <w:rPr/>
      </w:pPr>
      <w:r>
        <w:rPr/>
      </w:r>
    </w:p>
    <w:p>
      <w:pPr>
        <w:pStyle w:val="Normal"/>
        <w:bidi w:val="0"/>
        <w:jc w:val="start"/>
        <w:rPr/>
      </w:pPr>
      <w:r>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i.</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PAGE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22</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"A"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tabs>
        <w:tab w:val="clear" w:pos="720"/>
        <w:tab w:val="left" w:pos="432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"B"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"B"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Footer"/>
      <w:tabs>
        <w:tab w:val="clear" w:pos="4986"/>
        <w:tab w:val="clear" w:pos="9972"/>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MLHE\PREC\</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AMOCO4.DOC</w:t>
    </w:r>
    <w:r>
      <w:rPr>
        <w:smallCaps w:val="false"/>
        <w:caps w:val="false"/>
        <w:outline w:val="false"/>
        <w:dstrike w:val="false"/>
        <w:strike w:val="false"/>
        <w:sz w:val="18"/>
        <w:i w:val="false"/>
        <w:b w:val="false"/>
        <w:szCs w:val="18"/>
        <w:iCs w:val="false"/>
        <w:bCs w:val="false"/>
        <w:vanish w:val="false"/>
      </w:rPr>
      <w:fldChar w:fldCharType="end"/>
    </w:r>
  </w:p>
  <w:p>
    <w:pPr>
      <w:pStyle w:val="Normal"/>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Exhibit "B"</w:t>
    </w:r>
  </w:p>
  <w:p>
    <w:pPr>
      <w:pStyle w:val="Header"/>
      <w:bidi w:val="0"/>
      <w:jc w:val="start"/>
      <w:rPr/>
    </w:pPr>
    <w:r>
      <w:rPr/>
      <w:t>Form of Confirmation Letter</w:t>
    </w:r>
  </w:p>
  <w:p>
    <w:pPr>
      <w:pStyle w:val="Header"/>
      <w:bidi w:val="0"/>
      <w:jc w:val="start"/>
      <w:rPr/>
    </w:pPr>
    <w:r>
      <w:rPr/>
      <w:t xml:space="preserve">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p>
  <w:p>
    <w:pPr>
      <w:pStyle w:val="Header"/>
      <w:bidi w:val="0"/>
      <w:jc w:val="start"/>
      <w:rPr/>
    </w:pPr>
    <w:r>
      <w:rPr/>
      <w:t>______________________</w:t>
    </w:r>
  </w:p>
  <w:p>
    <w:pPr>
      <w:pStyle w:val="Header"/>
      <w:bidi w:val="0"/>
      <w:jc w:val="start"/>
      <w:rPr/>
    </w:pPr>
    <w:r>
      <w:rPr/>
    </w:r>
  </w:p>
  <w:p>
    <w:pPr>
      <w:pStyle w:val="Header"/>
      <w:bidi w:val="0"/>
      <w:jc w:val="start"/>
      <w:rPr/>
    </w:pPr>
    <w:r>
      <w:rPr/>
    </w:r>
  </w:p>
  <w:p>
    <w:pPr>
      <w:pStyle w:val="Norma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UnknownStyle1"/>
      <w:numFmt w:val="none"/>
      <w:suff w:val="nothing"/>
      <w:lvlText w:val=""/>
      <w:lvlJc w:val="start"/>
      <w:pPr>
        <w:tabs>
          <w:tab w:val="num" w:pos="0"/>
        </w:tabs>
        <w:ind w:start="0" w:hanging="0"/>
      </w:pPr>
    </w:lvl>
    <w:lvl w:ilvl="1">
      <w:start w:val="1"/>
      <w:pStyle w:val="Hidden"/>
      <w:numFmt w:val="none"/>
      <w:suff w:val="nothing"/>
      <w:lvlText w:val=""/>
      <w:lvlJc w:val="start"/>
      <w:pPr>
        <w:tabs>
          <w:tab w:val="num" w:pos="0"/>
        </w:tabs>
        <w:ind w:start="0" w:hanging="0"/>
      </w:pPr>
    </w:lvl>
    <w:lvl w:ilvl="2">
      <w:start w:val="1"/>
      <w:pStyle w:val="Expanded"/>
      <w:numFmt w:val="none"/>
      <w:suff w:val="nothing"/>
      <w:lvlText w:val=""/>
      <w:lvlJc w:val="start"/>
      <w:pPr>
        <w:tabs>
          <w:tab w:val="num" w:pos="0"/>
        </w:tabs>
        <w:ind w:start="0" w:hanging="0"/>
      </w:pPr>
    </w:lvl>
    <w:lvl w:ilvl="3">
      <w:start w:val="1"/>
      <w:pStyle w:val="Justified"/>
      <w:numFmt w:val="none"/>
      <w:suff w:val="nothing"/>
      <w:lvlText w:val=""/>
      <w:lvlJc w:val="start"/>
      <w:pPr>
        <w:tabs>
          <w:tab w:val="num" w:pos="0"/>
        </w:tabs>
        <w:ind w:start="0" w:hanging="0"/>
      </w:pPr>
    </w:lvl>
    <w:lvl w:ilvl="4">
      <w:start w:val="1"/>
      <w:pStyle w:val="DocInit"/>
      <w:numFmt w:val="none"/>
      <w:suff w:val="nothing"/>
      <w:lvlText w:val=""/>
      <w:lvlJc w:val="start"/>
      <w:pPr>
        <w:tabs>
          <w:tab w:val="num" w:pos="0"/>
        </w:tabs>
        <w:ind w:start="0" w:hanging="0"/>
      </w:pPr>
    </w:lvl>
    <w:lvl w:ilvl="5">
      <w:start w:val="1"/>
      <w:pStyle w:val="TechInit"/>
      <w:numFmt w:val="none"/>
      <w:suff w:val="nothing"/>
      <w:lvlText w:val=""/>
      <w:lvlJc w:val="start"/>
      <w:pPr>
        <w:tabs>
          <w:tab w:val="num" w:pos="0"/>
        </w:tabs>
        <w:ind w:start="0" w:hanging="0"/>
      </w:pPr>
    </w:lvl>
    <w:lvl w:ilvl="6">
      <w:start w:val="1"/>
      <w:pStyle w:val="Technical"/>
      <w:numFmt w:val="none"/>
      <w:suff w:val="nothing"/>
      <w:lvlText w:val=""/>
      <w:lvlJc w:val="start"/>
      <w:pPr>
        <w:tabs>
          <w:tab w:val="num" w:pos="0"/>
        </w:tabs>
        <w:ind w:start="0" w:hanging="0"/>
      </w:pPr>
    </w:lvl>
    <w:lvl w:ilvl="7">
      <w:start w:val="1"/>
      <w:pStyle w:val="INVOICEHD2"/>
      <w:numFmt w:val="none"/>
      <w:suff w:val="nothing"/>
      <w:lvlText w:val=""/>
      <w:lvlJc w:val="start"/>
      <w:pPr>
        <w:tabs>
          <w:tab w:val="num" w:pos="0"/>
        </w:tabs>
        <w:ind w:start="0" w:hanging="0"/>
      </w:pPr>
    </w:lvl>
    <w:lvl w:ilvl="8">
      <w:start w:val="1"/>
      <w:pStyle w:val="HIGHLIGHT3"/>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6"/>
      <w:szCs w:val="26"/>
      <w:lang w:val="en-CA" w:eastAsia="zh-CN" w:bidi="hi-IN"/>
    </w:rPr>
  </w:style>
  <w:style w:type="paragraph" w:styleId="Heading1">
    <w:name w:val="heading 1"/>
    <w:basedOn w:val="Heading"/>
    <w:next w:val="FINE"/>
    <w:qFormat/>
    <w:pPr>
      <w:keepNext w:val="true"/>
      <w:numPr>
        <w:ilvl w:val="0"/>
        <w:numId w:val="1"/>
      </w:numPr>
      <w:spacing w:before="240" w:after="240"/>
      <w:jc w:val="center"/>
      <w:outlineLvl w:val="0"/>
    </w:pPr>
    <w:rPr>
      <w:b/>
      <w:bCs w:val="false"/>
      <w:i w:val="false"/>
      <w:iCs w:val="false"/>
      <w:caps/>
      <w:strike w:val="false"/>
      <w:dstrike w:val="false"/>
      <w:outline w:val="false"/>
      <w:vanish w:val="false"/>
    </w:rPr>
  </w:style>
  <w:style w:type="paragraph" w:styleId="Heading2">
    <w:name w:val="heading 2"/>
    <w:basedOn w:val="Heading"/>
    <w:next w:val="INVOICEHEAD"/>
    <w:qFormat/>
    <w:pPr>
      <w:numPr>
        <w:ilvl w:val="1"/>
        <w:numId w:val="1"/>
      </w:numPr>
      <w:spacing w:before="240" w:after="120"/>
      <w:ind w:firstLine="720" w:start="0" w:end="0"/>
      <w:jc w:val="both"/>
      <w:outlineLvl w:val="1"/>
    </w:pPr>
    <w:rPr>
      <w:b w:val="false"/>
      <w:bCs w:val="false"/>
      <w:i w:val="false"/>
      <w:iCs w:val="false"/>
      <w:caps w:val="false"/>
      <w:smallCaps w:val="false"/>
      <w:strike w:val="false"/>
      <w:dstrike w:val="false"/>
      <w:outline w:val="false"/>
      <w:vanish w:val="false"/>
    </w:rPr>
  </w:style>
  <w:style w:type="paragraph" w:styleId="Heading3">
    <w:name w:val="heading 3"/>
    <w:basedOn w:val="Heading"/>
    <w:next w:val="LARGE"/>
    <w:qFormat/>
    <w:pPr>
      <w:numPr>
        <w:ilvl w:val="2"/>
        <w:numId w:val="1"/>
      </w:numPr>
      <w:spacing w:before="240" w:after="120"/>
      <w:ind w:hanging="0" w:start="1440" w:end="1440"/>
      <w:jc w:val="both"/>
      <w:outlineLvl w:val="2"/>
    </w:pPr>
    <w:rPr>
      <w:b w:val="false"/>
      <w:bCs w:val="false"/>
      <w:i w:val="false"/>
      <w:iCs w:val="false"/>
      <w:caps w:val="false"/>
      <w:smallCaps w:val="false"/>
      <w:strike w:val="false"/>
      <w:dstrike w:val="false"/>
      <w:outline w:val="false"/>
      <w:vanish w:val="false"/>
    </w:rPr>
  </w:style>
  <w:style w:type="paragraph" w:styleId="Heading4">
    <w:name w:val="heading 4"/>
    <w:basedOn w:val="Heading"/>
    <w:next w:val="BodyText"/>
    <w:qFormat/>
    <w:pPr>
      <w:numPr>
        <w:ilvl w:val="3"/>
        <w:numId w:val="1"/>
      </w:numPr>
      <w:ind w:hanging="0" w:start="1440" w:end="1440"/>
      <w:jc w:val="both"/>
      <w:outlineLvl w:val="3"/>
    </w:pPr>
    <w:rPr>
      <w:b/>
      <w:bCs w:val="false"/>
      <w:i w:val="false"/>
      <w:iCs w:val="false"/>
      <w:caps/>
      <w:strike w:val="false"/>
      <w:dstrike w:val="false"/>
      <w:outline w:val="false"/>
      <w:vanish w:val="false"/>
    </w:rPr>
  </w:style>
  <w:style w:type="paragraph" w:styleId="Heading5">
    <w:name w:val="heading 5"/>
    <w:basedOn w:val="Heading"/>
    <w:next w:val="NormalIndent"/>
    <w:qFormat/>
    <w:pPr>
      <w:numPr>
        <w:ilvl w:val="4"/>
        <w:numId w:val="1"/>
      </w:numPr>
      <w:outlineLvl w:val="4"/>
    </w:pPr>
    <w:rPr/>
  </w:style>
  <w:style w:type="paragraph" w:styleId="Heading6">
    <w:name w:val="heading 6"/>
    <w:basedOn w:val="Heading"/>
    <w:next w:val="LARGE"/>
    <w:qFormat/>
    <w:pPr>
      <w:numPr>
        <w:ilvl w:val="5"/>
        <w:numId w:val="1"/>
      </w:numPr>
      <w:spacing w:before="240" w:after="120"/>
      <w:ind w:hanging="0" w:start="1440" w:end="1440"/>
      <w:jc w:val="both"/>
      <w:outlineLvl w:val="5"/>
    </w:pPr>
    <w:rPr>
      <w:b w:val="false"/>
      <w:bCs w:val="false"/>
      <w:i w:val="false"/>
      <w:iCs w:val="false"/>
      <w:caps w:val="false"/>
      <w:smallCaps w:val="false"/>
      <w:strike w:val="false"/>
      <w:dstrike w:val="false"/>
      <w:outline w:val="false"/>
      <w:vanish w:val="false"/>
    </w:rPr>
  </w:style>
  <w:style w:type="paragraph" w:styleId="Heading7">
    <w:name w:val="heading 7"/>
    <w:basedOn w:val="Heading"/>
    <w:next w:val="INVOICEFEE"/>
    <w:qFormat/>
    <w:pPr>
      <w:numPr>
        <w:ilvl w:val="6"/>
        <w:numId w:val="1"/>
      </w:numPr>
      <w:spacing w:before="240" w:after="120"/>
      <w:ind w:hanging="720" w:start="2880" w:end="2160"/>
      <w:jc w:val="both"/>
      <w:outlineLvl w:val="6"/>
    </w:pPr>
    <w:rPr>
      <w:b w:val="false"/>
      <w:bCs w:val="false"/>
      <w:i w:val="false"/>
      <w:iCs w:val="false"/>
      <w:caps w:val="false"/>
      <w:smallCaps w:val="false"/>
      <w:strike w:val="false"/>
      <w:dstrike w:val="false"/>
      <w:outline w:val="false"/>
      <w:vanish w:val="false"/>
    </w:rPr>
  </w:style>
  <w:style w:type="paragraph" w:styleId="Heading8">
    <w:name w:val="heading 8"/>
    <w:basedOn w:val="Heading"/>
    <w:next w:val="FINE"/>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CommentReference">
    <w:name w:val="annotation reference"/>
    <w:qFormat/>
    <w:rPr/>
  </w:style>
  <w:style w:type="character" w:styleId="LineNumber">
    <w:name w:val="line number"/>
    <w:rPr/>
  </w:style>
  <w:style w:type="character" w:styleId="FootnoteCharacters">
    <w:name w:val="Footnote Characters"/>
    <w:qFormat/>
    <w:rPr/>
  </w:style>
  <w:style w:type="paragraph" w:styleId="Heading">
    <w:name w:val="Heading"/>
    <w:basedOn w:val="Normal"/>
    <w:next w:val="Normal"/>
    <w:qFormat/>
    <w:pPr>
      <w:jc w:val="center"/>
    </w:pPr>
    <w:rPr>
      <w:b w:val="false"/>
      <w:bCs w:val="false"/>
      <w:i w:val="false"/>
      <w:iCs w:val="false"/>
      <w:caps w:val="false"/>
      <w:smallCaps w:val="false"/>
      <w:strike w:val="false"/>
      <w:dstrike w:val="false"/>
      <w:outline w:val="false"/>
      <w:vanish w:val="false"/>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qFormat/>
    <w:pPr>
      <w:widowControl w:val="false"/>
      <w:bidi w:val="0"/>
    </w:pPr>
    <w:rPr>
      <w:rFonts w:ascii="Liberation Serif" w:hAnsi="Liberation Serif" w:eastAsia="Liberation Sans" w:cs="NotoSans NF"/>
      <w:color w:val="auto"/>
      <w:sz w:val="24"/>
      <w:szCs w:val="24"/>
      <w:lang w:val="en-CA" w:eastAsia="zh-CN" w:bidi="hi-IN"/>
    </w:rPr>
  </w:style>
  <w:style w:type="paragraph" w:styleId="TOC8">
    <w:name w:val="toc 8"/>
    <w:basedOn w:val="Index"/>
    <w:next w:val="Normal"/>
    <w:pPr/>
    <w:rPr/>
  </w:style>
  <w:style w:type="paragraph" w:styleId="TOC7">
    <w:name w:val="toc 7"/>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6">
    <w:name w:val="toc 6"/>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5">
    <w:name w:val="toc 5"/>
    <w:basedOn w:val="Index"/>
    <w:next w:val="NormalIndent"/>
    <w:pPr/>
    <w:rPr/>
  </w:style>
  <w:style w:type="paragraph" w:styleId="TOC4">
    <w:name w:val="toc 4"/>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3">
    <w:name w:val="toc 3"/>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2">
    <w:name w:val="toc 2"/>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1">
    <w:name w:val="toc 1"/>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strike w:val="false"/>
      <w:dstrike w:val="false"/>
      <w:outline w:val="false"/>
      <w:vanish w:val="false"/>
    </w:rPr>
  </w:style>
  <w:style w:type="paragraph" w:styleId="Index7">
    <w:name w:val="index 7"/>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6">
    <w:name w:val="index 6"/>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5">
    <w:name w:val="index 5"/>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4">
    <w:name w:val="index 4"/>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3">
    <w:name w:val="index 3"/>
    <w:basedOn w:val="Index"/>
    <w:next w:val="NormalIndent"/>
    <w:pPr/>
    <w:rPr/>
  </w:style>
  <w:style w:type="paragraph" w:styleId="Index2">
    <w:name w:val="index 2"/>
    <w:basedOn w:val="Index"/>
    <w:next w:val="NormalIndent"/>
    <w:pPr/>
    <w:rPr/>
  </w:style>
  <w:style w:type="paragraph" w:styleId="Index1">
    <w:name w:val="index 1"/>
    <w:basedOn w:val="Index"/>
    <w:next w:val="NormalIndent"/>
    <w:pPr/>
    <w:rPr/>
  </w:style>
  <w:style w:type="paragraph" w:styleId="IndexHeading">
    <w:name w:val="index heading"/>
    <w:basedOn w:val="Heading"/>
    <w:next w:val="Heading7"/>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next w:val="Normal"/>
    <w:pPr/>
    <w:rPr/>
  </w:style>
  <w:style w:type="paragraph" w:styleId="Header">
    <w:name w:val="header"/>
    <w:basedOn w:val="HeaderandFooter"/>
    <w:next w:val="Normal"/>
    <w:pPr/>
    <w:rPr/>
  </w:style>
  <w:style w:type="paragraph" w:styleId="FootnoteText">
    <w:name w:val="footnote text"/>
    <w:basedOn w:val="Normal"/>
    <w:next w:val="Expanded"/>
    <w:pPr/>
    <w:rPr/>
  </w:style>
  <w:style w:type="paragraph" w:styleId="NormalIndent">
    <w:name w:val="Normal 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UnknownStyle1">
    <w:name w:val="Unknown Style: 1"/>
    <w:basedOn w:val="Normal"/>
    <w:next w:val="Normal"/>
    <w:qFormat/>
    <w:pPr>
      <w:numPr>
        <w:ilvl w:val="0"/>
        <w:numId w:val="1"/>
      </w:numPr>
      <w:outlineLvl w:val="0"/>
    </w:pPr>
    <w:rPr/>
  </w:style>
  <w:style w:type="paragraph" w:styleId="Hidden">
    <w:name w:val="Hidden"/>
    <w:basedOn w:val="Normal"/>
    <w:next w:val="Normal"/>
    <w:qFormat/>
    <w:pPr>
      <w:numPr>
        <w:ilvl w:val="1"/>
        <w:numId w:val="1"/>
      </w:numPr>
      <w:outlineLvl w:val="1"/>
    </w:pPr>
    <w:rPr>
      <w:b w:val="false"/>
      <w:bCs w:val="false"/>
      <w:i w:val="false"/>
      <w:iCs w:val="false"/>
      <w:caps w:val="false"/>
      <w:smallCaps w:val="false"/>
      <w:strike w:val="false"/>
      <w:dstrike w:val="false"/>
      <w:outline w:val="false"/>
      <w:vanish/>
      <w:color w:val="FF0000"/>
    </w:rPr>
  </w:style>
  <w:style w:type="paragraph" w:styleId="Expanded">
    <w:name w:val="Expanded"/>
    <w:basedOn w:val="NormalIndent"/>
    <w:next w:val="Normal"/>
    <w:qFormat/>
    <w:pPr>
      <w:numPr>
        <w:ilvl w:val="2"/>
        <w:numId w:val="1"/>
      </w:numPr>
      <w:spacing w:before="0" w:after="240"/>
      <w:jc w:val="center"/>
      <w:outlineLvl w:val="2"/>
    </w:pPr>
    <w:rPr>
      <w:b/>
      <w:bCs w:val="false"/>
      <w:i w:val="false"/>
      <w:iCs w:val="false"/>
      <w:caps/>
      <w:strike w:val="false"/>
      <w:dstrike w:val="false"/>
      <w:outline w:val="false"/>
      <w:vanish w:val="false"/>
    </w:rPr>
  </w:style>
  <w:style w:type="paragraph" w:styleId="Justified">
    <w:name w:val="Justified"/>
    <w:next w:val="MEMORANDUM"/>
    <w:qFormat/>
    <w:pPr>
      <w:widowControl w:val="false"/>
      <w:numPr>
        <w:ilvl w:val="3"/>
        <w:numId w:val="1"/>
      </w:numPr>
      <w:bidi w:val="0"/>
      <w:spacing w:before="0" w:after="120"/>
      <w:jc w:val="both"/>
      <w:outlineLvl w:val="3"/>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DocInit">
    <w:name w:val="Doc Init"/>
    <w:next w:val="Technical"/>
    <w:qFormat/>
    <w:pPr>
      <w:widowControl w:val="false"/>
      <w:numPr>
        <w:ilvl w:val="4"/>
        <w:numId w:val="1"/>
      </w:numPr>
      <w:bidi w:val="0"/>
      <w:outlineLvl w:val="4"/>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echInit">
    <w:name w:val="Tech Init"/>
    <w:basedOn w:val="Normal"/>
    <w:next w:val="Normal"/>
    <w:qFormat/>
    <w:pPr>
      <w:numPr>
        <w:ilvl w:val="5"/>
        <w:numId w:val="1"/>
      </w:numPr>
      <w:outlineLvl w:val="5"/>
    </w:pPr>
    <w:rPr>
      <w:b w:val="false"/>
      <w:bCs w:val="false"/>
      <w:i w:val="false"/>
      <w:iCs w:val="false"/>
      <w:caps w:val="false"/>
      <w:smallCaps w:val="false"/>
      <w:strike w:val="false"/>
      <w:dstrike w:val="false"/>
      <w:outline w:val="false"/>
      <w:vanish w:val="false"/>
      <w:sz w:val="24"/>
      <w:szCs w:val="24"/>
    </w:rPr>
  </w:style>
  <w:style w:type="paragraph" w:styleId="Technical">
    <w:name w:val="Technical"/>
    <w:basedOn w:val="Normal"/>
    <w:next w:val="Normal"/>
    <w:qFormat/>
    <w:pPr>
      <w:numPr>
        <w:ilvl w:val="6"/>
        <w:numId w:val="1"/>
      </w:numPr>
      <w:outlineLvl w:val="6"/>
    </w:pPr>
    <w:rPr>
      <w:b w:val="false"/>
      <w:bCs w:val="false"/>
      <w:i w:val="false"/>
      <w:iCs w:val="false"/>
      <w:caps w:val="false"/>
      <w:smallCaps w:val="false"/>
      <w:strike w:val="false"/>
      <w:dstrike w:val="false"/>
      <w:outline w:val="false"/>
      <w:vanish w:val="false"/>
      <w:sz w:val="24"/>
      <w:szCs w:val="24"/>
    </w:rPr>
  </w:style>
  <w:style w:type="paragraph" w:styleId="INVOICEHD2">
    <w:name w:val="INVOICE HD2"/>
    <w:basedOn w:val="Normal"/>
    <w:next w:val="Normal"/>
    <w:qFormat/>
    <w:pPr>
      <w:numPr>
        <w:ilvl w:val="7"/>
        <w:numId w:val="1"/>
      </w:numPr>
      <w:tabs>
        <w:tab w:val="clear" w:pos="720"/>
        <w:tab w:val="left" w:pos="4680" w:leader="none"/>
      </w:tabs>
      <w:jc w:val="center"/>
      <w:outlineLvl w:val="7"/>
    </w:pPr>
    <w:rPr>
      <w:b w:val="false"/>
      <w:bCs w:val="false"/>
      <w:i w:val="false"/>
      <w:iCs w:val="false"/>
      <w:caps w:val="false"/>
      <w:smallCaps w:val="false"/>
      <w:strike w:val="false"/>
      <w:dstrike w:val="false"/>
      <w:outline w:val="false"/>
      <w:vanish w:val="false"/>
      <w:sz w:val="24"/>
      <w:szCs w:val="24"/>
    </w:rPr>
  </w:style>
  <w:style w:type="paragraph" w:styleId="HIGHLIGHT3">
    <w:name w:val="HIGHLIGHT 3"/>
    <w:next w:val="Technical"/>
    <w:qFormat/>
    <w:pPr>
      <w:widowControl w:val="false"/>
      <w:numPr>
        <w:ilvl w:val="8"/>
        <w:numId w:val="1"/>
      </w:numPr>
      <w:bidi w:val="0"/>
      <w:outlineLvl w:val="8"/>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LETTERHEAD">
    <w:name w:val="LETTERHEAD"/>
    <w:basedOn w:val="Normal"/>
    <w:next w:val="Normal"/>
    <w:qFormat/>
    <w:pPr>
      <w:jc w:val="center"/>
    </w:pPr>
    <w:rPr>
      <w:b w:val="false"/>
      <w:bCs w:val="false"/>
      <w:i w:val="false"/>
      <w:iCs w:val="false"/>
      <w:caps w:val="false"/>
      <w:smallCaps w:val="false"/>
      <w:strike w:val="false"/>
      <w:dstrike w:val="false"/>
      <w:outline w:val="false"/>
      <w:vanish w:val="false"/>
      <w:sz w:val="24"/>
      <w:szCs w:val="24"/>
    </w:rPr>
  </w:style>
  <w:style w:type="paragraph" w:styleId="INVOICEFEE">
    <w:name w:val="INVOICE FEE"/>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MEMORANDUM">
    <w:name w:val="MEMORANDUM"/>
    <w:next w:val="HIGHLIGHT3"/>
    <w:qFormat/>
    <w:pPr>
      <w:widowControl w:val="false"/>
      <w:bidi w:val="0"/>
      <w:jc w:val="center"/>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EXP">
    <w:name w:val="INVOICE EXP"/>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TOT">
    <w:name w:val="INVOICE TOT"/>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HEAD">
    <w:name w:val="INVOICE HEAD"/>
    <w:next w:val="SMALL"/>
    <w:qFormat/>
    <w:pPr>
      <w:widowControl w:val="false"/>
      <w:tabs>
        <w:tab w:val="clear" w:pos="720"/>
        <w:tab w:val="left" w:pos="4680" w:leader="none"/>
      </w:tabs>
      <w:bidi w:val="0"/>
      <w:jc w:val="center"/>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SMALL">
    <w:name w:val="SMALL"/>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FINE">
    <w:name w:val="FIN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LARGE">
    <w:name w:val="LARG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EXTRALARGE">
    <w:name w:val="EXTRA LARG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VERYLARGE">
    <w:name w:val="VERY LARGE"/>
    <w:basedOn w:val="FINE"/>
    <w:next w:val="Technical"/>
    <w:qFormat/>
    <w:pPr/>
    <w:rPr>
      <w:b w:val="false"/>
      <w:bCs w:val="false"/>
      <w:i w:val="false"/>
      <w:iCs w:val="false"/>
      <w:caps w:val="false"/>
      <w:smallCaps w:val="false"/>
      <w:strike w:val="false"/>
      <w:dstrike w:val="false"/>
      <w:outline w:val="false"/>
      <w:vanish w:val="false"/>
      <w:sz w:val="24"/>
      <w:szCs w:val="24"/>
    </w:rPr>
  </w:style>
  <w:style w:type="paragraph" w:styleId="ENVELOPE">
    <w:name w:val="ENVELOP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RightPar">
    <w:name w:val="Right Par"/>
    <w:next w:val="LETTERHEAD"/>
    <w:qFormat/>
    <w:pPr>
      <w:widowControl w:val="false"/>
      <w:bidi w:val="0"/>
      <w:ind w:firstLine="720" w:start="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Bibliogrphy">
    <w:name w:val="Bibliogrphy"/>
    <w:next w:val="INVOICEEXP"/>
    <w:qFormat/>
    <w:pPr>
      <w:widowControl w:val="false"/>
      <w:bidi w:val="0"/>
      <w:ind w:firstLine="720" w:start="72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Subheading">
    <w:name w:val="Subheading"/>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Pleading">
    <w:name w:val="Pleading"/>
    <w:basedOn w:val="Normal"/>
    <w:next w:val="Normal"/>
    <w:qFormat/>
    <w:pPr>
      <w:tabs>
        <w:tab w:val="clear" w:pos="720"/>
        <w:tab w:val="right" w:pos="288" w:leader="none"/>
      </w:tabs>
    </w:pPr>
    <w:rPr>
      <w:b w:val="false"/>
      <w:bCs w:val="false"/>
      <w:i w:val="false"/>
      <w:iCs w:val="false"/>
      <w:caps w:val="false"/>
      <w:smallCaps w:val="false"/>
      <w:strike w:val="false"/>
      <w:dstrike w:val="false"/>
      <w:outline w:val="false"/>
      <w:vanish w:val="false"/>
      <w:sz w:val="24"/>
      <w:szCs w:val="24"/>
    </w:rPr>
  </w:style>
  <w:style w:type="paragraph" w:styleId="Document">
    <w:name w:val="Document"/>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itle">
    <w:name w:val="Title"/>
    <w:basedOn w:val="Normal"/>
    <w:next w:val="Normal"/>
    <w:qFormat/>
    <w:pPr/>
    <w:rPr>
      <w:b/>
      <w:bCs w:val="false"/>
      <w:i w:val="false"/>
      <w:iCs w:val="false"/>
      <w:caps w:val="false"/>
      <w:smallCaps w:val="false"/>
      <w:strike w:val="false"/>
      <w:dstrike w:val="false"/>
      <w:outline w:val="false"/>
      <w:vanish w:val="false"/>
      <w:sz w:val="24"/>
      <w:szCs w:val="24"/>
    </w:rPr>
  </w:style>
  <w:style w:type="paragraph" w:styleId="CompClose">
    <w:name w:val="CompClose"/>
    <w:basedOn w:val="Normal"/>
    <w:next w:val="Normal"/>
    <w:qFormat/>
    <w:pPr>
      <w:spacing w:before="120" w:after="720"/>
    </w:pPr>
    <w:rPr>
      <w:b w:val="false"/>
      <w:bCs w:val="false"/>
      <w:i w:val="false"/>
      <w:iCs w:val="false"/>
      <w:caps w:val="false"/>
      <w:smallCaps w:val="false"/>
      <w:strike w:val="false"/>
      <w:dstrike w:val="false"/>
      <w:outline w:val="false"/>
      <w:vanish w:val="false"/>
      <w:sz w:val="20"/>
      <w:szCs w:val="20"/>
    </w:rPr>
  </w:style>
  <w:style w:type="paragraph" w:styleId="Signature">
    <w:name w:val="Signature"/>
    <w:basedOn w:val="Normal"/>
    <w:next w:val="Technical"/>
    <w:pPr/>
    <w:rPr>
      <w:b w:val="false"/>
      <w:bCs w:val="false"/>
      <w:i w:val="false"/>
      <w:iCs w:val="false"/>
      <w:caps w:val="false"/>
      <w:smallCaps w:val="false"/>
      <w:strike w:val="false"/>
      <w:dstrike w:val="false"/>
      <w:outline w:val="false"/>
      <w:vanish w:val="false"/>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1993-06-29T10:23:00Z</cp:lastPrinted>
  <cp:revision>0</cp:revision>
  <dc:subject/>
  <dc:title/>
</cp:coreProperties>
</file>