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jc w:val="center"/>
        <w:rPr/>
      </w:pPr>
      <w:r>
        <w:rPr/>
      </w:r>
    </w:p>
    <w:p>
      <w:pPr>
        <w:pStyle w:val="Normal"/>
        <w:jc w:val="center"/>
        <w:rPr/>
      </w:pPr>
      <w:r>
        <w:rPr/>
      </w:r>
    </w:p>
    <w:p>
      <w:pPr>
        <w:pStyle w:val="Normal"/>
        <w:jc w:val="center"/>
        <w:rPr/>
      </w:pPr>
      <w:r>
        <w:rPr/>
        <w:t>AMENDMENT TO ENFOLIO® FIRM CONFIRMATION - ENFOLIO® FIRM GENERAL TERMS AND CONDITIONS GOVERN</w:t>
      </w:r>
    </w:p>
    <w:p>
      <w:pPr>
        <w:pStyle w:val="Normal"/>
        <w:jc w:val="center"/>
        <w:rPr/>
      </w:pPr>
      <w:r>
        <w:rPr/>
      </w:r>
    </w:p>
    <w:p>
      <w:pPr>
        <w:pStyle w:val="BodyText"/>
        <w:rPr/>
      </w:pPr>
      <w:r>
        <w:rPr/>
        <w:tab/>
        <w:t xml:space="preserve">This Amendment to Enfolio® Firm Confirmation- Enfolio® Firm General Terms and Conditions Govern is made and entered into effective as of the 10th day of July, 2001, by and between Enron North America Corp. (“Company”) and Mexicana De Cobre, S.A. de C.V. (“Customer”).  </w:t>
      </w:r>
    </w:p>
    <w:p>
      <w:pPr>
        <w:pStyle w:val="Normal"/>
        <w:rPr/>
      </w:pPr>
      <w:r>
        <w:rPr/>
      </w:r>
    </w:p>
    <w:p>
      <w:pPr>
        <w:pStyle w:val="Normal"/>
        <w:rPr/>
      </w:pPr>
      <w:r>
        <w:rPr/>
      </w:r>
    </w:p>
    <w:p>
      <w:pPr>
        <w:pStyle w:val="Normal"/>
        <w:jc w:val="center"/>
        <w:rPr/>
      </w:pPr>
      <w:r>
        <w:rPr/>
        <w:t>W I T N E S S E T H</w:t>
      </w:r>
    </w:p>
    <w:p>
      <w:pPr>
        <w:pStyle w:val="Normal"/>
        <w:jc w:val="center"/>
        <w:rPr/>
      </w:pPr>
      <w:r>
        <w:rPr/>
      </w:r>
    </w:p>
    <w:p>
      <w:pPr>
        <w:pStyle w:val="Normal"/>
        <w:ind w:firstLine="720" w:end="0"/>
        <w:rPr/>
      </w:pPr>
      <w:r>
        <w:rPr/>
      </w:r>
    </w:p>
    <w:p>
      <w:pPr>
        <w:pStyle w:val="BodyTextIndent2"/>
        <w:rPr/>
      </w:pPr>
      <w:r>
        <w:rPr/>
        <w:t>WHEREAS, the Parties entered into that certain Enfolio® Firm Confirmation- Enfolio® Firm General Terms and Conditions Govern effective July 1, 2001 (the “Agreement”) covering transactions for the purchase and sale of Gas;</w:t>
      </w:r>
    </w:p>
    <w:p>
      <w:pPr>
        <w:pStyle w:val="Normal"/>
        <w:rPr/>
      </w:pPr>
      <w:r>
        <w:rPr/>
      </w:r>
    </w:p>
    <w:p>
      <w:pPr>
        <w:pStyle w:val="BodyText"/>
        <w:rPr/>
      </w:pPr>
      <w:r>
        <w:rPr/>
        <w:tab/>
        <w:t>WHEREAS, the Parties now desire to amend the Agreement with respect to the pricing section.</w:t>
      </w:r>
    </w:p>
    <w:p>
      <w:pPr>
        <w:pStyle w:val="Normal"/>
        <w:rPr/>
      </w:pPr>
      <w:r>
        <w:rPr/>
      </w:r>
    </w:p>
    <w:p>
      <w:pPr>
        <w:pStyle w:val="Normal"/>
        <w:jc w:val="both"/>
        <w:rPr/>
      </w:pPr>
      <w:r>
        <w:rPr/>
        <w:tab/>
        <w:t>NOW, THEREFORE, in consideration of the premises and the agreements herein contained, the Parties agree as follows:</w:t>
      </w:r>
    </w:p>
    <w:p>
      <w:pPr>
        <w:pStyle w:val="Normal"/>
        <w:jc w:val="both"/>
        <w:rPr/>
      </w:pPr>
      <w:r>
        <w:rPr/>
      </w:r>
    </w:p>
    <w:p>
      <w:pPr>
        <w:pStyle w:val="Normal"/>
        <w:numPr>
          <w:ilvl w:val="0"/>
          <w:numId w:val="1"/>
        </w:numPr>
        <w:tabs>
          <w:tab w:val="clear" w:pos="720"/>
          <w:tab w:val="left" w:pos="0" w:leader="none"/>
        </w:tabs>
        <w:ind w:firstLine="720" w:start="0" w:end="0"/>
        <w:jc w:val="both"/>
        <w:rPr/>
      </w:pPr>
      <w:r>
        <w:rPr/>
        <w:t>All capitalized terms used herein unless otherwise defined shall have the meanings given to them in the Agreement.</w:t>
      </w:r>
    </w:p>
    <w:p>
      <w:pPr>
        <w:pStyle w:val="Normal"/>
        <w:tabs>
          <w:tab w:val="clear" w:pos="720"/>
          <w:tab w:val="left" w:pos="0" w:leader="none"/>
        </w:tabs>
        <w:ind w:firstLine="720" w:end="0"/>
        <w:jc w:val="both"/>
        <w:rPr/>
      </w:pPr>
      <w:r>
        <w:rPr/>
      </w:r>
    </w:p>
    <w:p>
      <w:pPr>
        <w:pStyle w:val="Normal"/>
        <w:numPr>
          <w:ilvl w:val="0"/>
          <w:numId w:val="1"/>
        </w:numPr>
        <w:tabs>
          <w:tab w:val="clear" w:pos="720"/>
          <w:tab w:val="left" w:pos="0" w:leader="none"/>
        </w:tabs>
        <w:ind w:firstLine="720" w:start="0" w:end="0"/>
        <w:jc w:val="both"/>
        <w:rPr/>
      </w:pPr>
      <w:r>
        <w:rPr/>
        <w:t xml:space="preserve">The following provision replaces and restates the </w:t>
      </w:r>
      <w:r>
        <w:rPr>
          <w:u w:val="single"/>
        </w:rPr>
        <w:t>Contract Price</w:t>
      </w:r>
      <w:r>
        <w:rPr/>
        <w:t xml:space="preserve"> section in its entirety:</w:t>
      </w:r>
    </w:p>
    <w:p>
      <w:pPr>
        <w:pStyle w:val="Normal"/>
        <w:tabs>
          <w:tab w:val="clear" w:pos="720"/>
          <w:tab w:val="left" w:pos="0" w:leader="none"/>
        </w:tabs>
        <w:ind w:firstLine="720" w:end="0"/>
        <w:jc w:val="both"/>
        <w:rPr/>
      </w:pPr>
      <w:r>
        <w:rPr/>
      </w:r>
    </w:p>
    <w:p>
      <w:pPr>
        <w:pStyle w:val="Normal"/>
        <w:ind w:firstLine="720" w:start="720" w:end="720"/>
        <w:jc w:val="both"/>
        <w:rPr/>
      </w:pPr>
      <w:r>
        <w:rPr/>
        <w:t>“</w:t>
      </w:r>
      <w:r>
        <w:rPr>
          <w:b/>
          <w:bCs/>
        </w:rPr>
        <w:t xml:space="preserve">Contract Price (Per Mmbtu):  </w:t>
      </w:r>
      <w:r>
        <w:rPr/>
        <w:t xml:space="preserve">The Contract Price per MMBtu for the Tier I Quantities in each Month during the Period of Delivery shall be the “Midweek Average” price for the Southern Cal. Border Avg. as listed in the table entitled “Spot Gas Prices,” published in the first issue in the relevant Month of </w:t>
      </w:r>
      <w:r>
        <w:rPr>
          <w:u w:val="single"/>
        </w:rPr>
        <w:t>Natural Gas Intelligence Weekly Gas Price Index</w:t>
      </w:r>
      <w:r>
        <w:rPr/>
        <w:t xml:space="preserve">.  The Contract Price for Tier II Quantities shall be the “Daily Midpoint” price set forth in Gas Daily® (Financial Times Energy), for “Socal Gas, Large Packages” for the relevant gas day minus $0.05 per MMBtu.  If there is no single “Daily Midpoint” price published for that particular gas day, but there is a “Common” range of prices under the above column and listing, then the Contract Price for Tier II Quantities shall be the average of such “Common” high and low prices. </w:t>
      </w:r>
    </w:p>
    <w:p>
      <w:pPr>
        <w:pStyle w:val="Normal"/>
        <w:ind w:firstLine="720" w:start="720" w:end="720"/>
        <w:jc w:val="both"/>
        <w:rPr/>
      </w:pPr>
      <w:r>
        <w:rPr/>
      </w:r>
    </w:p>
    <w:p>
      <w:pPr>
        <w:pStyle w:val="Normal"/>
        <w:jc w:val="both"/>
        <w:rPr/>
      </w:pPr>
      <w:r>
        <w:rPr/>
      </w:r>
    </w:p>
    <w:p>
      <w:pPr>
        <w:pStyle w:val="Normal"/>
        <w:ind w:firstLine="720" w:end="0"/>
        <w:jc w:val="both"/>
        <w:rPr/>
      </w:pPr>
      <w:r>
        <w:rPr/>
        <w:t>3.</w:t>
        <w:tab/>
        <w:t>The Parties agree that the Contract Price section as replaced and restated in Paragraph 2 above, shall be retroactively effective to the commencement of the Period of Delivery on July 1, 2001.</w:t>
      </w:r>
    </w:p>
    <w:p>
      <w:pPr>
        <w:pStyle w:val="Normal"/>
        <w:ind w:firstLine="720" w:end="0"/>
        <w:jc w:val="both"/>
        <w:rPr/>
      </w:pPr>
      <w:r>
        <w:rPr/>
      </w:r>
    </w:p>
    <w:p>
      <w:pPr>
        <w:pStyle w:val="Normal"/>
        <w:ind w:firstLine="720" w:end="0"/>
        <w:jc w:val="both"/>
        <w:rPr/>
      </w:pPr>
      <w:r>
        <w:rPr/>
        <w:t>4.</w:t>
        <w:tab/>
        <w:t>The Parties hereby acknowledge and agree that, except as specifically amended hereby, the Agreement shall remain in full force and effect in accordance with its terms.</w:t>
      </w:r>
    </w:p>
    <w:p>
      <w:pPr>
        <w:pStyle w:val="Normal"/>
        <w:ind w:firstLine="720" w:end="0"/>
        <w:jc w:val="both"/>
        <w:rPr/>
      </w:pPr>
      <w:r>
        <w:rPr/>
      </w:r>
    </w:p>
    <w:p>
      <w:pPr>
        <w:pStyle w:val="Normal"/>
        <w:ind w:firstLine="720" w:end="0"/>
        <w:jc w:val="both"/>
        <w:rPr/>
      </w:pPr>
      <w:r>
        <w:rPr/>
        <w:t>5.</w:t>
        <w:tab/>
        <w:t>This Amendment may be executed in counterparts each of which taken together shall constitute one and the same instrument.</w:t>
      </w:r>
    </w:p>
    <w:p>
      <w:pPr>
        <w:pStyle w:val="Normal"/>
        <w:jc w:val="both"/>
        <w:rPr/>
      </w:pPr>
      <w:r>
        <w:rPr/>
      </w:r>
    </w:p>
    <w:p>
      <w:pPr>
        <w:pStyle w:val="BodyTextIndent2"/>
        <w:rPr/>
      </w:pPr>
      <w:r>
        <w:rPr/>
        <w:t>IN WITNESS WHEREOF, Company and Counterparty, by their respective authorized representatives, have executed this Amendment effective as of the date first written above:</w:t>
      </w:r>
    </w:p>
    <w:p>
      <w:pPr>
        <w:pStyle w:val="Normal"/>
        <w:ind w:start="720" w:end="0"/>
        <w:jc w:val="both"/>
        <w:rPr/>
      </w:pPr>
      <w:r>
        <w:rPr/>
      </w:r>
    </w:p>
    <w:p>
      <w:pPr>
        <w:pStyle w:val="Normal"/>
        <w:ind w:hanging="4320" w:start="4320" w:end="0"/>
        <w:jc w:val="both"/>
        <w:rPr/>
      </w:pPr>
      <w:r>
        <w:rPr/>
        <w:t>ENRON NORTH AMERICA CORP.</w:t>
        <w:tab/>
        <w:t>MEXICANA DE COBRE, S.A. DE C.V.</w:t>
      </w:r>
    </w:p>
    <w:p>
      <w:pPr>
        <w:pStyle w:val="Normal"/>
        <w:ind w:hanging="4320" w:start="4320" w:end="0"/>
        <w:jc w:val="both"/>
        <w:rPr/>
      </w:pPr>
      <w:r>
        <w:rPr/>
      </w:r>
    </w:p>
    <w:p>
      <w:pPr>
        <w:pStyle w:val="Normal"/>
        <w:ind w:hanging="4320" w:start="4320" w:end="0"/>
        <w:jc w:val="both"/>
        <w:rPr/>
      </w:pPr>
      <w:r>
        <w:rPr/>
        <w:t>By:___________________________</w:t>
        <w:tab/>
        <w:t>By:</w:t>
      </w:r>
      <w:r>
        <w:rPr>
          <w:u w:val="single"/>
        </w:rPr>
        <w:tab/>
        <w:tab/>
        <w:tab/>
        <w:tab/>
        <w:tab/>
        <w:tab/>
      </w:r>
    </w:p>
    <w:p>
      <w:pPr>
        <w:pStyle w:val="Normal"/>
        <w:ind w:hanging="4320" w:start="4320" w:end="0"/>
        <w:jc w:val="both"/>
        <w:rPr/>
      </w:pPr>
      <w:r>
        <w:rPr/>
        <w:t>Name:________________________</w:t>
        <w:tab/>
        <w:t>Name:</w:t>
      </w:r>
      <w:r>
        <w:rPr>
          <w:u w:val="single"/>
        </w:rPr>
        <w:tab/>
        <w:tab/>
        <w:tab/>
        <w:tab/>
        <w:tab/>
        <w:tab/>
      </w:r>
    </w:p>
    <w:p>
      <w:pPr>
        <w:pStyle w:val="Normal"/>
        <w:ind w:hanging="4320" w:start="4320" w:end="0"/>
        <w:jc w:val="both"/>
        <w:rPr/>
      </w:pPr>
      <w:r>
        <w:rPr/>
        <w:t>Title:__________________________</w:t>
        <w:tab/>
        <w:t>Title:</w:t>
      </w:r>
      <w:r>
        <w:rPr>
          <w:u w:val="single"/>
        </w:rPr>
        <w:tab/>
        <w:tab/>
        <w:tab/>
        <w:tab/>
        <w:tab/>
        <w:tab/>
      </w:r>
    </w:p>
    <w:p>
      <w:pPr>
        <w:pStyle w:val="Normal"/>
        <w:jc w:val="both"/>
        <w:rPr>
          <w:u w:val="single"/>
        </w:rPr>
      </w:pPr>
      <w:r>
        <w:rPr>
          <w:u w:val="single"/>
        </w:rPr>
      </w:r>
    </w:p>
    <w:p>
      <w:pPr>
        <w:pStyle w:val="Normal"/>
        <w:ind w:hanging="4320" w:start="4320" w:end="0"/>
        <w:jc w:val="both"/>
        <w:rPr/>
      </w:pPr>
      <w:r>
        <w:rPr/>
        <w:tab/>
        <w:t>By:</w:t>
      </w:r>
      <w:r>
        <w:rPr>
          <w:u w:val="single"/>
        </w:rPr>
        <w:tab/>
        <w:tab/>
        <w:tab/>
        <w:tab/>
        <w:tab/>
        <w:tab/>
      </w:r>
    </w:p>
    <w:p>
      <w:pPr>
        <w:pStyle w:val="Normal"/>
        <w:ind w:hanging="4320" w:start="4320" w:end="0"/>
        <w:jc w:val="both"/>
        <w:rPr/>
      </w:pPr>
      <w:r>
        <w:rPr/>
        <w:tab/>
        <w:t>Name:</w:t>
      </w:r>
      <w:r>
        <w:rPr>
          <w:u w:val="single"/>
        </w:rPr>
        <w:tab/>
        <w:tab/>
        <w:tab/>
        <w:tab/>
        <w:tab/>
        <w:tab/>
      </w:r>
    </w:p>
    <w:p>
      <w:pPr>
        <w:pStyle w:val="Normal"/>
        <w:ind w:hanging="4320" w:start="4320" w:end="0"/>
        <w:jc w:val="both"/>
        <w:rPr/>
      </w:pPr>
      <w:r>
        <w:rPr/>
        <w:tab/>
        <w:t>Title:</w:t>
      </w:r>
      <w:r>
        <w:rPr>
          <w:u w:val="single"/>
        </w:rPr>
        <w:tab/>
        <w:tab/>
        <w:tab/>
        <w:tab/>
        <w:tab/>
        <w:tab/>
      </w:r>
    </w:p>
    <w:p>
      <w:pPr>
        <w:pStyle w:val="Normal"/>
        <w:jc w:val="both"/>
        <w:rPr>
          <w:u w:val="single"/>
        </w:rPr>
      </w:pPr>
      <w:r>
        <w:rPr>
          <w:u w:val="single"/>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pPr>
      <w:pStyle w:val="Footer"/>
      <w:rPr>
        <w:sz w:val="16"/>
      </w:rPr>
    </w:pPr>
    <w:r>
      <w:rPr>
        <w:sz w:val="16"/>
      </w:rPr>
    </w:r>
  </w:p>
  <w:p>
    <w:pPr>
      <w:pStyle w:val="Footer"/>
      <w:rPr>
        <w:sz w:val="16"/>
      </w:rPr>
    </w:pPr>
    <w:r>
      <w:rPr>
        <w:sz w:val="16"/>
      </w:rPr>
      <w:fldChar w:fldCharType="begin"/>
    </w:r>
    <w:r>
      <w:rPr>
        <w:sz w:val="16"/>
      </w:rPr>
      <w:instrText xml:space="preserve"> FILENAME </w:instrText>
    </w:r>
    <w:r>
      <w:rPr>
        <w:sz w:val="16"/>
      </w:rPr>
      <w:fldChar w:fldCharType="separate"/>
    </w:r>
    <w:r>
      <w:rPr>
        <w:sz w:val="16"/>
      </w:rPr>
      <w:t>AMENDMENT_To_Mexicana_Confirm.doc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rPr>
        <w:sz w:val="16"/>
      </w:rPr>
    </w:pPr>
    <w:r>
      <w:rPr>
        <w:sz w:val="16"/>
      </w:rPr>
      <w:fldChar w:fldCharType="begin"/>
    </w:r>
    <w:r>
      <w:rPr>
        <w:sz w:val="16"/>
      </w:rPr>
      <w:instrText xml:space="preserve"> FILENAME </w:instrText>
    </w:r>
    <w:r>
      <w:rPr>
        <w:sz w:val="16"/>
      </w:rPr>
      <w:fldChar w:fldCharType="separate"/>
    </w:r>
    <w:r>
      <w:rPr>
        <w:sz w:val="16"/>
      </w:rPr>
      <w:t>AMENDMENT_To_Mexicana_Confirm.doc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720" w:end="0"/>
      <w:jc w:val="both"/>
    </w:pPr>
    <w:rPr/>
  </w:style>
  <w:style w:type="paragraph" w:styleId="BodyTextIndent2">
    <w:name w:val="Body Text Indent 2"/>
    <w:basedOn w:val="Normal"/>
    <w:qFormat/>
    <w:pPr>
      <w:ind w:firstLine="720" w:start="0" w:end="0"/>
      <w:jc w:val="both"/>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2001-07-09T15:29:00Z</dcterms:created>
  <dc:creator>rjeffrey</dc:creator>
  <dc:description/>
  <dc:language>en-CA</dc:language>
  <cp:lastModifiedBy>gnemec</cp:lastModifiedBy>
  <cp:lastPrinted>2001-07-09T15:30:00Z</cp:lastPrinted>
  <dcterms:modified xsi:type="dcterms:W3CDTF">2001-07-09T18:09:00Z</dcterms:modified>
  <cp:revision>4</cp:revision>
  <dc:subject/>
  <dc:title>AMENDMENT TO MASTER FIRM </dc:title>
</cp:coreProperties>
</file>