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1 TO</w:t>
        <w:br/>
      </w:r>
      <w:r>
        <w:rPr>
          <w:u w:val="single"/>
        </w:rPr>
        <w:t>SECURITIES PURCHASE AGREEMENT</w:t>
      </w:r>
    </w:p>
    <w:p>
      <w:pPr>
        <w:pStyle w:val="BodyText"/>
        <w:rPr/>
      </w:pPr>
      <w:r>
        <w:rPr/>
        <w:t>AMENDMENT NO. 1 TO SECURITIES PURCHASE AGREEMENT, dated as of _________ [__], 2001 (“</w:t>
      </w:r>
      <w:r>
        <w:rPr>
          <w:b/>
        </w:rPr>
        <w:t>Amendment No. 1</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extend the Expiration Date thereunder and the terms for payment of the Purchase Price for the Interests; and</w:t>
      </w:r>
    </w:p>
    <w:p>
      <w:pPr>
        <w:pStyle w:val="BodyText"/>
        <w:rPr/>
      </w:pPr>
      <w:r>
        <w:rPr/>
        <w:t>WHEREAS, in connection therewith,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ind w:hanging="0" w:start="0"/>
        <w:rPr/>
      </w:pPr>
      <w:r>
        <w:rPr/>
        <w:t>Section 2.2 of the SPA is hereby deleted in its entirety and replaced with the following:</w:t>
      </w:r>
    </w:p>
    <w:p>
      <w:pPr>
        <w:pStyle w:val="Quote"/>
        <w:rPr/>
      </w:pPr>
      <w:r>
        <w:rPr/>
        <w:t>“</w:t>
      </w:r>
      <w:r>
        <w:rPr/>
        <w:t>SECTION 2. 2</w:t>
        <w:tab/>
      </w:r>
      <w:r>
        <w:rPr>
          <w:u w:val="single"/>
        </w:rPr>
        <w:t>Purchase and Sale of Interests</w:t>
      </w:r>
      <w:r>
        <w:rPr/>
        <w:t>.</w:t>
      </w:r>
    </w:p>
    <w:p>
      <w:pPr>
        <w:pStyle w:val="NormalBody"/>
        <w:ind w:start="720" w:end="0"/>
        <w:rPr/>
      </w:pPr>
      <w:r>
        <w:rPr/>
        <w:t>Subject to the terms and conditions herein set forth, the Seller agrees to sell to the Purchaser and the Purchaser agrees to purchase from the Seller the Interests for a cash purchase price (“</w:t>
      </w:r>
      <w:r>
        <w:rPr>
          <w:b/>
        </w:rPr>
        <w:t>Purchase Price</w:t>
      </w:r>
      <w:r>
        <w:rPr/>
        <w:t>”) as follows:</w:t>
      </w:r>
    </w:p>
    <w:p>
      <w:pPr>
        <w:pStyle w:val="ListBullet2"/>
        <w:numPr>
          <w:ilvl w:val="0"/>
          <w:numId w:val="6"/>
        </w:numPr>
        <w:tabs>
          <w:tab w:val="clear" w:pos="720"/>
        </w:tabs>
        <w:ind w:firstLine="720" w:start="720" w:end="0"/>
        <w:rPr/>
      </w:pPr>
      <w:r>
        <w:rPr/>
        <w:t>In the event that the Closing occurs prior to the Expiration Date and, as of the Closing, Seller has not achieved the Development Milestones, then the Purchase Price shall be equal to and Purchaser shall pay Seller Two Million Four Hundred Thousand Dollars ($2,400,000) (the "Accelerated Closing Payment") in accordance with Section 2.5 of this Purchase Agreement.  The Parties acknowledge and agree that (i) despite a Closing prior to the Expiration Date, Developer may continue its attempt to achieve the Development Milestones until the termination of the Project Development Agreement and (ii) if payment by Purchaser becomes due pursuant to Sections 3.2 and 3.3 of the Project Development Agreement and Seller has received the Accelerated Closing Payment, Purchaser may deduct the amount of the Accelerated Closing Payment from the Additional Compensation and Bonus Compensation payable to Seller so long as the amount of the Additional Compensation plus the Bonus Compensation exceeds the amount of the Accelerated Closing Payment.  Notwithstanding anything stated herein to the contrary, Purchaser's obligation to pay Seller the Purchase Price shall survive the Closing or termination of this Purchase Agreement.</w:t>
      </w:r>
    </w:p>
    <w:p>
      <w:pPr>
        <w:pStyle w:val="ListBullet2"/>
        <w:numPr>
          <w:ilvl w:val="0"/>
          <w:numId w:val="6"/>
        </w:numPr>
        <w:tabs>
          <w:tab w:val="clear" w:pos="720"/>
        </w:tabs>
        <w:ind w:firstLine="720" w:start="720" w:end="0"/>
        <w:rPr/>
      </w:pPr>
      <w:r>
        <w:rPr/>
        <w:t>In all other cases, the Purchase Price shall be paid in accordance with Section 2.5 and shall be equal to (i) Ten Dollars ($10.00), in the event that the Purchaser is obligated to pay any Additional Compensation, or (ii) Two Million Five Hundred Thousand Dollars ($2,500,000) in the event that Purchaser is not obligated to pay any Additional Compensation.”</w:t>
      </w:r>
    </w:p>
    <w:p>
      <w:pPr>
        <w:pStyle w:val="ListBullet2"/>
        <w:numPr>
          <w:ilvl w:val="1"/>
          <w:numId w:val="3"/>
        </w:numPr>
        <w:ind w:hanging="0" w:start="0"/>
        <w:rPr/>
      </w:pPr>
      <w:r>
        <w:rPr/>
        <w:t>Section 2.5 of the SPA is hereby amended by adding the words “Except as provided in Section 2.2(a),” at the beginning of the sole sentence therein and revising the word “Payment to “payment”.</w:t>
      </w:r>
    </w:p>
    <w:p>
      <w:pPr>
        <w:pStyle w:val="ListBullet2"/>
        <w:numPr>
          <w:ilvl w:val="1"/>
          <w:numId w:val="3"/>
        </w:numPr>
        <w:tabs>
          <w:tab w:val="clear" w:pos="720"/>
        </w:tabs>
        <w:ind w:hanging="0" w:start="0"/>
        <w:rPr/>
      </w:pPr>
      <w:r>
        <w:rPr/>
        <w:t>Schedule 1 to the SPA shall be amended by deleting the reference to “May 1, 2001” in the defined term “Expiration Date” and replacing such reference with “August 1, 2001”.</w:t>
      </w:r>
    </w:p>
    <w:p>
      <w:pPr>
        <w:pStyle w:val="ListBullet2"/>
        <w:numPr>
          <w:ilvl w:val="1"/>
          <w:numId w:val="3"/>
        </w:numPr>
        <w:tabs>
          <w:tab w:val="clear" w:pos="720"/>
        </w:tabs>
        <w:ind w:hanging="0" w:start="0"/>
        <w:rPr/>
      </w:pPr>
      <w:r>
        <w:rPr/>
        <w:t>Schedule 1 to the SPA shall be amended by inserting a new defined term following the term "Base Configuration Information" as follows:</w:t>
      </w:r>
    </w:p>
    <w:p>
      <w:pPr>
        <w:pStyle w:val="BodyText"/>
        <w:ind w:hanging="0" w:start="720" w:end="0"/>
        <w:rPr/>
      </w:pPr>
      <w:r>
        <w:rPr/>
        <w:t>“</w:t>
      </w:r>
      <w:r>
        <w:rPr/>
        <w:t>Bonus Compensation” has the meaning provided therefor in Section 3.2 of the Project Development Agreement.</w:t>
      </w:r>
    </w:p>
    <w:p>
      <w:pPr>
        <w:pStyle w:val="ListBullet2"/>
        <w:numPr>
          <w:ilvl w:val="1"/>
          <w:numId w:val="3"/>
        </w:numPr>
        <w:tabs>
          <w:tab w:val="clear" w:pos="720"/>
        </w:tabs>
        <w:ind w:hanging="0" w:start="0"/>
        <w:rPr/>
      </w:pPr>
      <w:r>
        <w:rPr/>
        <w:t>Schedule 1 to the SPA shall be amended by inserting a new defined term following the term "AAA" as follows:</w:t>
      </w:r>
    </w:p>
    <w:p>
      <w:pPr>
        <w:pStyle w:val="BodyText"/>
        <w:ind w:hanging="0" w:start="720" w:end="0"/>
        <w:rPr/>
      </w:pPr>
      <w:r>
        <w:rPr/>
        <w:t>“</w:t>
      </w:r>
      <w:r>
        <w:rPr/>
        <w:t>Accelerated Closing Payment” has the meaning provided therefor in Section 2.2(a) of the Purchase Agreement.</w:t>
      </w:r>
    </w:p>
    <w:p>
      <w:pPr>
        <w:pStyle w:val="BodyText"/>
        <w:ind w:hanging="0" w:start="720" w:end="0"/>
        <w:rPr/>
      </w:pPr>
      <w:r>
        <w:rPr/>
      </w:r>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1; the execution and delivery of this Amendment No. 1 has been duly authorized by all necessary company action on its part; and this Amendment No. 1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Purchaser of this Amendment No. 1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1; the execution and delivery of this Amendment No. 1 have been duly authorized by all necessary company action on its part; and this Amendment No. 1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it of this Amendment No. 1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This Amendment No. 1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ind w:hanging="0" w:start="0"/>
        <w:rPr/>
      </w:pPr>
      <w:r>
        <w:rPr>
          <w:u w:val="single"/>
        </w:rPr>
        <w:t>Governing Law; Consent to Jurisdiction</w:t>
      </w:r>
      <w:r>
        <w:rPr/>
        <w:t>.  This Amendment No. 1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Headings in this Amendment No. 1 are included herein for convenience of reference only and shall not constitute a part of this Amendment No. 1 for any other purpose.</w:t>
      </w:r>
    </w:p>
    <w:p>
      <w:pPr>
        <w:pStyle w:val="ListBullet2"/>
        <w:numPr>
          <w:ilvl w:val="1"/>
          <w:numId w:val="3"/>
        </w:numPr>
        <w:ind w:hanging="0" w:start="0"/>
        <w:rPr/>
      </w:pPr>
      <w:r>
        <w:rPr>
          <w:u w:val="single"/>
        </w:rPr>
        <w:t>Counterparts</w:t>
      </w:r>
      <w:r>
        <w:rPr/>
        <w:t>.  This Amendment No. 1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pStyle w:val="ListBullet3"/>
        <w:numPr>
          <w:ilvl w:val="2"/>
          <w:numId w:val="3"/>
        </w:numPr>
        <w:ind w:hanging="0" w:start="0"/>
        <w:rPr/>
      </w:pPr>
      <w:r>
        <w:rPr/>
        <w:t>Upon the due execution and delivery of this Amendment No. 1 by the Parties, on and after the date hereof, each reference in the SPA to “this Agreement”, “hereunder”, “herein” and words of like import referring to the SPA shall mean and be a reference to the SPA as amended hereby.</w:t>
      </w:r>
    </w:p>
    <w:p>
      <w:pPr>
        <w:pStyle w:val="BodyText"/>
        <w:rPr/>
      </w:pPr>
      <w:r>
        <w:rPr/>
        <w:t>IN WITNESS WHEREOF, each party hereto has caused this Amendment No. 1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Header"/>
        <w:tabs>
          <w:tab w:val="clear" w:pos="4320"/>
          <w:tab w:val="clear" w:pos="8640"/>
        </w:tabs>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Amendment No. 1 to SPA]</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Tahoma" w:hAnsi="Tahoma" w:cs="Tahoma"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9"/>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7"/>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7"/>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 w:hAnsi="Courier" w:eastAsia="Times New Roman" w:cs="Courier"/>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8"/>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2001-04-30T14:41:00Z</dcterms:created>
  <dc:creator>Audrey Louison</dc:creator>
  <dc:description/>
  <dc:language>en-CA</dc:language>
  <cp:lastModifiedBy>Bracewell &amp; Patterson, LLP</cp:lastModifiedBy>
  <cp:lastPrinted>2001-04-12T13:01:00Z</cp:lastPrinted>
  <dcterms:modified xsi:type="dcterms:W3CDTF">2001-04-30T14:41:00Z</dcterms:modified>
  <cp:revision>2</cp:revision>
  <dc:subject/>
  <dc:title>AMENDMENT NO</dc:title>
</cp:coreProperties>
</file>