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media/image1.wmf" ContentType="image/x-wmf"/>
  <Override PartName="/word/media/image2.wmf" ContentType="image/x-wmf"/>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bidi w:val="0"/>
        <w:ind w:firstLine="720"/>
        <w:jc w:val="end"/>
        <w:rPr>
          <w:rFonts w:ascii="Times New Roman" w:hAnsi="Times New Roman"/>
          <w:sz w:val="28"/>
        </w:rPr>
      </w:pPr>
      <w:r>
        <w:rPr>
          <w:sz w:val="28"/>
        </w:rPr>
        <w:t xml:space="preserve">DRAFT </w:t>
      </w:r>
      <w:r>
        <w:rPr>
          <w:strike/>
          <w:sz w:val="28"/>
        </w:rPr>
        <w:t>6/7/00</w:t>
      </w:r>
      <w:r>
        <w:rPr>
          <w:sz w:val="28"/>
        </w:rPr>
        <w:t xml:space="preserve"> </w:t>
      </w:r>
      <w:r>
        <w:rPr>
          <w:sz w:val="28"/>
          <w:u w:val="double"/>
        </w:rPr>
        <w:t>6/21/00</w:t>
      </w:r>
    </w:p>
    <w:p>
      <w:pPr>
        <w:pStyle w:val="Heading8"/>
        <w:bidi w:val="0"/>
        <w:jc w:val="end"/>
        <w:rPr>
          <w:rFonts w:ascii="Times New Roman" w:hAnsi="Times New Roman"/>
        </w:rPr>
      </w:pPr>
      <w:r>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b/>
          <w:sz w:val="28"/>
        </w:rPr>
      </w:pPr>
      <w:r>
        <w:rPr>
          <w:b/>
          <w:sz w:val="28"/>
        </w:rPr>
        <w:t>FIRST AMENDED AND RESTATED</w:t>
      </w:r>
    </w:p>
    <w:p>
      <w:pPr>
        <w:pStyle w:val="BodyText3"/>
        <w:bidi w:val="0"/>
        <w:rPr>
          <w:rFonts w:ascii="Times New Roman" w:hAnsi="Times New Roman"/>
        </w:rPr>
      </w:pPr>
      <w:r>
        <w:rPr/>
        <w:t>CAPACITY ALLOCATION AND EXPANSION</w:t>
      </w:r>
    </w:p>
    <w:p>
      <w:pPr>
        <w:pStyle w:val="BodyText3"/>
        <w:bidi w:val="0"/>
        <w:rPr>
          <w:rFonts w:ascii="Times New Roman" w:hAnsi="Times New Roman"/>
        </w:rPr>
      </w:pPr>
      <w:r>
        <w:rPr/>
        <w:t>DETERMINATION AGREEMENT</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spacing w:before="120" w:after="0"/>
        <w:jc w:val="center"/>
        <w:rPr>
          <w:b/>
          <w:sz w:val="24"/>
        </w:rPr>
      </w:pPr>
      <w:r>
        <w:rPr>
          <w:b/>
          <w:sz w:val="24"/>
        </w:rPr>
        <w:t>LOST CREEK GATHERING COMPANY, L.L.C.</w:t>
      </w:r>
    </w:p>
    <w:p>
      <w:pPr>
        <w:pStyle w:val="Normal"/>
        <w:bidi w:val="0"/>
        <w:spacing w:before="120" w:after="0"/>
        <w:jc w:val="center"/>
        <w:rPr>
          <w:b/>
          <w:sz w:val="24"/>
        </w:rPr>
      </w:pPr>
      <w:r>
        <w:rPr>
          <w:b/>
          <w:sz w:val="24"/>
        </w:rPr>
        <w:t>(COMPANY)</w:t>
      </w:r>
    </w:p>
    <w:p>
      <w:pPr>
        <w:pStyle w:val="Normal"/>
        <w:bidi w:val="0"/>
        <w:spacing w:before="120" w:after="0"/>
        <w:jc w:val="center"/>
        <w:rPr>
          <w:b/>
          <w:sz w:val="24"/>
        </w:rPr>
      </w:pPr>
      <w:r>
        <w:rPr>
          <w:b/>
          <w:sz w:val="24"/>
        </w:rPr>
      </w:r>
    </w:p>
    <w:p>
      <w:pPr>
        <w:pStyle w:val="Normal"/>
        <w:bidi w:val="0"/>
        <w:spacing w:before="120" w:after="0"/>
        <w:jc w:val="center"/>
        <w:rPr>
          <w:b/>
          <w:sz w:val="24"/>
        </w:rPr>
      </w:pPr>
      <w:r>
        <w:rPr>
          <w:b/>
          <w:sz w:val="24"/>
        </w:rPr>
      </w:r>
    </w:p>
    <w:p>
      <w:pPr>
        <w:pStyle w:val="Normal"/>
        <w:bidi w:val="0"/>
        <w:spacing w:before="120" w:after="0"/>
        <w:jc w:val="center"/>
        <w:rPr>
          <w:b/>
          <w:sz w:val="24"/>
        </w:rPr>
      </w:pPr>
      <w:r>
        <w:rPr>
          <w:b/>
          <w:sz w:val="24"/>
        </w:rPr>
        <w:t>ECT WIND RIVER, L.L.C.</w:t>
      </w:r>
    </w:p>
    <w:p>
      <w:pPr>
        <w:pStyle w:val="Normal"/>
        <w:bidi w:val="0"/>
        <w:spacing w:before="120" w:after="0"/>
        <w:jc w:val="center"/>
        <w:rPr>
          <w:b/>
          <w:sz w:val="24"/>
        </w:rPr>
      </w:pPr>
      <w:r>
        <w:rPr>
          <w:b/>
          <w:sz w:val="24"/>
        </w:rPr>
        <w:t>(ECT)</w:t>
      </w:r>
    </w:p>
    <w:p>
      <w:pPr>
        <w:pStyle w:val="Normal"/>
        <w:bidi w:val="0"/>
        <w:jc w:val="center"/>
        <w:rPr>
          <w:b/>
          <w:sz w:val="24"/>
        </w:rPr>
      </w:pPr>
      <w:r>
        <w:rPr>
          <w:b/>
          <w:sz w:val="24"/>
        </w:rPr>
      </w:r>
    </w:p>
    <w:p>
      <w:pPr>
        <w:pStyle w:val="Normal"/>
        <w:bidi w:val="0"/>
        <w:spacing w:before="120" w:after="0"/>
        <w:jc w:val="center"/>
        <w:rPr>
          <w:b/>
          <w:sz w:val="24"/>
        </w:rPr>
      </w:pPr>
      <w:r>
        <w:rPr>
          <w:b/>
          <w:sz w:val="24"/>
        </w:rPr>
      </w:r>
    </w:p>
    <w:p>
      <w:pPr>
        <w:pStyle w:val="Normal"/>
        <w:bidi w:val="0"/>
        <w:spacing w:before="120" w:after="0"/>
        <w:jc w:val="center"/>
        <w:rPr>
          <w:b/>
          <w:sz w:val="24"/>
        </w:rPr>
      </w:pPr>
      <w:r>
        <w:rPr>
          <w:b/>
          <w:sz w:val="24"/>
        </w:rPr>
        <w:t>AND</w:t>
      </w:r>
    </w:p>
    <w:p>
      <w:pPr>
        <w:pStyle w:val="Normal"/>
        <w:bidi w:val="0"/>
        <w:spacing w:before="120" w:after="0"/>
        <w:jc w:val="center"/>
        <w:rPr>
          <w:b/>
          <w:sz w:val="24"/>
        </w:rPr>
      </w:pPr>
      <w:r>
        <w:rPr>
          <w:b/>
          <w:sz w:val="24"/>
        </w:rPr>
      </w:r>
    </w:p>
    <w:p>
      <w:pPr>
        <w:pStyle w:val="Normal"/>
        <w:bidi w:val="0"/>
        <w:spacing w:before="120" w:after="0"/>
        <w:jc w:val="center"/>
        <w:rPr>
          <w:b/>
          <w:sz w:val="24"/>
        </w:rPr>
      </w:pPr>
      <w:r>
        <w:rPr>
          <w:b/>
          <w:sz w:val="24"/>
        </w:rPr>
        <w:t>BURLINGTON RESOURCES TRADING INC.</w:t>
      </w:r>
    </w:p>
    <w:p>
      <w:pPr>
        <w:pStyle w:val="Normal"/>
        <w:bidi w:val="0"/>
        <w:spacing w:before="120" w:after="0"/>
        <w:jc w:val="center"/>
        <w:rPr>
          <w:b/>
          <w:sz w:val="24"/>
        </w:rPr>
      </w:pPr>
      <w:r>
        <w:rPr>
          <w:b/>
          <w:sz w:val="24"/>
        </w:rPr>
        <w:t>(BR)</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Heading3"/>
        <w:bidi w:val="0"/>
        <w:rPr>
          <w:rFonts w:ascii="Times New Roman" w:hAnsi="Times New Roman"/>
          <w:sz w:val="24"/>
        </w:rPr>
      </w:pPr>
      <w:r>
        <w:rPr>
          <w:sz w:val="24"/>
        </w:rPr>
        <w:t>EFFECTIVE AS OF JUNE ____, 2000</w:t>
      </w:r>
    </w:p>
    <w:p>
      <w:pPr>
        <w:pStyle w:val="Normal"/>
        <w:bidi w:val="0"/>
        <w:jc w:val="center"/>
        <w:rPr>
          <w:b/>
          <w:sz w:val="24"/>
        </w:rPr>
      </w:pPr>
      <w:r>
        <w:rPr>
          <w:b/>
          <w:sz w:val="24"/>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jc w:val="center"/>
        <w:rPr>
          <w:b/>
          <w:sz w:val="24"/>
        </w:rPr>
      </w:pPr>
      <w:r>
        <w:rPr>
          <w:b/>
          <w:sz w:val="24"/>
        </w:rPr>
      </w:r>
    </w:p>
    <w:p>
      <w:pPr>
        <w:pStyle w:val="Heading4"/>
        <w:bidi w:val="0"/>
        <w:rPr>
          <w:rFonts w:ascii="Times New Roman" w:hAnsi="Times New Roman"/>
        </w:rPr>
      </w:pPr>
      <w:r>
        <w:rPr/>
      </w:r>
    </w:p>
    <w:p>
      <w:pPr>
        <w:pStyle w:val="Heading4"/>
        <w:bidi w:val="0"/>
        <w:rPr>
          <w:rFonts w:ascii="Times New Roman" w:hAnsi="Times New Roman"/>
        </w:rPr>
      </w:pPr>
      <w:r>
        <w:rPr/>
        <w:t>TABLE OF CONTENTS</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left" w:pos="720" w:leader="none"/>
          <w:tab w:val="left" w:pos="1440" w:leader="none"/>
          <w:tab w:val="right" w:pos="2160" w:leader="dot"/>
          <w:tab w:val="right" w:pos="8640" w:leader="dot"/>
          <w:tab w:val="right" w:pos="9360" w:leader="none"/>
        </w:tabs>
        <w:bidi w:val="0"/>
        <w:spacing w:before="0" w:after="120"/>
        <w:jc w:val="start"/>
        <w:rPr>
          <w:b/>
          <w:sz w:val="24"/>
        </w:rPr>
      </w:pPr>
      <w:r>
        <w:rPr>
          <w:b/>
          <w:sz w:val="24"/>
        </w:rPr>
        <w:t>1.</w:t>
        <w:tab/>
        <w:t>DEFINITIONS</w:t>
        <w:tab/>
        <w:tab/>
        <w:t>1</w:t>
      </w:r>
    </w:p>
    <w:p>
      <w:pPr>
        <w:pStyle w:val="Norma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2.</w:t>
        <w:tab/>
        <w:t>ALLOCATION OF CAPACITY AND MEMBERS’ RIGHTS TO USE OTHER MEMBERS’ UNUTILIZED CAPACITY</w:t>
        <w:tab/>
        <w:tab/>
        <w:t>7</w:t>
      </w:r>
    </w:p>
    <w:p>
      <w:pPr>
        <w:pStyle w:val="Norma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3.</w:t>
        <w:tab/>
        <w:t>LOST CREEK SYSTEM EXPANSIONS, EXTENTIONS AND INTERCONNECTIONS</w:t>
        <w:tab/>
        <w:tab/>
        <w:t>9</w:t>
      </w:r>
    </w:p>
    <w:p>
      <w:pPr>
        <w:pStyle w:val="Normal"/>
        <w:tabs>
          <w:tab w:val="left" w:pos="72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4.</w:t>
        <w:tab/>
        <w:t>ALLOCATION OF THIRD PARTY REVENUES</w:t>
        <w:tab/>
        <w:tab/>
        <w:t>14</w:t>
      </w:r>
    </w:p>
    <w:p>
      <w:pPr>
        <w:pStyle w:val="Normal"/>
        <w:tabs>
          <w:tab w:val="left" w:pos="72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5.</w:t>
        <w:tab/>
      </w:r>
      <w:r>
        <w:rPr>
          <w:b/>
          <w:strike/>
          <w:sz w:val="24"/>
        </w:rPr>
        <w:t>ALLOCATION OF FUEL REVENUES AND EXPENSES</w:t>
      </w:r>
      <w:r>
        <w:rPr>
          <w:b/>
          <w:sz w:val="24"/>
        </w:rPr>
        <w:t xml:space="preserve"> </w:t>
      </w:r>
      <w:r>
        <w:rPr>
          <w:b/>
          <w:sz w:val="24"/>
          <w:u w:val="double"/>
        </w:rPr>
        <w:t>NATURAL GAS FUEL, UTILITY POWER BILL,</w:t>
      </w:r>
      <w:r>
        <w:rPr>
          <w:b/>
          <w:sz w:val="24"/>
        </w:rPr>
        <w:t xml:space="preserve"> AND LIQUIDS REVENUES</w:t>
        <w:tab/>
        <w:tab/>
      </w:r>
    </w:p>
    <w:p>
      <w:pPr>
        <w:pStyle w:val="Normal"/>
        <w:tabs>
          <w:tab w:val="left" w:pos="72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6.</w:t>
        <w:tab/>
        <w:t>INTERRELATION WITH THE LLC AGREEMENT</w:t>
        <w:tab/>
        <w:tab/>
        <w:t>15</w:t>
      </w:r>
    </w:p>
    <w:p>
      <w:pPr>
        <w:pStyle w:val="Normal"/>
        <w:tabs>
          <w:tab w:val="left" w:pos="720" w:leader="none"/>
          <w:tab w:val="right" w:pos="8640" w:leader="dot"/>
          <w:tab w:val="right" w:pos="9360" w:leader="none"/>
        </w:tabs>
        <w:bidi w:val="0"/>
        <w:spacing w:before="0" w:after="120"/>
        <w:ind w:hanging="720" w:start="720"/>
        <w:jc w:val="start"/>
        <w:rPr>
          <w:b/>
          <w:sz w:val="24"/>
        </w:rPr>
      </w:pPr>
      <w:r>
        <w:rPr>
          <w:b/>
          <w:sz w:val="24"/>
        </w:rPr>
        <w:t>7.</w:t>
        <w:tab/>
        <w:t>TERM</w:t>
        <w:tab/>
        <w:tab/>
        <w:t>16</w:t>
      </w:r>
    </w:p>
    <w:p>
      <w:pPr>
        <w:pStyle w:val="Normal"/>
        <w:tabs>
          <w:tab w:val="left" w:pos="72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8.</w:t>
        <w:tab/>
        <w:t>LIMITATION OF LIABILITY AND LIQUIDATED DAMAGES</w:t>
        <w:tab/>
        <w:tab/>
        <w:t>16</w:t>
      </w:r>
    </w:p>
    <w:p>
      <w:pPr>
        <w:pStyle w:val="Normal"/>
        <w:tabs>
          <w:tab w:val="left" w:pos="720" w:leader="none"/>
          <w:tab w:val="left" w:pos="1440" w:leader="none"/>
          <w:tab w:val="right" w:pos="2160" w:leader="dot"/>
          <w:tab w:val="right" w:pos="8640" w:leader="dot"/>
          <w:tab w:val="right" w:pos="9360" w:leader="none"/>
        </w:tabs>
        <w:bidi w:val="0"/>
        <w:spacing w:before="0" w:after="120"/>
        <w:ind w:hanging="720" w:start="720"/>
        <w:jc w:val="start"/>
        <w:rPr>
          <w:b/>
          <w:sz w:val="24"/>
        </w:rPr>
      </w:pPr>
      <w:r>
        <w:rPr>
          <w:b/>
          <w:sz w:val="24"/>
        </w:rPr>
        <w:t>9.</w:t>
        <w:tab/>
        <w:t>ARBITRATION</w:t>
        <w:tab/>
        <w:tab/>
        <w:t>16</w:t>
      </w:r>
    </w:p>
    <w:p>
      <w:pPr>
        <w:pStyle w:val="Normal"/>
        <w:tabs>
          <w:tab w:val="left" w:pos="720" w:leader="none"/>
          <w:tab w:val="left" w:pos="1440" w:leader="none"/>
          <w:tab w:val="right" w:pos="2160" w:leader="dot"/>
          <w:tab w:val="right" w:pos="8640" w:leader="dot"/>
          <w:tab w:val="right" w:pos="9360" w:leader="none"/>
        </w:tabs>
        <w:bidi w:val="0"/>
        <w:spacing w:before="0" w:after="120"/>
        <w:jc w:val="start"/>
        <w:rPr>
          <w:b/>
          <w:sz w:val="24"/>
        </w:rPr>
      </w:pPr>
      <w:r>
        <w:rPr>
          <w:b/>
          <w:sz w:val="24"/>
        </w:rPr>
        <w:t>10.</w:t>
        <w:tab/>
        <w:t>MISCELLANEOUS CLAUSES</w:t>
        <w:tab/>
        <w:tab/>
        <w:t>17</w:t>
      </w:r>
    </w:p>
    <w:p>
      <w:pPr>
        <w:pStyle w:val="Normal"/>
        <w:tabs>
          <w:tab w:val="left" w:pos="720" w:leader="none"/>
          <w:tab w:val="left" w:pos="1440" w:leader="none"/>
          <w:tab w:val="right" w:pos="2160" w:leader="dot"/>
        </w:tabs>
        <w:bidi w:val="0"/>
        <w:jc w:val="start"/>
        <w:rPr>
          <w:b/>
          <w:sz w:val="24"/>
        </w:rPr>
      </w:pPr>
      <w:r>
        <w:rPr>
          <w:b/>
          <w:sz w:val="24"/>
        </w:rPr>
      </w:r>
    </w:p>
    <w:p>
      <w:pPr>
        <w:pStyle w:val="Normal"/>
        <w:tabs>
          <w:tab w:val="left" w:pos="720" w:leader="none"/>
          <w:tab w:val="left" w:pos="1440" w:leader="none"/>
          <w:tab w:val="right" w:pos="2160" w:leader="dot"/>
        </w:tabs>
        <w:bidi w:val="0"/>
        <w:jc w:val="start"/>
        <w:rPr>
          <w:b/>
          <w:sz w:val="24"/>
        </w:rPr>
      </w:pPr>
      <w:r>
        <w:rPr>
          <w:b/>
          <w:sz w:val="24"/>
        </w:rPr>
      </w:r>
    </w:p>
    <w:p>
      <w:pPr>
        <w:pStyle w:val="Normal"/>
        <w:tabs>
          <w:tab w:val="left" w:pos="720" w:leader="none"/>
          <w:tab w:val="left" w:pos="1440" w:leader="none"/>
          <w:tab w:val="right" w:pos="2160" w:leader="dot"/>
        </w:tabs>
        <w:bidi w:val="0"/>
        <w:jc w:val="start"/>
        <w:rPr>
          <w:b/>
          <w:sz w:val="24"/>
        </w:rPr>
      </w:pPr>
      <w:r>
        <w:rPr>
          <w:b/>
          <w:sz w:val="24"/>
        </w:rPr>
      </w:r>
    </w:p>
    <w:p>
      <w:pPr>
        <w:pStyle w:val="Normal"/>
        <w:bidi w:val="0"/>
        <w:ind w:hanging="2160" w:start="2160"/>
        <w:jc w:val="start"/>
        <w:rPr>
          <w:b/>
          <w:caps/>
          <w:strike/>
          <w:sz w:val="24"/>
        </w:rPr>
      </w:pPr>
      <w:r>
        <w:rPr>
          <w:b/>
          <w:caps/>
          <w:sz w:val="24"/>
        </w:rPr>
        <w:t>SCHEDULE I</w:t>
        <w:tab/>
      </w:r>
      <w:r>
        <w:rPr>
          <w:b/>
          <w:caps/>
          <w:strike/>
          <w:sz w:val="24"/>
        </w:rPr>
        <w:t>ESTIMATED CAPACITY AND IN SERVICE RAMP UP SCHEDULE</w:t>
      </w:r>
    </w:p>
    <w:p>
      <w:pPr>
        <w:pStyle w:val="Normal"/>
        <w:bidi w:val="0"/>
        <w:ind w:hanging="2160" w:start="2160"/>
        <w:jc w:val="start"/>
        <w:rPr>
          <w:b/>
          <w:caps/>
          <w:sz w:val="24"/>
        </w:rPr>
      </w:pPr>
      <w:r>
        <w:rPr>
          <w:b/>
          <w:caps/>
          <w:strike/>
          <w:sz w:val="24"/>
        </w:rPr>
        <w:t>SCHEDULE II</w:t>
      </w:r>
      <w:r>
        <w:rPr>
          <w:b/>
          <w:caps/>
          <w:sz w:val="24"/>
        </w:rPr>
        <w:t xml:space="preserve"> CAPACITY DETERMINATION FORMULA &amp; PROCEDURES</w:t>
      </w:r>
    </w:p>
    <w:p>
      <w:pPr>
        <w:pStyle w:val="Normal"/>
        <w:bidi w:val="0"/>
        <w:ind w:hanging="2160" w:start="2160"/>
        <w:jc w:val="start"/>
        <w:rPr>
          <w:b/>
          <w:caps/>
          <w:sz w:val="24"/>
        </w:rPr>
      </w:pPr>
      <w:r>
        <w:rPr>
          <w:b/>
          <w:caps/>
          <w:sz w:val="24"/>
        </w:rPr>
        <w:t xml:space="preserve">SCHEDULE </w:t>
      </w:r>
      <w:r>
        <w:rPr>
          <w:b/>
          <w:caps/>
          <w:strike/>
          <w:sz w:val="24"/>
        </w:rPr>
        <w:t>III</w:t>
      </w:r>
      <w:r>
        <w:rPr>
          <w:b/>
          <w:caps/>
          <w:sz w:val="24"/>
        </w:rPr>
        <w:t xml:space="preserve"> </w:t>
      </w:r>
      <w:r>
        <w:rPr>
          <w:b/>
          <w:caps/>
          <w:sz w:val="24"/>
          <w:u w:val="double"/>
        </w:rPr>
        <w:t>II</w:t>
      </w:r>
      <w:r>
        <w:rPr>
          <w:b/>
          <w:caps/>
          <w:sz w:val="24"/>
        </w:rPr>
        <w:tab/>
        <w:t>WEIGHTED AVERAGE EXPANSION PERIOD</w:t>
      </w:r>
    </w:p>
    <w:p>
      <w:pPr>
        <w:pStyle w:val="Normal"/>
        <w:bidi w:val="0"/>
        <w:ind w:hanging="2160" w:start="2160"/>
        <w:jc w:val="start"/>
        <w:rPr>
          <w:b/>
          <w:caps/>
          <w:sz w:val="24"/>
        </w:rPr>
      </w:pPr>
      <w:r>
        <w:rPr>
          <w:b/>
          <w:caps/>
          <w:sz w:val="24"/>
        </w:rPr>
        <w:tab/>
        <w:t>tRANSFER rATE FORMULA AND SAMPLE CALCULATIONS</w:t>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spacing w:before="0" w:after="0"/>
        <w:ind w:hanging="2160" w:start="2160"/>
        <w:jc w:val="start"/>
        <w:rPr>
          <w:b/>
          <w:caps/>
          <w:sz w:val="24"/>
        </w:rPr>
      </w:pPr>
      <w:r>
        <w:rPr>
          <w:b/>
          <w:caps/>
          <w:sz w:val="24"/>
        </w:rPr>
      </w:r>
    </w:p>
    <w:p>
      <w:pPr>
        <w:pStyle w:val="BodyText3"/>
        <w:bidi w:val="0"/>
        <w:rPr>
          <w:rFonts w:ascii="Times New Roman" w:hAnsi="Times New Roman"/>
        </w:rPr>
      </w:pPr>
      <w:r>
        <w:rPr/>
        <w:t>FIRST AMENDED AND RESTATED</w:t>
      </w:r>
    </w:p>
    <w:p>
      <w:pPr>
        <w:pStyle w:val="BodyText3"/>
        <w:bidi w:val="0"/>
        <w:rPr>
          <w:rFonts w:ascii="Times New Roman" w:hAnsi="Times New Roman"/>
        </w:rPr>
      </w:pPr>
      <w:r>
        <w:rPr/>
        <w:t>CAPACITY ALLOCATION AND EXPANSION</w:t>
      </w:r>
    </w:p>
    <w:p>
      <w:pPr>
        <w:pStyle w:val="BodyText3"/>
        <w:bidi w:val="0"/>
        <w:rPr>
          <w:rFonts w:ascii="Times New Roman" w:hAnsi="Times New Roman"/>
        </w:rPr>
      </w:pPr>
      <w:r>
        <w:rPr/>
        <w:t>DETERMINATION AGREEMENT</w:t>
      </w:r>
    </w:p>
    <w:p>
      <w:pPr>
        <w:pStyle w:val="Normal"/>
        <w:bidi w:val="0"/>
        <w:jc w:val="both"/>
        <w:rPr>
          <w:sz w:val="24"/>
        </w:rPr>
      </w:pPr>
      <w:r>
        <w:rPr>
          <w:sz w:val="24"/>
        </w:rPr>
      </w:r>
    </w:p>
    <w:p>
      <w:pPr>
        <w:pStyle w:val="Normal"/>
        <w:bidi w:val="0"/>
        <w:jc w:val="both"/>
        <w:rPr>
          <w:sz w:val="24"/>
        </w:rPr>
      </w:pPr>
      <w:r>
        <w:rPr>
          <w:sz w:val="24"/>
        </w:rPr>
      </w:r>
    </w:p>
    <w:p>
      <w:pPr>
        <w:pStyle w:val="BodyText3"/>
        <w:bidi w:val="0"/>
        <w:spacing w:before="0" w:after="120"/>
        <w:jc w:val="both"/>
        <w:rPr>
          <w:rFonts w:ascii="Times New Roman" w:hAnsi="Times New Roman"/>
          <w:b w:val="false"/>
          <w:sz w:val="24"/>
        </w:rPr>
      </w:pPr>
      <w:r>
        <w:rPr>
          <w:b w:val="false"/>
          <w:sz w:val="24"/>
        </w:rPr>
        <w:t>This FIRST AMENDED AND RESTATED CAPACITY ALLOCATION AND EXPANSION DETERMINATION AGREEMENT (together with any Schedules attached and made a part hereof, this “Agreement”) is entered into as of June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bidi w:val="0"/>
        <w:spacing w:before="0" w:after="120"/>
        <w:rPr>
          <w:rFonts w:ascii="Times New Roman" w:hAnsi="Times New Roman"/>
        </w:rPr>
      </w:pPr>
      <w:r>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bidi w:val="0"/>
        <w:spacing w:before="0" w:after="120"/>
        <w:ind w:firstLine="720"/>
        <w:rPr>
          <w:rFonts w:ascii="Times New Roman" w:hAnsi="Times New Roman"/>
          <w:b w:val="false"/>
        </w:rPr>
      </w:pPr>
      <w:r>
        <w:rPr>
          <w:b w:val="false"/>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bidi w:val="0"/>
        <w:ind w:firstLine="720"/>
        <w:rPr>
          <w:rFonts w:ascii="Times New Roman" w:hAnsi="Times New Roman"/>
          <w:b w:val="false"/>
        </w:rPr>
      </w:pPr>
      <w:r>
        <w:rPr>
          <w:b w:val="false"/>
        </w:rPr>
      </w:r>
    </w:p>
    <w:p>
      <w:pPr>
        <w:pStyle w:val="Normal"/>
        <w:bidi w:val="0"/>
        <w:ind w:firstLine="720"/>
        <w:jc w:val="both"/>
        <w:rPr>
          <w:sz w:val="24"/>
        </w:rPr>
      </w:pPr>
      <w:r>
        <w:rPr>
          <w:b/>
          <w:caps/>
          <w:sz w:val="24"/>
        </w:rPr>
        <w:t>Now therefore</w:t>
      </w:r>
      <w:r>
        <w:rPr>
          <w:sz w:val="24"/>
        </w:rPr>
        <w:t>, the Parties hereto acknowledge and agree as follows:</w:t>
      </w:r>
    </w:p>
    <w:p>
      <w:pPr>
        <w:pStyle w:val="Normal"/>
        <w:bidi w:val="0"/>
        <w:jc w:val="both"/>
        <w:rPr>
          <w:sz w:val="24"/>
        </w:rPr>
      </w:pPr>
      <w:r>
        <w:rPr>
          <w:sz w:val="24"/>
        </w:rPr>
      </w:r>
    </w:p>
    <w:p>
      <w:pPr>
        <w:pStyle w:val="Normal"/>
        <w:keepNext w:val="true"/>
        <w:bidi w:val="0"/>
        <w:jc w:val="center"/>
        <w:rPr>
          <w:b/>
          <w:sz w:val="24"/>
        </w:rPr>
      </w:pPr>
      <w:r>
        <w:rPr>
          <w:b/>
          <w:sz w:val="24"/>
        </w:rPr>
        <w:t>1.    DEFINITIONS</w:t>
      </w:r>
    </w:p>
    <w:p>
      <w:pPr>
        <w:pStyle w:val="Normal"/>
        <w:keepNext w:val="true"/>
        <w:bidi w:val="0"/>
        <w:jc w:val="center"/>
        <w:rPr>
          <w:b/>
          <w:sz w:val="24"/>
        </w:rPr>
      </w:pPr>
      <w:r>
        <w:rPr>
          <w:b/>
          <w:sz w:val="24"/>
        </w:rPr>
      </w:r>
    </w:p>
    <w:p>
      <w:pPr>
        <w:pStyle w:val="Heading2"/>
        <w:bidi w:val="0"/>
        <w:ind w:firstLine="720"/>
        <w:jc w:val="both"/>
        <w:rPr>
          <w:rFonts w:ascii="Times New Roman" w:hAnsi="Times New Roman"/>
          <w:b w:val="false"/>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tabs>
          <w:tab w:val="clear" w:pos="4320"/>
          <w:tab w:val="clear" w:pos="8640"/>
          <w:tab w:val="decimal" w:pos="180" w:leader="none"/>
        </w:tabs>
        <w:bidi w:val="0"/>
        <w:spacing w:before="0" w:after="120"/>
        <w:ind w:firstLine="720" w:start="720"/>
        <w:jc w:val="both"/>
        <w:rPr>
          <w:rFonts w:ascii="Times New Roman" w:hAnsi="Times New Roman"/>
          <w:i/>
          <w:i/>
          <w:sz w:val="24"/>
        </w:rPr>
      </w:pPr>
      <w:r>
        <w:rPr>
          <w:i/>
          <w:sz w:val="24"/>
        </w:rPr>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tabs>
          <w:tab w:val="clear" w:pos="720"/>
          <w:tab w:val="left" w:pos="3960" w:leader="none"/>
        </w:tabs>
        <w:bidi w:val="0"/>
        <w:spacing w:before="0" w:after="120"/>
        <w:ind w:firstLine="720" w:start="720"/>
        <w:jc w:val="both"/>
        <w:rPr>
          <w:sz w:val="24"/>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tabs>
          <w:tab w:val="clear" w:pos="720"/>
          <w:tab w:val="left" w:pos="3960" w:leader="none"/>
        </w:tabs>
        <w:bidi w:val="0"/>
        <w:spacing w:before="0" w:after="120"/>
        <w:ind w:firstLine="720" w:start="720"/>
        <w:jc w:val="both"/>
        <w:rPr>
          <w:sz w:val="24"/>
        </w:rPr>
      </w:pPr>
      <w:r>
        <w:rPr>
          <w:i/>
          <w:sz w:val="24"/>
        </w:rPr>
        <w:t>“</w:t>
      </w:r>
      <w:r>
        <w:rPr>
          <w:i/>
          <w:sz w:val="24"/>
        </w:rPr>
        <w:t>BR Capacity</w:t>
      </w:r>
      <w:r>
        <w:rPr>
          <w:sz w:val="24"/>
        </w:rPr>
        <w:t xml:space="preserve">” shall mean the Capacity initially assigned to BR in Section 2.1 </w:t>
      </w:r>
      <w:r>
        <w:rPr>
          <w:strike/>
          <w:sz w:val="24"/>
        </w:rPr>
        <w:t>in accordance with Schedule I attached hereto</w:t>
      </w:r>
      <w:r>
        <w:rPr>
          <w:sz w:val="24"/>
        </w:rPr>
        <w:t>, it being understood that such BR Capacity shall never increase due to any subsequent Expansions.</w:t>
      </w:r>
    </w:p>
    <w:p>
      <w:pPr>
        <w:pStyle w:val="Normal"/>
        <w:tabs>
          <w:tab w:val="clear" w:pos="720"/>
          <w:tab w:val="left" w:pos="3960" w:leader="none"/>
        </w:tabs>
        <w:bidi w:val="0"/>
        <w:spacing w:before="0" w:after="120"/>
        <w:ind w:firstLine="720" w:start="720"/>
        <w:jc w:val="both"/>
        <w:rPr>
          <w:sz w:val="24"/>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tabs>
          <w:tab w:val="clear" w:pos="720"/>
          <w:tab w:val="left" w:pos="3960" w:leader="none"/>
        </w:tabs>
        <w:bidi w:val="0"/>
        <w:spacing w:before="0" w:after="120"/>
        <w:ind w:firstLine="720" w:start="720"/>
        <w:jc w:val="both"/>
        <w:rPr>
          <w:sz w:val="24"/>
        </w:rPr>
      </w:pPr>
      <w:r>
        <w:rPr>
          <w:sz w:val="24"/>
        </w:rPr>
        <w:t xml:space="preserve"> “</w:t>
      </w:r>
      <w:r>
        <w:rPr>
          <w:i/>
          <w:sz w:val="24"/>
        </w:rPr>
        <w:t>BR Expansion Period Capacity</w:t>
      </w:r>
      <w:r>
        <w:rPr>
          <w:sz w:val="24"/>
        </w:rPr>
        <w:t>” shall mean the aggregate amount of Capacity attributable to BR due to all Expansions.</w:t>
      </w:r>
    </w:p>
    <w:p>
      <w:pPr>
        <w:pStyle w:val="Normal"/>
        <w:tabs>
          <w:tab w:val="clear" w:pos="720"/>
          <w:tab w:val="left" w:pos="3960" w:leader="none"/>
        </w:tabs>
        <w:bidi w:val="0"/>
        <w:spacing w:before="0" w:after="120"/>
        <w:ind w:firstLine="720" w:start="720"/>
        <w:jc w:val="both"/>
        <w:rPr>
          <w:sz w:val="24"/>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tabs>
          <w:tab w:val="clear" w:pos="720"/>
          <w:tab w:val="left" w:pos="3960" w:leader="none"/>
        </w:tabs>
        <w:bidi w:val="0"/>
        <w:spacing w:before="0" w:after="120"/>
        <w:ind w:firstLine="720" w:start="720"/>
        <w:jc w:val="both"/>
        <w:rPr>
          <w:sz w:val="24"/>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tabs>
          <w:tab w:val="clear" w:pos="720"/>
          <w:tab w:val="left" w:pos="3960" w:leader="none"/>
        </w:tabs>
        <w:bidi w:val="0"/>
        <w:spacing w:before="0" w:after="120"/>
        <w:ind w:firstLine="720" w:start="72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r>
        <w:rPr>
          <w:strike/>
          <w:sz w:val="24"/>
        </w:rPr>
        <w:t>Schedule I attached hereto</w:t>
      </w:r>
      <w:r>
        <w:rPr>
          <w:sz w:val="24"/>
        </w:rPr>
        <w:t xml:space="preserve"> </w:t>
      </w:r>
      <w:r>
        <w:rPr>
          <w:b/>
          <w:sz w:val="24"/>
          <w:u w:val="double"/>
        </w:rPr>
        <w:t>the Firm Schedules</w:t>
      </w:r>
      <w:r>
        <w:rPr>
          <w:sz w:val="24"/>
        </w:rPr>
        <w:t>.</w:t>
      </w:r>
    </w:p>
    <w:p>
      <w:pPr>
        <w:pStyle w:val="Normal"/>
        <w:tabs>
          <w:tab w:val="clear" w:pos="720"/>
          <w:tab w:val="left" w:pos="3960" w:leader="none"/>
        </w:tabs>
        <w:bidi w:val="0"/>
        <w:spacing w:before="0" w:after="120"/>
        <w:ind w:firstLine="720" w:start="720"/>
        <w:jc w:val="both"/>
        <w:rPr>
          <w:sz w:val="24"/>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tabs>
          <w:tab w:val="clear" w:pos="720"/>
          <w:tab w:val="left" w:pos="3960" w:leader="none"/>
        </w:tabs>
        <w:bidi w:val="0"/>
        <w:spacing w:before="0" w:after="120"/>
        <w:ind w:firstLine="720" w:start="720"/>
        <w:jc w:val="both"/>
        <w:rPr>
          <w:sz w:val="24"/>
        </w:rPr>
      </w:pPr>
      <w:r>
        <w:rPr>
          <w:i/>
          <w:sz w:val="24"/>
        </w:rPr>
        <w:t>“</w:t>
      </w:r>
      <w:r>
        <w:rPr>
          <w:i/>
          <w:sz w:val="24"/>
        </w:rPr>
        <w:t>BR Pre-Expansion Period Revenue Sharing Percentage</w:t>
      </w:r>
      <w:r>
        <w:rPr>
          <w:sz w:val="24"/>
        </w:rPr>
        <w:t>”</w:t>
      </w:r>
      <w:r>
        <w:rPr>
          <w:i/>
          <w:sz w:val="24"/>
        </w:rPr>
        <w:t xml:space="preserve"> </w:t>
      </w:r>
      <w:r>
        <w:rPr>
          <w:sz w:val="24"/>
        </w:rPr>
        <w:t>shall mean the percentage used to determine the portion of Third Party Revenue that shall be distributable to BR throughout the term of this Agreement; such percentage is determined each Month during the term hereof by dividing (i) BR Capacity for such Month</w:t>
      </w:r>
      <w:r>
        <w:rPr>
          <w:strike/>
          <w:sz w:val="24"/>
        </w:rPr>
        <w:t>, as set forth in Schedule I attached hereto</w:t>
      </w:r>
      <w:r>
        <w:rPr>
          <w:sz w:val="24"/>
        </w:rPr>
        <w:t xml:space="preserve">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 provided that if such computation results in a negative number, the BR Pre-Expansion Period Revenue Sharing Percentage shall equal zero.</w:t>
      </w:r>
      <w:r>
        <w:rPr>
          <w:b/>
          <w:sz w:val="24"/>
          <w:u w:val="double"/>
        </w:rPr>
        <w:t>    Nothwithstanding anything to the contrary in this Agreement and for the purposes of this definition of BR Pre-Expansion Period Revenue Sharing Percentage, BR Capacity shall be deemed to mean the capacity allocated to BR as specfically set forth on the Firm Schedules.</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w:t>
      </w:r>
      <w:r>
        <w:rPr>
          <w:b/>
          <w:sz w:val="24"/>
          <w:u w:val="double"/>
        </w:rPr>
        <w:t>assumptions,</w:t>
      </w:r>
      <w:r>
        <w:rPr>
          <w:sz w:val="24"/>
        </w:rPr>
        <w:t xml:space="preserve"> procedures, and guidelines set forth in </w:t>
      </w:r>
      <w:r>
        <w:rPr>
          <w:b/>
          <w:sz w:val="24"/>
          <w:u w:val="double"/>
        </w:rPr>
        <w:t>the</w:t>
      </w:r>
      <w:r>
        <w:rPr>
          <w:sz w:val="24"/>
        </w:rPr>
        <w:t xml:space="preserve"> Schedule </w:t>
      </w:r>
      <w:r>
        <w:rPr>
          <w:strike/>
          <w:sz w:val="24"/>
        </w:rPr>
        <w:t>II</w:t>
      </w:r>
      <w:r>
        <w:rPr>
          <w:sz w:val="24"/>
        </w:rPr>
        <w:t xml:space="preserve"> </w:t>
      </w:r>
      <w:r>
        <w:rPr>
          <w:b/>
          <w:sz w:val="24"/>
          <w:u w:val="double"/>
        </w:rPr>
        <w:t>I</w:t>
      </w:r>
      <w:r>
        <w:rPr>
          <w:sz w:val="24"/>
        </w:rPr>
        <w:t>.</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 xml:space="preserve"> “</w:t>
      </w:r>
      <w:r>
        <w:rPr>
          <w:i/>
          <w:sz w:val="24"/>
        </w:rPr>
        <w:t xml:space="preserve">Commerical Manager” </w:t>
      </w:r>
      <w:r>
        <w:rPr>
          <w:sz w:val="24"/>
        </w:rPr>
        <w:t>shall have the meaning set forth in Section 10.10 of the LLC Agreement.</w:t>
      </w:r>
    </w:p>
    <w:p>
      <w:pPr>
        <w:pStyle w:val="Normal"/>
        <w:tabs>
          <w:tab w:val="clear" w:pos="720"/>
          <w:tab w:val="left" w:pos="3960" w:leader="none"/>
        </w:tabs>
        <w:bidi w:val="0"/>
        <w:spacing w:before="0" w:after="240"/>
        <w:ind w:firstLine="720" w:start="720"/>
        <w:jc w:val="both"/>
        <w:rPr>
          <w:sz w:val="24"/>
        </w:rPr>
      </w:pPr>
      <w:r>
        <w:rPr>
          <w:sz w:val="24"/>
        </w:rPr>
        <w:t xml:space="preserve"> “</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tabs>
          <w:tab w:val="clear" w:pos="720"/>
          <w:tab w:val="left" w:pos="3960" w:leader="none"/>
        </w:tabs>
        <w:bidi w:val="0"/>
        <w:spacing w:before="0" w:after="120"/>
        <w:ind w:firstLine="720" w:start="720"/>
        <w:jc w:val="both"/>
        <w:rPr>
          <w:sz w:val="24"/>
        </w:rPr>
      </w:pPr>
      <w:r>
        <w:rPr>
          <w:sz w:val="24"/>
        </w:rPr>
        <w:t>“</w:t>
      </w:r>
      <w:r>
        <w:rPr>
          <w:i/>
          <w:sz w:val="24"/>
        </w:rPr>
        <w:t>ECT Capacity</w:t>
      </w:r>
      <w:r>
        <w:rPr>
          <w:sz w:val="24"/>
        </w:rPr>
        <w:t>” shall mean the Capacity assigned to ECT in Section 2.1.</w:t>
      </w:r>
    </w:p>
    <w:p>
      <w:pPr>
        <w:pStyle w:val="Normal"/>
        <w:tabs>
          <w:tab w:val="clear" w:pos="720"/>
          <w:tab w:val="left" w:pos="3960" w:leader="none"/>
        </w:tabs>
        <w:bidi w:val="0"/>
        <w:spacing w:before="0" w:after="120"/>
        <w:ind w:firstLine="720" w:start="720"/>
        <w:jc w:val="both"/>
        <w:rPr>
          <w:sz w:val="24"/>
        </w:rPr>
      </w:pPr>
      <w:r>
        <w:rPr>
          <w:i/>
          <w:sz w:val="24"/>
        </w:rPr>
        <w:t>“</w:t>
      </w:r>
      <w:r>
        <w:rPr>
          <w:i/>
          <w:sz w:val="24"/>
        </w:rPr>
        <w:t xml:space="preserve">ECT Expansion Capacity” </w:t>
      </w:r>
      <w:r>
        <w:rPr>
          <w:sz w:val="24"/>
        </w:rPr>
        <w:t>shall mean the aggregate amount of Capacity attributable to ECT due to all Expansions.</w:t>
      </w:r>
    </w:p>
    <w:p>
      <w:pPr>
        <w:pStyle w:val="Normal"/>
        <w:tabs>
          <w:tab w:val="clear" w:pos="720"/>
          <w:tab w:val="left" w:pos="3960" w:leader="none"/>
        </w:tabs>
        <w:bidi w:val="0"/>
        <w:spacing w:before="0" w:after="120"/>
        <w:ind w:firstLine="720" w:start="720"/>
        <w:jc w:val="both"/>
        <w:rPr>
          <w:sz w:val="24"/>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r>
        <w:rPr>
          <w:strike/>
          <w:sz w:val="24"/>
        </w:rPr>
        <w:t>Schedule I attached hereto</w:t>
      </w:r>
      <w:r>
        <w:rPr>
          <w:sz w:val="24"/>
        </w:rPr>
        <w:t xml:space="preserve"> </w:t>
      </w:r>
      <w:r>
        <w:rPr>
          <w:b/>
          <w:sz w:val="24"/>
          <w:u w:val="double"/>
        </w:rPr>
        <w:t>the Firm Schedules</w:t>
      </w:r>
      <w:r>
        <w:rPr>
          <w:sz w:val="24"/>
        </w:rPr>
        <w:t>.</w:t>
      </w:r>
    </w:p>
    <w:p>
      <w:pPr>
        <w:pStyle w:val="Normal"/>
        <w:tabs>
          <w:tab w:val="clear" w:pos="720"/>
          <w:tab w:val="left" w:pos="3960" w:leader="none"/>
        </w:tabs>
        <w:bidi w:val="0"/>
        <w:spacing w:before="0" w:after="120"/>
        <w:ind w:firstLine="720" w:start="720"/>
        <w:jc w:val="both"/>
        <w:rPr>
          <w:sz w:val="24"/>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tabs>
          <w:tab w:val="clear" w:pos="720"/>
          <w:tab w:val="left" w:pos="3960" w:leader="none"/>
        </w:tabs>
        <w:bidi w:val="0"/>
        <w:spacing w:before="0" w:after="240"/>
        <w:ind w:firstLine="720" w:start="720"/>
        <w:jc w:val="both"/>
        <w:rPr>
          <w:sz w:val="24"/>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tabs>
          <w:tab w:val="clear" w:pos="720"/>
          <w:tab w:val="left" w:pos="3960" w:leader="none"/>
        </w:tabs>
        <w:bidi w:val="0"/>
        <w:spacing w:before="0" w:after="240"/>
        <w:ind w:firstLine="720" w:start="720"/>
        <w:jc w:val="both"/>
        <w:rPr>
          <w:sz w:val="24"/>
        </w:rPr>
      </w:pPr>
      <w:r>
        <w:rPr>
          <w:i/>
          <w:sz w:val="24"/>
        </w:rPr>
        <w:t>“</w:t>
      </w:r>
      <w:r>
        <w:rPr>
          <w:i/>
          <w:sz w:val="24"/>
        </w:rPr>
        <w:t>Expansion Period</w:t>
      </w:r>
      <w:r>
        <w:rPr>
          <w:sz w:val="24"/>
        </w:rPr>
        <w:t>” shall mean the period following the completion and first beneficial use of the first Expansion.</w:t>
      </w:r>
    </w:p>
    <w:p>
      <w:pPr>
        <w:pStyle w:val="Normal"/>
        <w:tabs>
          <w:tab w:val="clear" w:pos="720"/>
          <w:tab w:val="left" w:pos="3960" w:leader="none"/>
        </w:tabs>
        <w:bidi w:val="0"/>
        <w:spacing w:before="0" w:after="120"/>
        <w:ind w:firstLine="720" w:start="720"/>
        <w:jc w:val="both"/>
        <w:rPr>
          <w:sz w:val="24"/>
        </w:rPr>
      </w:pPr>
      <w:r>
        <w:rPr>
          <w:i/>
          <w:sz w:val="24"/>
        </w:rPr>
        <w:t>“</w:t>
      </w:r>
      <w:r>
        <w:rPr>
          <w:i/>
          <w:sz w:val="24"/>
        </w:rPr>
        <w:t>Expansion Period Capacity</w:t>
      </w:r>
      <w:r>
        <w:rPr>
          <w:sz w:val="24"/>
        </w:rPr>
        <w:t xml:space="preserve">” shall mean the maximum amount of Gas which can be transported during one (1) Day in the Facilities added pursuant to any one or more Expansions, as all of such Capacity is determined in accordance with the formulas, assumptions, procedures, and guidelines set forth in Schedule </w:t>
      </w:r>
      <w:r>
        <w:rPr>
          <w:strike/>
          <w:sz w:val="24"/>
        </w:rPr>
        <w:t>II</w:t>
      </w:r>
      <w:r>
        <w:rPr>
          <w:sz w:val="24"/>
        </w:rPr>
        <w:t xml:space="preserve"> </w:t>
      </w:r>
      <w:r>
        <w:rPr>
          <w:b/>
          <w:sz w:val="24"/>
          <w:u w:val="double"/>
        </w:rPr>
        <w:t>I</w:t>
      </w:r>
      <w:r>
        <w:rPr>
          <w:sz w:val="24"/>
        </w:rPr>
        <w:t>.</w:t>
      </w:r>
    </w:p>
    <w:p>
      <w:pPr>
        <w:pStyle w:val="Normal"/>
        <w:tabs>
          <w:tab w:val="clear" w:pos="720"/>
          <w:tab w:val="left" w:pos="3960" w:leader="none"/>
        </w:tabs>
        <w:bidi w:val="0"/>
        <w:spacing w:before="0" w:after="120"/>
        <w:ind w:firstLine="720" w:start="720"/>
        <w:jc w:val="both"/>
        <w:rPr>
          <w:sz w:val="24"/>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tabs>
          <w:tab w:val="clear" w:pos="720"/>
          <w:tab w:val="left" w:pos="3960" w:leader="none"/>
        </w:tabs>
        <w:bidi w:val="0"/>
        <w:spacing w:before="0" w:after="120"/>
        <w:ind w:firstLine="720" w:start="72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r>
        <w:rPr>
          <w:b/>
          <w:sz w:val="24"/>
          <w:u w:val="double"/>
        </w:rPr>
        <w:t>Natural Gas</w:t>
      </w:r>
      <w:r>
        <w:rPr>
          <w:sz w:val="24"/>
        </w:rPr>
        <w:t xml:space="preserve"> Fuel shall be provided in-kind by the shipper.</w:t>
      </w:r>
    </w:p>
    <w:p>
      <w:pPr>
        <w:pStyle w:val="Normal"/>
        <w:tabs>
          <w:tab w:val="clear" w:pos="720"/>
          <w:tab w:val="left" w:pos="3960" w:leader="none"/>
        </w:tabs>
        <w:bidi w:val="0"/>
        <w:spacing w:before="0" w:after="120"/>
        <w:ind w:firstLine="720" w:start="720"/>
        <w:jc w:val="both"/>
        <w:rPr>
          <w:sz w:val="24"/>
        </w:rPr>
      </w:pPr>
      <w:r>
        <w:rPr>
          <w:i/>
          <w:sz w:val="24"/>
        </w:rPr>
        <w:t>“</w:t>
      </w:r>
      <w:r>
        <w:rPr>
          <w:i/>
          <w:sz w:val="24"/>
        </w:rPr>
        <w:t>Expansion Period Throughput</w:t>
      </w:r>
      <w:r>
        <w:rPr>
          <w:sz w:val="24"/>
        </w:rPr>
        <w:t>” shall mean all volumes that move through the Facilities, as measured at the receipt points, in excess of the Pre-Expansion Period Capacity.</w:t>
      </w:r>
    </w:p>
    <w:p>
      <w:pPr>
        <w:pStyle w:val="Normal"/>
        <w:tabs>
          <w:tab w:val="clear" w:pos="720"/>
          <w:tab w:val="left" w:pos="3960" w:leader="none"/>
        </w:tabs>
        <w:bidi w:val="0"/>
        <w:spacing w:before="0" w:after="240"/>
        <w:ind w:firstLine="720" w:start="720"/>
        <w:jc w:val="both"/>
        <w:rPr>
          <w:sz w:val="24"/>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tabs>
          <w:tab w:val="clear" w:pos="720"/>
          <w:tab w:val="left" w:pos="3960" w:leader="none"/>
        </w:tabs>
        <w:bidi w:val="0"/>
        <w:spacing w:before="0" w:after="240"/>
        <w:ind w:firstLine="720" w:start="720"/>
        <w:jc w:val="both"/>
        <w:rPr>
          <w:sz w:val="24"/>
        </w:rPr>
      </w:pPr>
      <w:r>
        <w:rPr>
          <w:sz w:val="24"/>
        </w:rPr>
        <w:t>“</w:t>
      </w:r>
      <w:r>
        <w:rPr>
          <w:i/>
          <w:sz w:val="24"/>
        </w:rPr>
        <w:t>Facilities</w:t>
      </w:r>
      <w:r>
        <w:rPr>
          <w:sz w:val="24"/>
        </w:rPr>
        <w:t>”</w:t>
      </w:r>
      <w:r>
        <w:rPr>
          <w:i/>
          <w:sz w:val="24"/>
        </w:rPr>
        <w:t xml:space="preserve"> </w:t>
      </w:r>
      <w:r>
        <w:rPr>
          <w:sz w:val="24"/>
        </w:rPr>
        <w:t>(See Lost Creek System).</w:t>
      </w:r>
    </w:p>
    <w:p>
      <w:pPr>
        <w:pStyle w:val="Normal"/>
        <w:tabs>
          <w:tab w:val="clear" w:pos="720"/>
          <w:tab w:val="left" w:pos="3960" w:leader="none"/>
        </w:tabs>
        <w:bidi w:val="0"/>
        <w:spacing w:before="0" w:after="240"/>
        <w:ind w:firstLine="720" w:start="720"/>
        <w:jc w:val="both"/>
        <w:rPr>
          <w:sz w:val="24"/>
        </w:rPr>
      </w:pPr>
      <w:r>
        <w:rPr>
          <w:i/>
          <w:sz w:val="24"/>
        </w:rPr>
        <w:t>“</w:t>
      </w:r>
      <w:r>
        <w:rPr>
          <w:i/>
          <w:sz w:val="24"/>
        </w:rPr>
        <w:t>Firm Gathering Agreements”</w:t>
      </w:r>
      <w:r>
        <w:rPr>
          <w:sz w:val="24"/>
        </w:rPr>
        <w:t xml:space="preserve"> shall have the meaning set forth in the LLC Agreement.</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trike/>
          <w:sz w:val="24"/>
        </w:rPr>
        <w:t>“</w:t>
      </w:r>
      <w:r>
        <w:rPr>
          <w:i/>
          <w:strike/>
          <w:sz w:val="24"/>
        </w:rPr>
        <w:t>Fuel” 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w:t>
      </w:r>
      <w:r>
        <w:rPr>
          <w:b/>
          <w:i/>
          <w:sz w:val="24"/>
          <w:u w:val="double"/>
        </w:rPr>
        <w:t>“Firm Schedules”</w:t>
      </w:r>
      <w:r>
        <w:rPr>
          <w:sz w:val="24"/>
        </w:rPr>
        <w:t xml:space="preserve"> </w:t>
      </w:r>
      <w:r>
        <w:rPr>
          <w:b/>
          <w:sz w:val="24"/>
          <w:u w:val="double"/>
        </w:rPr>
        <w:t>shall mean the schedules attached to both of the Firm Gathering Agreements as Schedule II, as amended from time to time, which specifically sets forth the Capacity rights of the Member shippers</w:t>
      </w:r>
      <w:r>
        <w:rPr>
          <w:sz w:val="24"/>
        </w:rPr>
        <w:t>.</w:t>
      </w:r>
    </w:p>
    <w:p>
      <w:pPr>
        <w:pStyle w:val="Normal"/>
        <w:tabs>
          <w:tab w:val="clear" w:pos="720"/>
          <w:tab w:val="left" w:pos="3960" w:leader="none"/>
        </w:tabs>
        <w:bidi w:val="0"/>
        <w:spacing w:before="0" w:after="240"/>
        <w:ind w:firstLine="720" w:start="720"/>
        <w:jc w:val="both"/>
        <w:rPr>
          <w:sz w:val="24"/>
        </w:rPr>
      </w:pPr>
      <w:r>
        <w:rPr>
          <w:sz w:val="24"/>
        </w:rPr>
        <w:t xml:space="preserve"> “</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 xml:space="preserve">"Gathering Service" </w:t>
      </w:r>
      <w:r>
        <w:rPr>
          <w:sz w:val="24"/>
        </w:rPr>
        <w:t xml:space="preserve">shall mean the provision by the Company of natural gas gathering service for all </w:t>
      </w:r>
      <w:r>
        <w:rPr>
          <w:b/>
          <w:sz w:val="24"/>
          <w:u w:val="double"/>
        </w:rPr>
        <w:t>shippers including, without limitation, all</w:t>
      </w:r>
      <w:r>
        <w:rPr>
          <w:sz w:val="24"/>
        </w:rPr>
        <w:t xml:space="preserve"> third party and Member shippers, in the manner more specifically set forth in the Gathering Service Operating Schedule attached to the Member Firm Gathering Agreement as such schedule may be revised from time to time.</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Incremental Capacity”</w:t>
      </w:r>
      <w:r>
        <w:rPr>
          <w:sz w:val="24"/>
        </w:rPr>
        <w:t xml:space="preserve"> shall have the meaning set forth in Section 3.1 below.</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In-Service Date</w:t>
      </w:r>
      <w:r>
        <w:rPr>
          <w:sz w:val="24"/>
        </w:rPr>
        <w:t>” shall mean the date that the Lost Creek System is first placed in service to provide Gathering Service.</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Keep Whole Amount”</w:t>
      </w:r>
      <w:r>
        <w:rPr>
          <w:sz w:val="24"/>
        </w:rPr>
        <w:t xml:space="preserve"> shall have the meaning set forth in Section 2.4.</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LIBOR”</w:t>
      </w:r>
      <w:r>
        <w:rPr>
          <w:sz w:val="24"/>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 xml:space="preserve">Lost Creek Plant” </w:t>
      </w:r>
      <w:r>
        <w:rPr>
          <w:sz w:val="24"/>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bidi w:val="0"/>
        <w:spacing w:before="0" w:after="240"/>
        <w:ind w:firstLine="720" w:start="720"/>
        <w:jc w:val="both"/>
        <w:rPr>
          <w:sz w:val="24"/>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bidi w:val="0"/>
        <w:spacing w:before="0" w:after="240"/>
        <w:ind w:firstLine="720" w:start="720"/>
        <w:jc w:val="both"/>
        <w:rPr>
          <w:sz w:val="24"/>
        </w:rPr>
      </w:pPr>
      <w:r>
        <w:rPr>
          <w:b/>
          <w:i/>
          <w:sz w:val="24"/>
          <w:u w:val="double"/>
        </w:rPr>
        <w:t>“</w:t>
      </w:r>
      <w:r>
        <w:rPr>
          <w:b/>
          <w:i/>
          <w:sz w:val="24"/>
          <w:u w:val="double"/>
        </w:rPr>
        <w:t xml:space="preserve">Membership Interest” </w:t>
      </w:r>
      <w:r>
        <w:rPr>
          <w:b/>
          <w:sz w:val="24"/>
          <w:u w:val="double"/>
        </w:rPr>
        <w:t>shall have the meaning set forth in the LLC Agreement.</w:t>
      </w:r>
    </w:p>
    <w:p>
      <w:pPr>
        <w:pStyle w:val="Heading2"/>
        <w:bidi w:val="0"/>
        <w:spacing w:before="0" w:after="120"/>
        <w:ind w:firstLine="720" w:start="720"/>
        <w:jc w:val="both"/>
        <w:rPr>
          <w:rFonts w:ascii="Times New Roman" w:hAnsi="Times New Roman"/>
          <w:b w:val="false"/>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bidi w:val="0"/>
        <w:ind w:firstLine="720" w:start="720"/>
        <w:jc w:val="both"/>
        <w:rPr>
          <w:sz w:val="24"/>
        </w:rPr>
      </w:pPr>
      <w:r>
        <w:rPr>
          <w:b/>
          <w:i/>
          <w:sz w:val="24"/>
          <w:u w:val="double"/>
        </w:rPr>
        <w:t>“</w:t>
      </w:r>
      <w:r>
        <w:rPr>
          <w:b/>
          <w:i/>
          <w:sz w:val="24"/>
          <w:u w:val="double"/>
        </w:rPr>
        <w:t xml:space="preserve">Natural Gas Fuel” </w:t>
      </w:r>
      <w:r>
        <w:rPr>
          <w:b/>
          <w:sz w:val="24"/>
          <w:u w:val="double"/>
        </w:rPr>
        <w:t>shall have the meaning set forth in the Administrative Services Agreement.</w:t>
      </w:r>
    </w:p>
    <w:p>
      <w:pPr>
        <w:pStyle w:val="Normal"/>
        <w:bidi w:val="0"/>
        <w:ind w:firstLine="720" w:start="720"/>
        <w:jc w:val="both"/>
        <w:rPr/>
      </w:pPr>
      <w:r>
        <w:rPr/>
      </w:r>
    </w:p>
    <w:p>
      <w:pPr>
        <w:pStyle w:val="Heading2"/>
        <w:bidi w:val="0"/>
        <w:spacing w:before="0" w:after="120"/>
        <w:ind w:firstLine="720" w:start="720"/>
        <w:jc w:val="both"/>
        <w:rPr>
          <w:rFonts w:ascii="Times New Roman" w:hAnsi="Times New Roman"/>
          <w:b w:val="false"/>
        </w:rPr>
      </w:pPr>
      <w:r>
        <w:rPr>
          <w:b w:val="false"/>
          <w:i/>
        </w:rPr>
        <w:t>“</w:t>
      </w:r>
      <w:r>
        <w:rPr>
          <w:b w:val="false"/>
          <w:i/>
        </w:rPr>
        <w:t>Non-Equity and Third Party Services”</w:t>
      </w:r>
      <w:r>
        <w:rPr>
          <w:b w:val="false"/>
        </w:rPr>
        <w:t xml:space="preserve"> shall mean the gathering of all Gas on the Lost Creek System under a Third Party Gathering Agreement, other than BR Equity Production. </w:t>
      </w:r>
    </w:p>
    <w:p>
      <w:pPr>
        <w:pStyle w:val="Normal"/>
        <w:bidi w:val="0"/>
        <w:spacing w:before="0" w:after="120"/>
        <w:ind w:firstLine="720" w:start="720"/>
        <w:jc w:val="both"/>
        <w:rPr>
          <w:sz w:val="24"/>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bidi w:val="0"/>
        <w:spacing w:before="0" w:after="120"/>
        <w:ind w:firstLine="720" w:start="720"/>
        <w:jc w:val="both"/>
        <w:rPr>
          <w:sz w:val="24"/>
        </w:rPr>
      </w:pPr>
      <w:r>
        <w:rPr>
          <w:i/>
          <w:sz w:val="24"/>
        </w:rPr>
        <w:t>“</w:t>
      </w:r>
      <w:r>
        <w:rPr>
          <w:i/>
          <w:sz w:val="24"/>
        </w:rPr>
        <w:t xml:space="preserve">Operation and Maintenance Agreement” </w:t>
      </w:r>
      <w:r>
        <w:rPr>
          <w:sz w:val="24"/>
        </w:rPr>
        <w:t>shall have the meaning set forth in the LLC Agreement.</w:t>
      </w:r>
    </w:p>
    <w:p>
      <w:pPr>
        <w:pStyle w:val="Normal"/>
        <w:bidi w:val="0"/>
        <w:spacing w:before="0" w:after="240"/>
        <w:ind w:firstLine="720" w:start="720"/>
        <w:jc w:val="both"/>
        <w:rPr>
          <w:sz w:val="24"/>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bidi w:val="0"/>
        <w:spacing w:before="0" w:after="240"/>
        <w:ind w:firstLine="720" w:start="720"/>
        <w:jc w:val="both"/>
        <w:rPr>
          <w:sz w:val="24"/>
        </w:rPr>
      </w:pPr>
      <w:r>
        <w:rPr>
          <w:i/>
          <w:sz w:val="24"/>
        </w:rPr>
        <w:t>“</w:t>
      </w:r>
      <w:r>
        <w:rPr>
          <w:i/>
          <w:sz w:val="24"/>
        </w:rPr>
        <w:t>Plant”</w:t>
      </w:r>
      <w:r>
        <w:rPr>
          <w:sz w:val="24"/>
        </w:rPr>
        <w:t xml:space="preserve"> shall have the meaning set forth in Section 3.3.</w:t>
      </w:r>
    </w:p>
    <w:p>
      <w:pPr>
        <w:pStyle w:val="Normal"/>
        <w:bidi w:val="0"/>
        <w:spacing w:before="0" w:after="240"/>
        <w:ind w:firstLine="720" w:start="720"/>
        <w:jc w:val="both"/>
        <w:rPr>
          <w:sz w:val="24"/>
        </w:rPr>
      </w:pPr>
      <w:r>
        <w:rPr>
          <w:i/>
          <w:sz w:val="24"/>
        </w:rPr>
        <w:t>“</w:t>
      </w:r>
      <w:r>
        <w:rPr>
          <w:i/>
          <w:sz w:val="24"/>
        </w:rPr>
        <w:t>Pre-Expansion Period</w:t>
      </w:r>
      <w:r>
        <w:rPr>
          <w:sz w:val="24"/>
        </w:rPr>
        <w:t>” shall mean the period from the In-Service Date through the date of completion and first use of the first Expansion.</w:t>
      </w:r>
    </w:p>
    <w:p>
      <w:pPr>
        <w:pStyle w:val="Normal"/>
        <w:tabs>
          <w:tab w:val="clear" w:pos="720"/>
          <w:tab w:val="left" w:pos="3960" w:leader="none"/>
        </w:tabs>
        <w:bidi w:val="0"/>
        <w:spacing w:before="0" w:after="120"/>
        <w:ind w:firstLine="720" w:start="720"/>
        <w:jc w:val="both"/>
        <w:rPr>
          <w:sz w:val="24"/>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r>
        <w:rPr>
          <w:strike/>
          <w:sz w:val="24"/>
        </w:rPr>
        <w:t>Schedule I hereto</w:t>
      </w:r>
      <w:r>
        <w:rPr>
          <w:sz w:val="24"/>
        </w:rPr>
        <w:t xml:space="preserve"> </w:t>
      </w:r>
      <w:r>
        <w:rPr>
          <w:b/>
          <w:sz w:val="24"/>
          <w:u w:val="double"/>
        </w:rPr>
        <w:t>the Firm Schedules</w:t>
      </w:r>
      <w:r>
        <w:rPr>
          <w:sz w:val="24"/>
        </w:rPr>
        <w:t xml:space="preserve">, the precise determination of which Capacity, after construction and during the term of this Agreement, shall be made in accordance with the formulas, assumptions, procedures and guidelines set forth in Schedule </w:t>
      </w:r>
      <w:r>
        <w:rPr>
          <w:strike/>
          <w:sz w:val="24"/>
        </w:rPr>
        <w:t>II</w:t>
      </w:r>
      <w:r>
        <w:rPr>
          <w:sz w:val="24"/>
        </w:rPr>
        <w:t xml:space="preserve"> </w:t>
      </w:r>
      <w:r>
        <w:rPr>
          <w:b/>
          <w:sz w:val="24"/>
          <w:u w:val="double"/>
        </w:rPr>
        <w:t>I</w:t>
      </w:r>
      <w:r>
        <w:rPr>
          <w:sz w:val="24"/>
        </w:rPr>
        <w:t xml:space="preserve"> and shall be allocated to BR and ECT pursuant to Section 2.1. </w:t>
      </w:r>
    </w:p>
    <w:p>
      <w:pPr>
        <w:pStyle w:val="Normal"/>
        <w:tabs>
          <w:tab w:val="clear" w:pos="720"/>
          <w:tab w:val="left" w:pos="3960" w:leader="none"/>
        </w:tabs>
        <w:bidi w:val="0"/>
        <w:spacing w:before="0" w:after="120"/>
        <w:ind w:firstLine="720" w:start="720"/>
        <w:jc w:val="both"/>
        <w:rPr>
          <w:sz w:val="24"/>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tabs>
          <w:tab w:val="clear" w:pos="720"/>
          <w:tab w:val="left" w:pos="3960" w:leader="none"/>
        </w:tabs>
        <w:bidi w:val="0"/>
        <w:spacing w:before="0" w:after="120"/>
        <w:ind w:firstLine="720" w:start="720"/>
        <w:jc w:val="both"/>
        <w:rPr>
          <w:sz w:val="24"/>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tabs>
          <w:tab w:val="clear" w:pos="720"/>
          <w:tab w:val="left" w:pos="3960" w:leader="none"/>
        </w:tabs>
        <w:bidi w:val="0"/>
        <w:spacing w:before="0" w:after="120"/>
        <w:ind w:firstLine="720" w:start="720"/>
        <w:jc w:val="both"/>
        <w:rPr>
          <w:sz w:val="24"/>
        </w:rPr>
      </w:pPr>
      <w:r>
        <w:rPr>
          <w:i/>
          <w:sz w:val="24"/>
        </w:rPr>
        <w:t>“</w:t>
      </w:r>
      <w:r>
        <w:rPr>
          <w:i/>
          <w:sz w:val="24"/>
        </w:rPr>
        <w:t>Pre-Expansion Period Transfer Rate</w:t>
      </w:r>
      <w:r>
        <w:rPr>
          <w:sz w:val="24"/>
        </w:rPr>
        <w:t>” shall mean $0.10 per MMBtu.</w:t>
      </w:r>
    </w:p>
    <w:p>
      <w:pPr>
        <w:pStyle w:val="Normal"/>
        <w:bidi w:val="0"/>
        <w:spacing w:before="0" w:after="120"/>
        <w:ind w:firstLine="720" w:start="720"/>
        <w:jc w:val="both"/>
        <w:rPr>
          <w:sz w:val="24"/>
        </w:rPr>
      </w:pPr>
      <w:r>
        <w:rPr>
          <w:i/>
          <w:sz w:val="24"/>
        </w:rPr>
        <w:t>“</w:t>
      </w:r>
      <w:r>
        <w:rPr>
          <w:i/>
          <w:sz w:val="24"/>
        </w:rPr>
        <w:t>Receiving Member</w:t>
      </w:r>
      <w:r>
        <w:rPr>
          <w:sz w:val="24"/>
        </w:rPr>
        <w:t>” shall have the meaning set forth in Section 3.1.</w:t>
      </w:r>
    </w:p>
    <w:p>
      <w:pPr>
        <w:pStyle w:val="Normal"/>
        <w:bidi w:val="0"/>
        <w:spacing w:before="0" w:after="120"/>
        <w:ind w:firstLine="720" w:start="72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bidi w:val="0"/>
        <w:spacing w:before="0" w:after="120"/>
        <w:ind w:firstLine="720" w:start="720"/>
        <w:jc w:val="both"/>
        <w:rPr>
          <w:sz w:val="24"/>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bidi w:val="0"/>
        <w:spacing w:before="0" w:after="120"/>
        <w:ind w:firstLine="720" w:start="720"/>
        <w:jc w:val="both"/>
        <w:rPr>
          <w:sz w:val="24"/>
        </w:rPr>
      </w:pPr>
      <w:r>
        <w:rPr>
          <w:i/>
          <w:sz w:val="24"/>
        </w:rPr>
        <w:t>“</w:t>
      </w:r>
      <w:r>
        <w:rPr>
          <w:i/>
          <w:sz w:val="24"/>
        </w:rPr>
        <w:t>Request for Extension</w:t>
      </w:r>
      <w:r>
        <w:rPr>
          <w:sz w:val="24"/>
        </w:rPr>
        <w:t>” shall have the meaning set forth in Section 3.2.</w:t>
      </w:r>
    </w:p>
    <w:p>
      <w:pPr>
        <w:pStyle w:val="Normal"/>
        <w:bidi w:val="0"/>
        <w:spacing w:before="0" w:after="120"/>
        <w:ind w:firstLine="720" w:start="720"/>
        <w:jc w:val="both"/>
        <w:rPr>
          <w:sz w:val="24"/>
        </w:rPr>
      </w:pPr>
      <w:r>
        <w:rPr>
          <w:i/>
          <w:sz w:val="24"/>
        </w:rPr>
        <w:t>“</w:t>
      </w:r>
      <w:r>
        <w:rPr>
          <w:i/>
          <w:sz w:val="24"/>
        </w:rPr>
        <w:t>Requesting Member</w:t>
      </w:r>
      <w:r>
        <w:rPr>
          <w:sz w:val="24"/>
        </w:rPr>
        <w:t>” shall have the meaning set forth in Section 3.1.</w:t>
      </w:r>
    </w:p>
    <w:p>
      <w:pPr>
        <w:pStyle w:val="Normal"/>
        <w:bidi w:val="0"/>
        <w:spacing w:before="0" w:after="120"/>
        <w:ind w:firstLine="720" w:start="720"/>
        <w:jc w:val="both"/>
        <w:rPr>
          <w:sz w:val="24"/>
        </w:rPr>
      </w:pPr>
      <w:r>
        <w:rPr>
          <w:i/>
          <w:sz w:val="24"/>
        </w:rPr>
        <w:t>“</w:t>
      </w:r>
      <w:r>
        <w:rPr>
          <w:i/>
          <w:sz w:val="24"/>
        </w:rPr>
        <w:t>Secondary Term”</w:t>
      </w:r>
      <w:r>
        <w:rPr>
          <w:sz w:val="24"/>
        </w:rPr>
        <w:t xml:space="preserve"> shall have the meaning set forth in Section 2.2(c).</w:t>
      </w:r>
    </w:p>
    <w:p>
      <w:pPr>
        <w:pStyle w:val="Normal"/>
        <w:bidi w:val="0"/>
        <w:spacing w:before="0" w:after="120"/>
        <w:ind w:firstLine="720" w:start="720"/>
        <w:jc w:val="both"/>
        <w:rPr>
          <w:sz w:val="24"/>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bidi w:val="0"/>
        <w:spacing w:before="0" w:after="120"/>
        <w:ind w:firstLine="720" w:start="72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bidi w:val="0"/>
        <w:spacing w:before="0" w:after="120"/>
        <w:ind w:firstLine="720" w:start="720"/>
        <w:jc w:val="both"/>
        <w:rPr>
          <w:i/>
          <w:i/>
          <w:sz w:val="24"/>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bidi w:val="0"/>
        <w:spacing w:before="0" w:after="120"/>
        <w:ind w:firstLine="720" w:start="720"/>
        <w:jc w:val="both"/>
        <w:rPr>
          <w:sz w:val="24"/>
        </w:rPr>
      </w:pPr>
      <w:r>
        <w:rPr>
          <w:i/>
          <w:sz w:val="24"/>
        </w:rPr>
        <w:t>“</w:t>
      </w:r>
      <w:r>
        <w:rPr>
          <w:i/>
          <w:sz w:val="24"/>
        </w:rPr>
        <w:t xml:space="preserve">Tenth Anniversary” </w:t>
      </w:r>
      <w:r>
        <w:rPr>
          <w:sz w:val="24"/>
        </w:rPr>
        <w:t>shall have the meaning set forth in Section 2.2(c).</w:t>
      </w:r>
    </w:p>
    <w:p>
      <w:pPr>
        <w:pStyle w:val="Normal"/>
        <w:bidi w:val="0"/>
        <w:spacing w:before="0" w:after="240"/>
        <w:ind w:firstLine="720" w:start="720"/>
        <w:jc w:val="both"/>
        <w:rPr>
          <w:sz w:val="24"/>
        </w:rPr>
      </w:pPr>
      <w:r>
        <w:rPr>
          <w:i/>
          <w:sz w:val="24"/>
        </w:rPr>
        <w:t>“</w:t>
      </w:r>
      <w:r>
        <w:rPr>
          <w:i/>
          <w:sz w:val="24"/>
        </w:rPr>
        <w:t>Third Party Gathering Agreement</w:t>
      </w:r>
      <w:r>
        <w:rPr>
          <w:sz w:val="24"/>
        </w:rPr>
        <w:t>” shall mean any gathering agreements, other than the Firm Gathering Agreements, entered into by the Company or Administrative Manager on behalf of the Company and any parties for firm or interruptible gathering services on the Lost Creek System.    Any Gas which ECT or its Affiliates gathers on its own behalf on the Lost Creek System shall only be gathered under an executed Third Party Gathering Agreement between the Company and ECT or its Affiliates.</w:t>
      </w:r>
    </w:p>
    <w:p>
      <w:pPr>
        <w:pStyle w:val="Normal"/>
        <w:bidi w:val="0"/>
        <w:spacing w:before="0" w:after="240"/>
        <w:ind w:firstLine="720" w:start="720"/>
        <w:jc w:val="both"/>
        <w:rPr>
          <w:sz w:val="24"/>
        </w:rPr>
      </w:pPr>
      <w:r>
        <w:rPr>
          <w:i/>
          <w:sz w:val="24"/>
        </w:rPr>
        <w:t>“</w:t>
      </w:r>
      <w:r>
        <w:rPr>
          <w:i/>
          <w:sz w:val="24"/>
        </w:rPr>
        <w:t>Third Party Revenues”</w:t>
      </w:r>
      <w:r>
        <w:rPr>
          <w:sz w:val="24"/>
        </w:rPr>
        <w:t xml:space="preserve"> shall mean the revenues attributable to Company’s provision of Non-Equity and Third Party Service.</w:t>
      </w:r>
      <w:r>
        <w:rPr>
          <w:i/>
          <w:sz w:val="24"/>
        </w:rPr>
        <w:t xml:space="preserve"> </w:t>
      </w:r>
    </w:p>
    <w:p>
      <w:pPr>
        <w:pStyle w:val="Normal"/>
        <w:bidi w:val="0"/>
        <w:spacing w:before="0" w:after="240"/>
        <w:ind w:firstLine="720" w:start="720"/>
        <w:jc w:val="both"/>
        <w:rPr>
          <w:sz w:val="24"/>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bidi w:val="0"/>
        <w:spacing w:before="0" w:after="240"/>
        <w:ind w:firstLine="720" w:start="720"/>
        <w:jc w:val="both"/>
        <w:rPr>
          <w:sz w:val="24"/>
        </w:rPr>
      </w:pPr>
      <w:r>
        <w:rPr>
          <w:i/>
          <w:sz w:val="24"/>
        </w:rPr>
        <w:t>“</w:t>
      </w:r>
      <w:r>
        <w:rPr>
          <w:i/>
          <w:sz w:val="24"/>
        </w:rPr>
        <w:t xml:space="preserve">Utility Power Bill” </w:t>
      </w:r>
      <w:r>
        <w:rPr>
          <w:sz w:val="24"/>
        </w:rPr>
        <w:t xml:space="preserve">shall mean the electric power services agreement between the Company and </w:t>
      </w:r>
      <w:r>
        <w:rPr>
          <w:strike/>
          <w:sz w:val="24"/>
        </w:rPr>
        <w:t>____________________</w:t>
      </w:r>
      <w:r>
        <w:rPr>
          <w:b/>
          <w:sz w:val="24"/>
          <w:u w:val="double"/>
        </w:rPr>
        <w:t>PacifiCorp</w:t>
      </w:r>
      <w:r>
        <w:rPr>
          <w:sz w:val="24"/>
        </w:rPr>
        <w:t xml:space="preserve"> dated </w:t>
      </w:r>
      <w:r>
        <w:rPr>
          <w:strike/>
          <w:sz w:val="24"/>
        </w:rPr>
        <w:t>____________</w:t>
      </w:r>
      <w:r>
        <w:rPr>
          <w:b/>
          <w:sz w:val="24"/>
          <w:u w:val="double"/>
        </w:rPr>
        <w:t>May 4, 2000</w:t>
      </w:r>
      <w:r>
        <w:rPr>
          <w:sz w:val="24"/>
        </w:rPr>
        <w:t xml:space="preserve"> under which </w:t>
      </w:r>
      <w:r>
        <w:rPr>
          <w:strike/>
          <w:sz w:val="24"/>
        </w:rPr>
        <w:t>the electric drivers of the compression</w:t>
      </w:r>
      <w:r>
        <w:rPr>
          <w:sz w:val="24"/>
        </w:rPr>
        <w:t xml:space="preserve"> </w:t>
      </w:r>
      <w:r>
        <w:rPr>
          <w:b/>
          <w:sz w:val="24"/>
          <w:u w:val="double"/>
        </w:rPr>
        <w:t>all electrical power requirements</w:t>
      </w:r>
      <w:r>
        <w:rPr>
          <w:sz w:val="24"/>
        </w:rPr>
        <w:t xml:space="preserve"> at the Lost Creek Plant are </w:t>
      </w:r>
      <w:r>
        <w:rPr>
          <w:strike/>
          <w:sz w:val="24"/>
        </w:rPr>
        <w:t>provided electric power service</w:t>
      </w:r>
      <w:r>
        <w:rPr>
          <w:sz w:val="24"/>
        </w:rPr>
        <w:t xml:space="preserve"> </w:t>
      </w:r>
      <w:r>
        <w:rPr>
          <w:b/>
          <w:sz w:val="24"/>
          <w:u w:val="double"/>
        </w:rPr>
        <w:t>serviced</w:t>
      </w:r>
      <w:r>
        <w:rPr>
          <w:sz w:val="24"/>
        </w:rPr>
        <w:t>.</w:t>
      </w:r>
    </w:p>
    <w:p>
      <w:pPr>
        <w:pStyle w:val="Normal"/>
        <w:bidi w:val="0"/>
        <w:spacing w:before="0" w:after="240"/>
        <w:ind w:firstLine="720" w:start="720"/>
        <w:jc w:val="both"/>
        <w:rPr>
          <w:sz w:val="24"/>
        </w:rPr>
      </w:pPr>
      <w:r>
        <w:rPr>
          <w:i/>
          <w:sz w:val="24"/>
        </w:rPr>
        <w:t>“</w:t>
      </w:r>
      <w:r>
        <w:rPr>
          <w:i/>
          <w:sz w:val="24"/>
        </w:rPr>
        <w:t>Voting Interest”</w:t>
      </w:r>
      <w:r>
        <w:rPr>
          <w:sz w:val="24"/>
        </w:rPr>
        <w:t xml:space="preserve"> shall have the meaning set forth in the LLC Agreement.</w:t>
      </w:r>
    </w:p>
    <w:p>
      <w:pPr>
        <w:pStyle w:val="Normal"/>
        <w:bidi w:val="0"/>
        <w:spacing w:before="0" w:after="240"/>
        <w:ind w:firstLine="720" w:start="720"/>
        <w:jc w:val="both"/>
        <w:rPr>
          <w:sz w:val="24"/>
        </w:rPr>
      </w:pPr>
      <w:r>
        <w:rPr>
          <w:sz w:val="24"/>
        </w:rPr>
        <w:t>“</w:t>
      </w:r>
      <w:r>
        <w:rPr>
          <w:i/>
          <w:sz w:val="24"/>
        </w:rPr>
        <w:t xml:space="preserve">Weighted Average Expansion Period Transfer Rate” </w:t>
      </w:r>
      <w:r>
        <w:rPr>
          <w:sz w:val="24"/>
        </w:rPr>
        <w:t xml:space="preserve">shall mean the weighted average of all individual Expansion Period Transfer Rates, computed in accordance with the formula set forth on Schedule </w:t>
      </w:r>
      <w:r>
        <w:rPr>
          <w:strike/>
          <w:sz w:val="24"/>
        </w:rPr>
        <w:t>III</w:t>
      </w:r>
      <w:r>
        <w:rPr>
          <w:sz w:val="24"/>
        </w:rPr>
        <w:t xml:space="preserve"> </w:t>
      </w:r>
      <w:r>
        <w:rPr>
          <w:b/>
          <w:sz w:val="24"/>
          <w:u w:val="double"/>
        </w:rPr>
        <w:t>II</w:t>
      </w:r>
      <w:r>
        <w:rPr>
          <w:sz w:val="24"/>
        </w:rPr>
        <w:t xml:space="preserve"> hereto, samples of which calculation are also shown on Schedule </w:t>
      </w:r>
      <w:r>
        <w:rPr>
          <w:strike/>
          <w:sz w:val="24"/>
        </w:rPr>
        <w:t>III</w:t>
      </w:r>
      <w:r>
        <w:rPr>
          <w:sz w:val="24"/>
        </w:rPr>
        <w:t xml:space="preserve"> </w:t>
      </w:r>
      <w:r>
        <w:rPr>
          <w:b/>
          <w:sz w:val="24"/>
          <w:u w:val="double"/>
        </w:rPr>
        <w:t>II</w:t>
      </w:r>
      <w:r>
        <w:rPr>
          <w:sz w:val="24"/>
        </w:rPr>
        <w:t>.</w:t>
      </w:r>
    </w:p>
    <w:p>
      <w:pPr>
        <w:pStyle w:val="Heading2"/>
        <w:bidi w:val="0"/>
        <w:ind w:firstLine="720"/>
        <w:jc w:val="both"/>
        <w:rPr>
          <w:rFonts w:ascii="Times New Roman" w:hAnsi="Times New Roman"/>
          <w:b w:val="false"/>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bidi w:val="0"/>
        <w:jc w:val="both"/>
        <w:rPr>
          <w:sz w:val="24"/>
        </w:rPr>
      </w:pPr>
      <w:r>
        <w:rPr>
          <w:sz w:val="24"/>
        </w:rPr>
      </w:r>
    </w:p>
    <w:p>
      <w:pPr>
        <w:pStyle w:val="Heading2"/>
        <w:bidi w:val="0"/>
        <w:ind w:firstLine="720"/>
        <w:jc w:val="both"/>
        <w:rPr>
          <w:rFonts w:ascii="Times New Roman" w:hAnsi="Times New Roman"/>
          <w:b w:val="false"/>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bidi w:val="0"/>
        <w:jc w:val="both"/>
        <w:rPr>
          <w:sz w:val="24"/>
        </w:rPr>
      </w:pPr>
      <w:r>
        <w:rPr>
          <w:sz w:val="24"/>
        </w:rPr>
      </w:r>
    </w:p>
    <w:p>
      <w:pPr>
        <w:pStyle w:val="Normal"/>
        <w:bidi w:val="0"/>
        <w:ind w:firstLine="720"/>
        <w:jc w:val="both"/>
        <w:rPr>
          <w:sz w:val="24"/>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bidi w:val="0"/>
        <w:ind w:firstLine="720"/>
        <w:jc w:val="both"/>
        <w:rPr>
          <w:sz w:val="24"/>
        </w:rPr>
      </w:pPr>
      <w:r>
        <w:rPr>
          <w:sz w:val="24"/>
        </w:rPr>
      </w:r>
    </w:p>
    <w:p>
      <w:pPr>
        <w:pStyle w:val="Normal"/>
        <w:bidi w:val="0"/>
        <w:ind w:firstLine="720"/>
        <w:jc w:val="both"/>
        <w:rPr>
          <w:sz w:val="24"/>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bidi w:val="0"/>
        <w:ind w:firstLine="720"/>
        <w:jc w:val="both"/>
        <w:rPr>
          <w:sz w:val="24"/>
          <w:u w:val="single"/>
        </w:rPr>
      </w:pPr>
      <w:r>
        <w:rPr>
          <w:sz w:val="24"/>
          <w:u w:val="single"/>
        </w:rPr>
      </w:r>
    </w:p>
    <w:p>
      <w:pPr>
        <w:pStyle w:val="Heading1"/>
        <w:bidi w:val="0"/>
        <w:jc w:val="center"/>
        <w:rPr>
          <w:rFonts w:ascii="Times New Roman" w:hAnsi="Times New Roman"/>
          <w:b/>
        </w:rPr>
      </w:pPr>
      <w:r>
        <w:rPr>
          <w:b/>
        </w:rPr>
        <w:t>2.    ALLOCATION OF CAPACITY AND MEMBERS’</w:t>
      </w:r>
    </w:p>
    <w:p>
      <w:pPr>
        <w:pStyle w:val="Heading1"/>
        <w:bidi w:val="0"/>
        <w:jc w:val="center"/>
        <w:rPr>
          <w:rFonts w:ascii="Times New Roman" w:hAnsi="Times New Roman"/>
          <w:b/>
        </w:rPr>
      </w:pPr>
      <w:r>
        <w:rPr>
          <w:b/>
        </w:rPr>
        <w:t>RIGHTS TO USE OTHER MEMBERS’ UNUTILIZED CAPACITY</w:t>
      </w:r>
    </w:p>
    <w:p>
      <w:pPr>
        <w:pStyle w:val="Normal"/>
        <w:bidi w:val="0"/>
        <w:jc w:val="start"/>
        <w:rPr/>
      </w:pPr>
      <w:r>
        <w:rPr/>
      </w:r>
    </w:p>
    <w:p>
      <w:pPr>
        <w:pStyle w:val="Heading2"/>
        <w:bidi w:val="0"/>
        <w:ind w:firstLine="720"/>
        <w:jc w:val="both"/>
        <w:rPr>
          <w:rFonts w:ascii="Times New Roman" w:hAnsi="Times New Roman"/>
          <w:b w:val="false"/>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Agreements and subject to the provisions of this Agreement, have the right to utilize the Capacity of the Facilities as shown on </w:t>
      </w:r>
      <w:r>
        <w:rPr>
          <w:b w:val="false"/>
          <w:strike/>
        </w:rPr>
        <w:t>Schedule I</w:t>
      </w:r>
      <w:r>
        <w:rPr>
          <w:b w:val="false"/>
        </w:rPr>
        <w:t xml:space="preserve"> </w:t>
      </w:r>
      <w:r>
        <w:rPr>
          <w:u w:val="double"/>
        </w:rPr>
        <w:t>the Firm Schedules</w:t>
      </w:r>
      <w:r>
        <w:rPr>
          <w:b w:val="false"/>
        </w:rPr>
        <w:t xml:space="preserve">, calculated in accordance with Schedule </w:t>
      </w:r>
      <w:r>
        <w:rPr>
          <w:b w:val="false"/>
          <w:strike/>
        </w:rPr>
        <w:t>II</w:t>
      </w:r>
      <w:r>
        <w:rPr>
          <w:b w:val="false"/>
        </w:rPr>
        <w:t xml:space="preserve"> </w:t>
      </w:r>
      <w:r>
        <w:rPr>
          <w:u w:val="double"/>
        </w:rPr>
        <w:t>I</w:t>
      </w:r>
      <w:r>
        <w:rPr>
          <w:b w:val="false"/>
        </w:rPr>
        <w:t xml:space="preserve"> and on a firm basis in accordance with the following percentages:</w:t>
      </w:r>
    </w:p>
    <w:p>
      <w:pPr>
        <w:pStyle w:val="Normal"/>
        <w:bidi w:val="0"/>
        <w:jc w:val="both"/>
        <w:rPr>
          <w:sz w:val="24"/>
        </w:rPr>
      </w:pPr>
      <w:r>
        <w:rPr>
          <w:sz w:val="24"/>
        </w:rPr>
      </w:r>
    </w:p>
    <w:p>
      <w:pPr>
        <w:pStyle w:val="Heading2"/>
        <w:bidi w:val="0"/>
        <w:jc w:val="both"/>
        <w:rPr>
          <w:rFonts w:ascii="Times New Roman" w:hAnsi="Times New Roman"/>
          <w:b w:val="false"/>
        </w:rPr>
      </w:pPr>
      <w:r>
        <w:rPr>
          <w:b w:val="false"/>
        </w:rPr>
        <w:tab/>
        <w:tab/>
        <w:tab/>
        <w:tab/>
        <w:t xml:space="preserve">BR    </w:t>
        <w:tab/>
        <w:tab/>
        <w:tab/>
        <w:t>65 %</w:t>
      </w:r>
    </w:p>
    <w:p>
      <w:pPr>
        <w:pStyle w:val="Justified"/>
        <w:bidi w:val="0"/>
        <w:spacing w:lineRule="atLeast" w:line="240"/>
        <w:rPr>
          <w:rFonts w:ascii="Times New Roman" w:hAnsi="Times New Roman"/>
          <w:sz w:val="24"/>
        </w:rPr>
      </w:pPr>
      <w:r>
        <w:rPr>
          <w:sz w:val="24"/>
        </w:rPr>
        <w:tab/>
        <w:tab/>
        <w:tab/>
        <w:t>ECT</w:t>
        <w:tab/>
        <w:tab/>
        <w:tab/>
        <w:t>35 %</w:t>
      </w:r>
    </w:p>
    <w:p>
      <w:pPr>
        <w:pStyle w:val="Heading2"/>
        <w:bidi w:val="0"/>
        <w:jc w:val="both"/>
        <w:rPr>
          <w:rFonts w:ascii="Times New Roman" w:hAnsi="Times New Roman"/>
          <w:b w:val="false"/>
        </w:rPr>
      </w:pPr>
      <w:r>
        <w:rPr>
          <w:b w:val="false"/>
        </w:rPr>
      </w:r>
    </w:p>
    <w:p>
      <w:pPr>
        <w:pStyle w:val="Heading2"/>
        <w:tabs>
          <w:tab w:val="clear" w:pos="720"/>
          <w:tab w:val="left" w:pos="270" w:leader="none"/>
          <w:tab w:val="left" w:pos="1260" w:leader="none"/>
          <w:tab w:val="left" w:pos="1350" w:leader="none"/>
        </w:tabs>
        <w:bidi w:val="0"/>
        <w:ind w:firstLine="720"/>
        <w:jc w:val="both"/>
        <w:rPr>
          <w:rFonts w:ascii="Times New Roman" w:hAnsi="Times New Roman"/>
          <w:b w:val="false"/>
        </w:rPr>
      </w:pPr>
      <w:r>
        <w:rPr>
          <w:b w:val="false"/>
        </w:rPr>
        <w:t xml:space="preserve">2.2    </w:t>
      </w:r>
      <w:r>
        <w:rPr>
          <w:b w:val="false"/>
          <w:u w:val="single"/>
        </w:rPr>
        <w:t>Use of Available Capacity</w:t>
      </w:r>
      <w:r>
        <w:rPr>
          <w:b w:val="false"/>
        </w:rPr>
        <w:t>.</w:t>
      </w:r>
      <w:r>
        <w:rPr>
          <w:b w:val="false"/>
          <w:strike/>
        </w:rPr>
        <w:t xml:space="preserve"> Subject to the following sentence,</w:t>
      </w:r>
      <w:r>
        <w:rPr>
          <w:b w:val="false"/>
        </w:rPr>
        <w:t>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tabs>
          <w:tab w:val="clear" w:pos="720"/>
          <w:tab w:val="left" w:pos="270" w:leader="none"/>
          <w:tab w:val="left" w:pos="1260" w:leader="none"/>
          <w:tab w:val="left" w:pos="1350" w:leader="none"/>
        </w:tabs>
        <w:bidi w:val="0"/>
        <w:ind w:firstLine="720"/>
        <w:jc w:val="both"/>
        <w:rPr>
          <w:rFonts w:ascii="Times New Roman" w:hAnsi="Times New Roman"/>
          <w:b w:val="false"/>
          <w:u w:val="single"/>
        </w:rPr>
      </w:pPr>
      <w:r>
        <w:rPr>
          <w:b w:val="false"/>
          <w:u w:val="single"/>
        </w:rPr>
      </w:r>
    </w:p>
    <w:p>
      <w:pPr>
        <w:pStyle w:val="Heading2"/>
        <w:tabs>
          <w:tab w:val="clear" w:pos="720"/>
          <w:tab w:val="left" w:pos="270" w:leader="none"/>
          <w:tab w:val="left" w:pos="810" w:leader="none"/>
          <w:tab w:val="left" w:pos="1260" w:leader="none"/>
          <w:tab w:val="left" w:pos="1530" w:leader="none"/>
        </w:tabs>
        <w:bidi w:val="0"/>
        <w:spacing w:before="0" w:after="120"/>
        <w:ind w:hanging="446" w:start="1166"/>
        <w:jc w:val="both"/>
        <w:rPr>
          <w:rFonts w:ascii="Times New Roman" w:hAnsi="Times New Roman"/>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numPr>
          <w:ilvl w:val="0"/>
          <w:numId w:val="1"/>
        </w:numPr>
        <w:tabs>
          <w:tab w:val="clear" w:pos="720"/>
          <w:tab w:val="left" w:pos="270" w:leader="none"/>
          <w:tab w:val="left" w:pos="1170" w:leader="none"/>
          <w:tab w:val="left" w:pos="1260" w:leader="none"/>
          <w:tab w:val="left" w:pos="1350" w:leader="none"/>
        </w:tabs>
        <w:bidi w:val="0"/>
        <w:spacing w:before="0" w:after="120"/>
        <w:ind w:hanging="450" w:start="1170"/>
        <w:jc w:val="both"/>
        <w:rPr>
          <w:rFonts w:ascii="Times New Roman" w:hAnsi="Times New Roman"/>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bidi w:val="0"/>
        <w:jc w:val="start"/>
        <w:rPr/>
      </w:pPr>
      <w:r>
        <w:rPr/>
      </w:r>
    </w:p>
    <w:p>
      <w:pPr>
        <w:pStyle w:val="Normal"/>
        <w:bidi w:val="0"/>
        <w:ind w:hanging="450" w:start="117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bidi w:val="0"/>
        <w:ind w:hanging="450" w:start="1170"/>
        <w:jc w:val="start"/>
        <w:rPr>
          <w:sz w:val="24"/>
        </w:rPr>
      </w:pPr>
      <w:r>
        <w:rPr>
          <w:sz w:val="24"/>
        </w:rPr>
      </w:r>
    </w:p>
    <w:p>
      <w:pPr>
        <w:pStyle w:val="Normal"/>
        <w:tabs>
          <w:tab w:val="clear" w:pos="720"/>
          <w:tab w:val="left" w:pos="3960" w:leader="none"/>
        </w:tabs>
        <w:bidi w:val="0"/>
        <w:spacing w:before="0" w:after="240"/>
        <w:ind w:hanging="450" w:start="1170"/>
        <w:jc w:val="both"/>
        <w:rPr>
          <w:sz w:val="24"/>
        </w:rPr>
      </w:pPr>
      <w:r>
        <w:rPr>
          <w:sz w:val="24"/>
        </w:rPr>
        <w:t>(d)</w:t>
        <w:tab/>
        <w:t>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 at a rate of 1% of throughput</w:t>
      </w:r>
      <w:r>
        <w:rPr>
          <w:strike/>
          <w:sz w:val="24"/>
        </w:rPr>
        <w:t>, as measured at the receipt points for the Available Capacity utilized</w:t>
      </w:r>
      <w:r>
        <w:rPr>
          <w:sz w:val="24"/>
        </w:rPr>
        <w:t xml:space="preserve"> </w:t>
      </w:r>
      <w:r>
        <w:rPr>
          <w:b/>
          <w:sz w:val="24"/>
          <w:u w:val="double"/>
        </w:rPr>
        <w:t>as specified in the definition of Natural Gas Fuel</w:t>
      </w:r>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fuel at a rate of 1% of throughput</w:t>
      </w:r>
      <w:r>
        <w:rPr>
          <w:strike/>
          <w:sz w:val="24"/>
        </w:rPr>
        <w:t>, as measured at the receipt points</w:t>
      </w:r>
      <w:r>
        <w:rPr>
          <w:sz w:val="24"/>
        </w:rPr>
        <w:t xml:space="preserve"> </w:t>
      </w:r>
      <w:r>
        <w:rPr>
          <w:b/>
          <w:sz w:val="24"/>
          <w:u w:val="double"/>
        </w:rPr>
        <w:t>as specified in the definition of Natural Gas Fuel</w:t>
      </w:r>
      <w:r>
        <w:rPr>
          <w:sz w:val="24"/>
        </w:rPr>
        <w:t xml:space="preserve"> for the Available Capacity utilized; </w:t>
      </w:r>
    </w:p>
    <w:p>
      <w:pPr>
        <w:pStyle w:val="Normal"/>
        <w:bidi w:val="0"/>
        <w:jc w:val="both"/>
        <w:rPr>
          <w:sz w:val="24"/>
          <w:u w:val="single"/>
        </w:rPr>
      </w:pPr>
      <w:r>
        <w:rPr>
          <w:sz w:val="24"/>
          <w:u w:val="single"/>
        </w:rPr>
      </w:r>
    </w:p>
    <w:p>
      <w:pPr>
        <w:pStyle w:val="Normal"/>
        <w:bidi w:val="0"/>
        <w:ind w:firstLine="720"/>
        <w:jc w:val="both"/>
        <w:rPr>
          <w:sz w:val="24"/>
        </w:rPr>
      </w:pPr>
      <w:r>
        <w:rPr>
          <w:sz w:val="24"/>
        </w:rPr>
        <w:t xml:space="preserve">2.3    </w:t>
      </w:r>
      <w:r>
        <w:rPr>
          <w:sz w:val="24"/>
          <w:u w:val="single"/>
        </w:rPr>
        <w:t>Use of Available Capacity by Other Persons</w:t>
      </w:r>
      <w:r>
        <w:rPr>
          <w:sz w:val="24"/>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Firm Gathering Agreement, ENA agrees that its use of Available Capacity is at all times subject to recall by the Commercial Manager for use in Non-Equity and Third Party Services.</w:t>
      </w:r>
    </w:p>
    <w:p>
      <w:pPr>
        <w:pStyle w:val="Normal"/>
        <w:bidi w:val="0"/>
        <w:ind w:firstLine="720"/>
        <w:jc w:val="both"/>
        <w:rPr>
          <w:sz w:val="24"/>
          <w:u w:val="single"/>
        </w:rPr>
      </w:pPr>
      <w:r>
        <w:rPr>
          <w:sz w:val="24"/>
          <w:u w:val="single"/>
        </w:rPr>
      </w:r>
    </w:p>
    <w:p>
      <w:pPr>
        <w:pStyle w:val="Normal"/>
        <w:bidi w:val="0"/>
        <w:ind w:firstLine="720"/>
        <w:jc w:val="both"/>
        <w:rPr>
          <w:sz w:val="24"/>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bidi w:val="0"/>
        <w:ind w:firstLine="720"/>
        <w:jc w:val="both"/>
        <w:rPr>
          <w:sz w:val="24"/>
        </w:rPr>
      </w:pPr>
      <w:r>
        <w:rPr>
          <w:sz w:val="24"/>
        </w:rPr>
      </w:r>
    </w:p>
    <w:p>
      <w:pPr>
        <w:pStyle w:val="Normal"/>
        <w:bidi w:val="0"/>
        <w:ind w:firstLine="720"/>
        <w:jc w:val="both"/>
        <w:rPr>
          <w:sz w:val="24"/>
        </w:rPr>
      </w:pPr>
      <w:r>
        <w:rPr>
          <w:sz w:val="24"/>
        </w:rPr>
        <w:t xml:space="preserve">2.5 </w:t>
      </w:r>
      <w:r>
        <w:rPr>
          <w:sz w:val="24"/>
          <w:u w:val="single"/>
        </w:rPr>
        <w:t>Secondary Term Gathering Fee Payment</w:t>
      </w:r>
      <w:r>
        <w:rPr>
          <w:sz w:val="24"/>
        </w:rPr>
        <w:t xml:space="preserve">.    Each Party acknowledges and agrees that during the Secondary Term, </w:t>
      </w:r>
      <w:r>
        <w:rPr>
          <w:strike/>
          <w:sz w:val="24"/>
        </w:rPr>
        <w:t>[once BR has paid all amounts that it is obligated to pay under the Firm Gathering Agreement],</w:t>
      </w:r>
      <w:r>
        <w:rPr>
          <w:sz w:val="24"/>
        </w:rPr>
        <w:t xml:space="preserve"> BR shall thereafter be obligated to pay the Secondary Term Gathering Fee per each MMBtu of Gas that it causes to be delivered to the Facilities for Gathering Service.</w:t>
      </w:r>
    </w:p>
    <w:p>
      <w:pPr>
        <w:pStyle w:val="Normal"/>
        <w:bidi w:val="0"/>
        <w:jc w:val="center"/>
        <w:rPr>
          <w:b/>
          <w:sz w:val="24"/>
        </w:rPr>
      </w:pPr>
      <w:r>
        <w:rPr>
          <w:b/>
          <w:sz w:val="24"/>
        </w:rPr>
      </w:r>
    </w:p>
    <w:p>
      <w:pPr>
        <w:pStyle w:val="Normal"/>
        <w:keepNext w:val="true"/>
        <w:bidi w:val="0"/>
        <w:jc w:val="center"/>
        <w:rPr>
          <w:b/>
          <w:sz w:val="24"/>
        </w:rPr>
      </w:pPr>
      <w:r>
        <w:rPr>
          <w:b/>
          <w:sz w:val="24"/>
        </w:rPr>
        <w:t>3.    LOST CREEK SYSTEM EXPANSIONS, EXTENSIONS AND INTERCONNECTIONS</w:t>
      </w:r>
    </w:p>
    <w:p>
      <w:pPr>
        <w:pStyle w:val="Normal"/>
        <w:keepNext w:val="true"/>
        <w:bidi w:val="0"/>
        <w:jc w:val="center"/>
        <w:rPr>
          <w:b/>
          <w:sz w:val="24"/>
        </w:rPr>
      </w:pPr>
      <w:r>
        <w:rPr>
          <w:b/>
          <w:sz w:val="24"/>
        </w:rPr>
      </w:r>
    </w:p>
    <w:p>
      <w:pPr>
        <w:pStyle w:val="Heading2"/>
        <w:bidi w:val="0"/>
        <w:spacing w:before="0" w:after="240"/>
        <w:ind w:firstLine="720"/>
        <w:jc w:val="both"/>
        <w:rPr>
          <w:rFonts w:ascii="Times New Roman" w:hAnsi="Times New Roman"/>
          <w:b w:val="false"/>
        </w:rPr>
      </w:pPr>
      <w:r>
        <w:rPr>
          <w:b w:val="false"/>
        </w:rPr>
        <w:t xml:space="preserve">3.1    </w:t>
      </w:r>
      <w:r>
        <w:rPr>
          <w:b w:val="false"/>
          <w:u w:val="single"/>
        </w:rPr>
        <w:t>Capital Expenditures–Expansion</w:t>
      </w:r>
      <w:r>
        <w:rPr>
          <w:b w:val="false"/>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bidi w:val="0"/>
        <w:spacing w:before="0" w:after="240"/>
        <w:ind w:hanging="360" w:start="1080"/>
        <w:jc w:val="both"/>
        <w:rPr>
          <w:rFonts w:ascii="Times New Roman" w:hAnsi="Times New Roman"/>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bidi w:val="0"/>
        <w:ind w:hanging="360" w:start="108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bidi w:val="0"/>
        <w:ind w:hanging="360" w:start="1080"/>
        <w:jc w:val="both"/>
        <w:rPr>
          <w:sz w:val="24"/>
        </w:rPr>
      </w:pPr>
      <w:r>
        <w:rPr>
          <w:sz w:val="24"/>
        </w:rPr>
      </w:r>
    </w:p>
    <w:p>
      <w:pPr>
        <w:pStyle w:val="Normal"/>
        <w:bidi w:val="0"/>
        <w:ind w:hanging="360" w:start="108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bidi w:val="0"/>
        <w:ind w:hanging="360" w:start="1080"/>
        <w:jc w:val="both"/>
        <w:rPr>
          <w:sz w:val="24"/>
        </w:rPr>
      </w:pPr>
      <w:r>
        <w:rPr>
          <w:sz w:val="24"/>
        </w:rPr>
      </w:r>
    </w:p>
    <w:p>
      <w:pPr>
        <w:pStyle w:val="Normal"/>
        <w:bidi w:val="0"/>
        <w:ind w:hanging="360" w:start="1080"/>
        <w:jc w:val="both"/>
        <w:rPr>
          <w:sz w:val="24"/>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bidi w:val="0"/>
        <w:ind w:hanging="360" w:start="1080"/>
        <w:jc w:val="both"/>
        <w:rPr>
          <w:sz w:val="24"/>
        </w:rPr>
      </w:pPr>
      <w:r>
        <w:rPr>
          <w:sz w:val="24"/>
        </w:rPr>
      </w:r>
    </w:p>
    <w:p>
      <w:pPr>
        <w:pStyle w:val="Heading2"/>
        <w:bidi w:val="0"/>
        <w:spacing w:before="0" w:after="240"/>
        <w:ind w:firstLine="720"/>
        <w:jc w:val="both"/>
        <w:rPr>
          <w:rFonts w:ascii="Times New Roman" w:hAnsi="Times New Roman"/>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bidi w:val="0"/>
        <w:spacing w:before="0" w:after="240"/>
        <w:ind w:firstLine="720"/>
        <w:jc w:val="both"/>
        <w:rPr>
          <w:rFonts w:ascii="Times New Roman" w:hAnsi="Times New Roman"/>
          <w:b w:val="false"/>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bidi w:val="0"/>
        <w:spacing w:before="0" w:after="240"/>
        <w:ind w:hanging="360" w:start="1080"/>
        <w:jc w:val="both"/>
        <w:rPr>
          <w:rFonts w:ascii="Times New Roman" w:hAnsi="Times New Roman"/>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bidi w:val="0"/>
        <w:ind w:hanging="360" w:start="108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bidi w:val="0"/>
        <w:ind w:hanging="360" w:start="1080"/>
        <w:jc w:val="both"/>
        <w:rPr>
          <w:sz w:val="24"/>
        </w:rPr>
      </w:pPr>
      <w:r>
        <w:rPr>
          <w:sz w:val="24"/>
        </w:rPr>
      </w:r>
    </w:p>
    <w:p>
      <w:pPr>
        <w:pStyle w:val="Heading2"/>
        <w:bidi w:val="0"/>
        <w:spacing w:before="0" w:after="240"/>
        <w:ind w:firstLine="720"/>
        <w:jc w:val="both"/>
        <w:rPr>
          <w:rFonts w:ascii="Times New Roman" w:hAnsi="Times New Roman"/>
          <w:b w:val="false"/>
        </w:rPr>
      </w:pPr>
      <w:r>
        <w:rPr>
          <w:b w:val="false"/>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w:t>
      </w:r>
      <w:r>
        <w:rPr>
          <w:u w:val="double"/>
        </w:rPr>
        <w:t>concerning Interconnections</w:t>
      </w:r>
      <w:r>
        <w:rPr>
          <w:b w:val="false"/>
        </w:rPr>
        <w:t xml:space="preserve">, BR’s Madden Field gathering facilities shall not be subject to any of the requirements of this Section 3.2, shall not be owned by the Company, and shall be owned separately by BR. </w:t>
      </w:r>
    </w:p>
    <w:p>
      <w:pPr>
        <w:pStyle w:val="Heading2"/>
        <w:bidi w:val="0"/>
        <w:spacing w:before="0" w:after="240"/>
        <w:ind w:firstLine="720"/>
        <w:jc w:val="both"/>
        <w:rPr>
          <w:rFonts w:ascii="Times New Roman" w:hAnsi="Times New Roman"/>
          <w:b w:val="false"/>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bidi w:val="0"/>
        <w:spacing w:before="0" w:after="240"/>
        <w:ind w:hanging="360" w:start="1080"/>
        <w:jc w:val="both"/>
        <w:rPr>
          <w:rFonts w:ascii="Times New Roman" w:hAnsi="Times New Roman"/>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bidi w:val="0"/>
        <w:ind w:hanging="360" w:start="108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bidi w:val="0"/>
        <w:spacing w:before="0" w:after="240"/>
        <w:ind w:firstLine="720"/>
        <w:jc w:val="both"/>
        <w:rPr>
          <w:rFonts w:ascii="Times New Roman" w:hAnsi="Times New Roman"/>
          <w:b w:val="false"/>
        </w:rPr>
      </w:pPr>
      <w:r>
        <w:rPr>
          <w:b w:val="false"/>
        </w:rPr>
      </w:r>
    </w:p>
    <w:p>
      <w:pPr>
        <w:pStyle w:val="Heading2"/>
        <w:bidi w:val="0"/>
        <w:spacing w:before="0" w:after="240"/>
        <w:ind w:firstLine="720"/>
        <w:jc w:val="both"/>
        <w:rPr>
          <w:rFonts w:ascii="Times New Roman" w:hAnsi="Times New Roman"/>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tabs>
          <w:tab w:val="left" w:pos="0" w:leader="none"/>
          <w:tab w:val="left" w:pos="720" w:leader="none"/>
        </w:tabs>
        <w:bidi w:val="0"/>
        <w:ind w:firstLine="720"/>
        <w:jc w:val="both"/>
        <w:rPr>
          <w:sz w:val="24"/>
        </w:rPr>
      </w:pPr>
      <w:r>
        <w:rPr>
          <w:sz w:val="24"/>
        </w:rPr>
        <w:t>3.4</w:t>
        <w:tab/>
      </w:r>
      <w:r>
        <w:rPr>
          <w:sz w:val="24"/>
          <w:u w:val="single"/>
        </w:rPr>
        <w:t>Lost Creek Plant</w:t>
      </w:r>
      <w:r>
        <w:rPr>
          <w:sz w:val="24"/>
        </w:rPr>
        <w:t xml:space="preserve">.    ECT and BR agree to construct, own, and operate the Lost Creek Plant in accordance with the following: </w:t>
      </w:r>
    </w:p>
    <w:p>
      <w:pPr>
        <w:pStyle w:val="Normal"/>
        <w:tabs>
          <w:tab w:val="left" w:pos="720" w:leader="none"/>
          <w:tab w:val="left" w:pos="1260" w:leader="none"/>
        </w:tabs>
        <w:bidi w:val="0"/>
        <w:jc w:val="both"/>
        <w:rPr>
          <w:sz w:val="24"/>
        </w:rPr>
      </w:pPr>
      <w:r>
        <w:rPr>
          <w:sz w:val="24"/>
        </w:rPr>
        <w:tab/>
      </w:r>
    </w:p>
    <w:p>
      <w:pPr>
        <w:pStyle w:val="Normal"/>
        <w:tabs>
          <w:tab w:val="left" w:pos="720" w:leader="none"/>
          <w:tab w:val="left" w:pos="1080" w:leader="none"/>
          <w:tab w:val="left" w:pos="1260" w:leader="none"/>
        </w:tabs>
        <w:bidi w:val="0"/>
        <w:ind w:hanging="360" w:start="1080"/>
        <w:jc w:val="both"/>
        <w:rPr>
          <w:sz w:val="24"/>
        </w:rPr>
      </w:pPr>
      <w:r>
        <w:rPr>
          <w:sz w:val="24"/>
        </w:rPr>
        <w:t>(a)</w:t>
        <w:tab/>
        <w:t xml:space="preserve">The Lost Creek Plant shall be owned by Company and funded by the Members in accordance with the ratio of their Membership </w:t>
      </w:r>
      <w:r>
        <w:rPr>
          <w:strike/>
          <w:sz w:val="24"/>
        </w:rPr>
        <w:t>Interests</w:t>
      </w:r>
      <w:r>
        <w:rPr>
          <w:sz w:val="24"/>
        </w:rPr>
        <w:t xml:space="preserve"> </w:t>
      </w:r>
      <w:r>
        <w:rPr>
          <w:b/>
          <w:sz w:val="24"/>
          <w:u w:val="double"/>
        </w:rPr>
        <w:t>Interest</w:t>
      </w:r>
      <w:r>
        <w:rPr>
          <w:sz w:val="24"/>
        </w:rPr>
        <w:t xml:space="preserve"> as that value is established in the LLC Agreement.</w:t>
      </w:r>
    </w:p>
    <w:p>
      <w:pPr>
        <w:pStyle w:val="Normal"/>
        <w:tabs>
          <w:tab w:val="left" w:pos="720" w:leader="none"/>
          <w:tab w:val="left" w:pos="1260" w:leader="none"/>
        </w:tabs>
        <w:bidi w:val="0"/>
        <w:ind w:hanging="0" w:start="720"/>
        <w:jc w:val="both"/>
        <w:rPr>
          <w:sz w:val="24"/>
        </w:rPr>
      </w:pPr>
      <w:r>
        <w:rPr>
          <w:sz w:val="24"/>
        </w:rPr>
      </w:r>
    </w:p>
    <w:p>
      <w:pPr>
        <w:pStyle w:val="Normal"/>
        <w:tabs>
          <w:tab w:val="clear" w:pos="720"/>
          <w:tab w:val="left" w:pos="1080" w:leader="none"/>
          <w:tab w:val="left" w:pos="1260" w:leader="none"/>
        </w:tabs>
        <w:bidi w:val="0"/>
        <w:ind w:hanging="360" w:start="1080"/>
        <w:jc w:val="both"/>
        <w:rPr>
          <w:sz w:val="24"/>
        </w:rPr>
      </w:pPr>
      <w:r>
        <w:rPr>
          <w:sz w:val="24"/>
        </w:rPr>
        <w:t>(b)</w:t>
        <w:tab/>
        <w:t xml:space="preserve">All operating and maintenance costs associated with the Lost Creek Plant shall be borne by the Members in accordance with the ratio of their Membership </w:t>
      </w:r>
      <w:r>
        <w:rPr>
          <w:strike/>
          <w:sz w:val="24"/>
        </w:rPr>
        <w:t>Interests</w:t>
      </w:r>
      <w:r>
        <w:rPr>
          <w:sz w:val="24"/>
        </w:rPr>
        <w:t xml:space="preserve"> </w:t>
      </w:r>
      <w:r>
        <w:rPr>
          <w:b/>
          <w:sz w:val="24"/>
          <w:u w:val="double"/>
        </w:rPr>
        <w:t>Interest</w:t>
      </w:r>
      <w:r>
        <w:rPr>
          <w:sz w:val="24"/>
        </w:rPr>
        <w:t xml:space="preserve"> as that value is established in the LLC Agreement.</w:t>
      </w:r>
    </w:p>
    <w:p>
      <w:pPr>
        <w:pStyle w:val="Normal"/>
        <w:tabs>
          <w:tab w:val="clear" w:pos="720"/>
          <w:tab w:val="left" w:pos="1260" w:leader="none"/>
        </w:tabs>
        <w:bidi w:val="0"/>
        <w:jc w:val="both"/>
        <w:rPr>
          <w:sz w:val="24"/>
        </w:rPr>
      </w:pPr>
      <w:r>
        <w:rPr>
          <w:sz w:val="24"/>
        </w:rPr>
      </w:r>
    </w:p>
    <w:p>
      <w:pPr>
        <w:pStyle w:val="Normal"/>
        <w:tabs>
          <w:tab w:val="clear" w:pos="720"/>
          <w:tab w:val="left" w:pos="1080" w:leader="none"/>
          <w:tab w:val="left" w:pos="1260" w:leader="none"/>
        </w:tabs>
        <w:bidi w:val="0"/>
        <w:ind w:hanging="360" w:start="1080"/>
        <w:jc w:val="both"/>
        <w:rPr>
          <w:sz w:val="24"/>
        </w:rPr>
      </w:pPr>
      <w:r>
        <w:rPr>
          <w:sz w:val="24"/>
        </w:rPr>
        <w:t>(c)</w:t>
        <w:tab/>
        <w:t>All revenues attributable to all liquids extracted by the Lost Creek Plant shall be allocated to the Members in accordance with Section 5.1 of this Agreement.</w:t>
      </w:r>
    </w:p>
    <w:p>
      <w:pPr>
        <w:pStyle w:val="Normal"/>
        <w:tabs>
          <w:tab w:val="left" w:pos="720" w:leader="none"/>
          <w:tab w:val="left" w:pos="1260" w:leader="none"/>
        </w:tabs>
        <w:bidi w:val="0"/>
        <w:jc w:val="both"/>
        <w:rPr>
          <w:sz w:val="24"/>
        </w:rPr>
      </w:pPr>
      <w:r>
        <w:rPr>
          <w:sz w:val="24"/>
        </w:rPr>
      </w:r>
    </w:p>
    <w:p>
      <w:pPr>
        <w:pStyle w:val="Normal"/>
        <w:tabs>
          <w:tab w:val="left" w:pos="720" w:leader="none"/>
          <w:tab w:val="left" w:pos="1260" w:leader="none"/>
        </w:tabs>
        <w:bidi w:val="0"/>
        <w:jc w:val="both"/>
        <w:rPr>
          <w:sz w:val="24"/>
        </w:rPr>
      </w:pPr>
      <w:r>
        <w:rPr>
          <w:sz w:val="24"/>
        </w:rPr>
        <w:tab/>
        <w:t>The Members hereby waive all of the requirements of Section 3.3 of this Agreement as such requirements apply to the Lost Creek Plant.</w:t>
      </w:r>
    </w:p>
    <w:p>
      <w:pPr>
        <w:pStyle w:val="Normal"/>
        <w:bidi w:val="0"/>
        <w:jc w:val="start"/>
        <w:rPr/>
      </w:pPr>
      <w:r>
        <w:rPr/>
      </w:r>
    </w:p>
    <w:p>
      <w:pPr>
        <w:pStyle w:val="Normal"/>
        <w:tabs>
          <w:tab w:val="clear" w:pos="720"/>
          <w:tab w:val="left" w:pos="0" w:leader="none"/>
        </w:tabs>
        <w:bidi w:val="0"/>
        <w:ind w:firstLine="720"/>
        <w:jc w:val="both"/>
        <w:rPr>
          <w:sz w:val="24"/>
        </w:rPr>
      </w:pPr>
      <w:r>
        <w:rPr>
          <w:sz w:val="24"/>
        </w:rPr>
        <w:t>3.5</w:t>
        <w:tab/>
      </w:r>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bidi w:val="0"/>
        <w:ind w:hanging="0" w:start="720"/>
        <w:jc w:val="both"/>
        <w:rPr>
          <w:sz w:val="24"/>
        </w:rPr>
      </w:pPr>
      <w:r>
        <w:rPr>
          <w:sz w:val="24"/>
        </w:rPr>
      </w:r>
    </w:p>
    <w:p>
      <w:pPr>
        <w:pStyle w:val="Normal"/>
        <w:bidi w:val="0"/>
        <w:ind w:firstLine="720"/>
        <w:jc w:val="both"/>
        <w:rPr>
          <w:sz w:val="24"/>
        </w:rPr>
      </w:pPr>
      <w:r>
        <w:rPr>
          <w:sz w:val="24"/>
        </w:rPr>
        <w:t>3.6</w:t>
        <w:tab/>
      </w:r>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bidi w:val="0"/>
        <w:jc w:val="start"/>
        <w:rPr/>
      </w:pPr>
      <w:r>
        <w:rPr/>
      </w:r>
    </w:p>
    <w:p>
      <w:pPr>
        <w:pStyle w:val="Normal"/>
        <w:bidi w:val="0"/>
        <w:jc w:val="start"/>
        <w:rPr/>
      </w:pPr>
      <w:r>
        <w:rPr/>
      </w:r>
    </w:p>
    <w:p>
      <w:pPr>
        <w:pStyle w:val="Normal"/>
        <w:bidi w:val="0"/>
        <w:spacing w:lineRule="auto" w:line="480"/>
        <w:jc w:val="center"/>
        <w:rPr>
          <w:b/>
          <w:sz w:val="24"/>
        </w:rPr>
      </w:pPr>
      <w:r>
        <w:rPr>
          <w:b/>
          <w:sz w:val="24"/>
        </w:rPr>
        <w:t>4.    ALLOCATION OF THIRD PARTY REVENUES</w:t>
      </w:r>
    </w:p>
    <w:p>
      <w:pPr>
        <w:pStyle w:val="BodyTextIndent"/>
        <w:bidi w:val="0"/>
        <w:ind w:firstLine="720" w:start="0"/>
        <w:rPr>
          <w:rFonts w:ascii="Times New Roman" w:hAnsi="Times New Roman"/>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tabs>
          <w:tab w:val="clear" w:pos="720"/>
          <w:tab w:val="left" w:pos="0" w:leader="none"/>
        </w:tabs>
        <w:bidi w:val="0"/>
        <w:ind w:firstLine="720"/>
        <w:jc w:val="both"/>
        <w:rPr>
          <w:sz w:val="24"/>
        </w:rPr>
      </w:pPr>
      <w:r>
        <w:rPr>
          <w:sz w:val="24"/>
        </w:rPr>
        <w:t>4.2</w:t>
        <w:tab/>
      </w: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bidi w:val="0"/>
        <w:ind w:firstLine="720"/>
        <w:jc w:val="both"/>
        <w:rPr>
          <w:sz w:val="24"/>
        </w:rPr>
      </w:pPr>
      <w:r>
        <w:rPr>
          <w:sz w:val="24"/>
        </w:rPr>
      </w:r>
    </w:p>
    <w:p>
      <w:pPr>
        <w:pStyle w:val="Normal"/>
        <w:tabs>
          <w:tab w:val="clear" w:pos="720"/>
          <w:tab w:val="left" w:pos="0" w:leader="none"/>
        </w:tabs>
        <w:bidi w:val="0"/>
        <w:ind w:firstLine="720"/>
        <w:jc w:val="both"/>
        <w:rPr>
          <w:sz w:val="24"/>
        </w:rPr>
      </w:pPr>
      <w:r>
        <w:rPr>
          <w:sz w:val="24"/>
        </w:rPr>
        <w:t>4.3</w:t>
        <w:tab/>
      </w:r>
      <w:r>
        <w:rPr>
          <w:sz w:val="24"/>
          <w:u w:val="single"/>
        </w:rPr>
        <w:t>Expansion Period Computation</w:t>
      </w:r>
      <w:r>
        <w:rPr>
          <w:sz w:val="24"/>
        </w:rPr>
        <w:t>.</w:t>
      </w:r>
    </w:p>
    <w:p>
      <w:pPr>
        <w:pStyle w:val="Normal"/>
        <w:bidi w:val="0"/>
        <w:ind w:firstLine="720"/>
        <w:jc w:val="both"/>
        <w:rPr>
          <w:sz w:val="24"/>
        </w:rPr>
      </w:pPr>
      <w:r>
        <w:rPr>
          <w:sz w:val="24"/>
        </w:rPr>
      </w:r>
    </w:p>
    <w:p>
      <w:pPr>
        <w:pStyle w:val="BodyTextIndent2"/>
        <w:bidi w:val="0"/>
        <w:rPr>
          <w:rFonts w:ascii="Times New Roman" w:hAnsi="Times New Roman"/>
        </w:rPr>
      </w:pPr>
      <w:r>
        <w:rPr/>
        <w:t>(a) During the Expansion Period, the amount of Third Party Revenues allocable to BR shall be determined by multiplying the Third Party Revenues by a percentage which is calculated as follows:</w:t>
      </w:r>
    </w:p>
    <w:p>
      <w:pPr>
        <w:pStyle w:val="Normal"/>
        <w:bidi w:val="0"/>
        <w:ind w:end="1080"/>
        <w:jc w:val="both"/>
        <w:rPr>
          <w:sz w:val="24"/>
        </w:rPr>
      </w:pPr>
      <w:r>
        <w:rPr>
          <w:sz w:val="24"/>
        </w:rPr>
      </w:r>
    </w:p>
    <w:p>
      <w:pPr>
        <w:pStyle w:val="Normal"/>
        <w:bidi w:val="0"/>
        <w:jc w:val="both"/>
        <w:rPr>
          <w:sz w:val="24"/>
        </w:rPr>
      </w:pPr>
      <w:r>
        <w:rPr>
          <w:sz w:val="24"/>
        </w:rPr>
      </w:r>
    </w:p>
    <w:p>
      <w:pPr>
        <w:pStyle w:val="Normal"/>
        <w:bidi w:val="0"/>
        <w:ind w:hanging="0" w:start="1080" w:end="1080"/>
        <w:jc w:val="both"/>
        <w:rPr>
          <w:sz w:val="24"/>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bidi w:val="0"/>
        <w:ind w:hanging="0" w:start="720" w:end="1080"/>
        <w:jc w:val="both"/>
        <w:rPr>
          <w:sz w:val="24"/>
        </w:rPr>
      </w:pPr>
      <w:r>
        <w:rPr>
          <w:sz w:val="24"/>
        </w:rPr>
      </w:r>
    </w:p>
    <w:p>
      <w:pPr>
        <w:pStyle w:val="Normal"/>
        <w:numPr>
          <w:ilvl w:val="0"/>
          <w:numId w:val="1"/>
        </w:numPr>
        <w:tabs>
          <w:tab w:val="clear" w:pos="720"/>
          <w:tab w:val="left" w:pos="1200" w:leader="none"/>
        </w:tabs>
        <w:bidi w:val="0"/>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bidi w:val="0"/>
        <w:ind w:hanging="0" w:start="720" w:end="1080"/>
        <w:jc w:val="both"/>
        <w:rPr>
          <w:sz w:val="24"/>
        </w:rPr>
      </w:pPr>
      <w:r>
        <w:rPr>
          <w:sz w:val="24"/>
        </w:rPr>
      </w:r>
    </w:p>
    <w:p>
      <w:pPr>
        <w:pStyle w:val="Normal"/>
        <w:tabs>
          <w:tab w:val="clear" w:pos="720"/>
          <w:tab w:val="left" w:pos="0" w:leader="none"/>
        </w:tabs>
        <w:bidi w:val="0"/>
        <w:ind w:firstLine="720"/>
        <w:jc w:val="both"/>
        <w:rPr>
          <w:sz w:val="24"/>
        </w:rPr>
      </w:pPr>
      <w:r>
        <w:rPr>
          <w:sz w:val="24"/>
        </w:rPr>
        <w:t>4.4</w:t>
        <w:tab/>
      </w: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bidi w:val="0"/>
        <w:jc w:val="both"/>
        <w:rPr>
          <w:sz w:val="24"/>
        </w:rPr>
      </w:pPr>
      <w:r>
        <w:rPr>
          <w:sz w:val="24"/>
        </w:rPr>
      </w:r>
    </w:p>
    <w:p>
      <w:pPr>
        <w:pStyle w:val="Normal"/>
        <w:numPr>
          <w:ilvl w:val="0"/>
          <w:numId w:val="1"/>
        </w:numPr>
        <w:tabs>
          <w:tab w:val="clear" w:pos="720"/>
          <w:tab w:val="left" w:pos="1080" w:leader="none"/>
        </w:tabs>
        <w:bidi w:val="0"/>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bidi w:val="0"/>
        <w:ind w:hanging="0" w:start="720" w:end="1080"/>
        <w:jc w:val="both"/>
        <w:rPr>
          <w:sz w:val="24"/>
        </w:rPr>
      </w:pPr>
      <w:r>
        <w:rPr>
          <w:sz w:val="24"/>
        </w:rPr>
      </w:r>
    </w:p>
    <w:p>
      <w:pPr>
        <w:pStyle w:val="Normal"/>
        <w:numPr>
          <w:ilvl w:val="0"/>
          <w:numId w:val="1"/>
        </w:numPr>
        <w:tabs>
          <w:tab w:val="clear" w:pos="720"/>
          <w:tab w:val="left" w:pos="1080" w:leader="none"/>
        </w:tabs>
        <w:bidi w:val="0"/>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bidi w:val="0"/>
        <w:ind w:end="1080"/>
        <w:jc w:val="both"/>
        <w:rPr>
          <w:sz w:val="24"/>
        </w:rPr>
      </w:pPr>
      <w:r>
        <w:rPr>
          <w:sz w:val="24"/>
        </w:rPr>
      </w:r>
    </w:p>
    <w:p>
      <w:pPr>
        <w:pStyle w:val="Normal"/>
        <w:bidi w:val="0"/>
        <w:jc w:val="both"/>
        <w:rPr>
          <w:sz w:val="24"/>
        </w:rPr>
      </w:pPr>
      <w:r>
        <w:rPr>
          <w:sz w:val="24"/>
        </w:rPr>
        <w:t>4.5</w:t>
        <w:tab/>
      </w:r>
      <w:r>
        <w:rPr>
          <w:sz w:val="24"/>
          <w:u w:val="single"/>
        </w:rPr>
        <w:t xml:space="preserve">Establishment of Third Party Gathering Agreement Fees </w:t>
      </w:r>
      <w:r>
        <w:rPr>
          <w:b/>
          <w:sz w:val="24"/>
          <w:u w:val="double"/>
        </w:rPr>
        <w:t>and Volumes</w:t>
      </w:r>
      <w:r>
        <w:rPr>
          <w:sz w:val="24"/>
        </w:rPr>
        <w:t xml:space="preserve">.    The Parties acknowledge that in the interest of efficiency, the Parties desire to establish a fee </w:t>
      </w:r>
      <w:r>
        <w:rPr>
          <w:strike/>
          <w:sz w:val="24"/>
        </w:rPr>
        <w:t>(the “Intramonth Fee”) at which all</w:t>
      </w:r>
      <w:r>
        <w:rPr>
          <w:sz w:val="24"/>
        </w:rPr>
        <w:t xml:space="preserve"> </w:t>
      </w:r>
      <w:r>
        <w:rPr>
          <w:b/>
          <w:sz w:val="24"/>
          <w:u w:val="double"/>
        </w:rPr>
        <w:t>and portion of the Capacity (the “Intramonth Terms”) which may be utilized by ECT as Commerical Manager to provide Gathering Services under</w:t>
      </w:r>
      <w:r>
        <w:rPr>
          <w:sz w:val="24"/>
        </w:rPr>
        <w:t xml:space="preserve"> Third Party Gathering Agreements or their associated individual transactions which have a duration of one Month or less (“Intramonth Agreements”) </w:t>
      </w:r>
      <w:r>
        <w:rPr>
          <w:strike/>
          <w:sz w:val="24"/>
        </w:rPr>
        <w:t>may be transacted by ECT as Commercial Manager</w:t>
      </w:r>
      <w:r>
        <w:rPr>
          <w:sz w:val="24"/>
        </w:rPr>
        <w:t xml:space="preserve">.    On the ____ day of each Month, ECT as Commercial Manager shall contact BR to establish the Intramonth </w:t>
      </w:r>
      <w:r>
        <w:rPr>
          <w:strike/>
          <w:sz w:val="24"/>
        </w:rPr>
        <w:t>Fee</w:t>
      </w:r>
      <w:r>
        <w:rPr>
          <w:sz w:val="24"/>
        </w:rPr>
        <w:t xml:space="preserve"> </w:t>
      </w:r>
      <w:r>
        <w:rPr>
          <w:b/>
          <w:sz w:val="24"/>
          <w:u w:val="double"/>
        </w:rPr>
        <w:t>Terms</w:t>
      </w:r>
      <w:r>
        <w:rPr>
          <w:sz w:val="24"/>
        </w:rPr>
        <w:t xml:space="preserve">.    The Parties shall establish the Intramonth </w:t>
      </w:r>
      <w:r>
        <w:rPr>
          <w:strike/>
          <w:sz w:val="24"/>
        </w:rPr>
        <w:t>Fee</w:t>
      </w:r>
      <w:r>
        <w:rPr>
          <w:sz w:val="24"/>
        </w:rPr>
        <w:t xml:space="preserve"> </w:t>
      </w:r>
      <w:r>
        <w:rPr>
          <w:b/>
          <w:sz w:val="24"/>
          <w:u w:val="double"/>
        </w:rPr>
        <w:t>Terms</w:t>
      </w:r>
      <w:r>
        <w:rPr>
          <w:sz w:val="24"/>
        </w:rPr>
        <w:t xml:space="preserve"> in writing by the _____ Day of Month for the succeeding Month’s business</w:t>
      </w:r>
      <w:r>
        <w:rPr>
          <w:i/>
          <w:sz w:val="24"/>
        </w:rPr>
        <w:t xml:space="preserve">.    </w:t>
      </w:r>
      <w:r>
        <w:rPr>
          <w:sz w:val="24"/>
        </w:rPr>
        <w:t xml:space="preserve">If for any Month, the Parties are unable to agree upon Intramonth </w:t>
      </w:r>
      <w:r>
        <w:rPr>
          <w:strike/>
          <w:sz w:val="24"/>
        </w:rPr>
        <w:t>Fee</w:t>
      </w:r>
      <w:r>
        <w:rPr>
          <w:sz w:val="24"/>
        </w:rPr>
        <w:t xml:space="preserve"> </w:t>
      </w:r>
      <w:r>
        <w:rPr>
          <w:b/>
          <w:sz w:val="24"/>
          <w:u w:val="double"/>
        </w:rPr>
        <w:t>Terms</w:t>
      </w:r>
      <w:r>
        <w:rPr>
          <w:sz w:val="24"/>
        </w:rPr>
        <w:t xml:space="preserve"> within the time tables herein stated, the previous Month’s Intramonth </w:t>
      </w:r>
      <w:r>
        <w:rPr>
          <w:strike/>
          <w:sz w:val="24"/>
        </w:rPr>
        <w:t>Fee</w:t>
      </w:r>
      <w:r>
        <w:rPr>
          <w:sz w:val="24"/>
        </w:rPr>
        <w:t xml:space="preserve"> </w:t>
      </w:r>
      <w:r>
        <w:rPr>
          <w:b/>
          <w:sz w:val="24"/>
          <w:u w:val="double"/>
        </w:rPr>
        <w:t>Terms</w:t>
      </w:r>
      <w:r>
        <w:rPr>
          <w:sz w:val="24"/>
        </w:rPr>
        <w:t xml:space="preserve"> shall be established as the current Month’s Intramonth </w:t>
      </w:r>
      <w:r>
        <w:rPr>
          <w:strike/>
          <w:sz w:val="24"/>
        </w:rPr>
        <w:t>Fee</w:t>
      </w:r>
      <w:r>
        <w:rPr>
          <w:sz w:val="24"/>
        </w:rPr>
        <w:t xml:space="preserve"> </w:t>
      </w:r>
      <w:r>
        <w:rPr>
          <w:b/>
          <w:sz w:val="24"/>
          <w:u w:val="double"/>
        </w:rPr>
        <w:t>Terms</w:t>
      </w:r>
      <w:r>
        <w:rPr>
          <w:sz w:val="24"/>
        </w:rPr>
        <w:t xml:space="preserve">.    The Parties agree that in the absence of agreement between the Parties as to the initial Intramonth </w:t>
      </w:r>
      <w:r>
        <w:rPr>
          <w:strike/>
          <w:sz w:val="24"/>
        </w:rPr>
        <w:t>Fee,</w:t>
      </w:r>
      <w:r>
        <w:rPr>
          <w:sz w:val="24"/>
        </w:rPr>
        <w:t xml:space="preserve"> </w:t>
      </w:r>
      <w:r>
        <w:rPr>
          <w:b/>
          <w:sz w:val="24"/>
          <w:u w:val="double"/>
        </w:rPr>
        <w:t>Terms,</w:t>
      </w:r>
      <w:r>
        <w:rPr>
          <w:sz w:val="24"/>
        </w:rPr>
        <w:t xml:space="preserve"> the initial </w:t>
      </w:r>
      <w:r>
        <w:rPr>
          <w:b/>
          <w:sz w:val="24"/>
          <w:u w:val="double"/>
        </w:rPr>
        <w:t>fee for the</w:t>
      </w:r>
      <w:r>
        <w:rPr>
          <w:sz w:val="24"/>
        </w:rPr>
        <w:t xml:space="preserve"> Intramonth </w:t>
      </w:r>
      <w:r>
        <w:rPr>
          <w:strike/>
          <w:sz w:val="24"/>
        </w:rPr>
        <w:t>Fee</w:t>
      </w:r>
      <w:r>
        <w:rPr>
          <w:sz w:val="24"/>
        </w:rPr>
        <w:t xml:space="preserve"> </w:t>
      </w:r>
      <w:r>
        <w:rPr>
          <w:b/>
          <w:sz w:val="24"/>
          <w:u w:val="double"/>
        </w:rPr>
        <w:t>Terms</w:t>
      </w:r>
      <w:r>
        <w:rPr>
          <w:sz w:val="24"/>
        </w:rPr>
        <w:t xml:space="preserve"> shall be deemed to be $0.14 per MMBtu. </w:t>
      </w:r>
      <w:r>
        <w:rPr>
          <w:i/>
          <w:sz w:val="24"/>
        </w:rPr>
        <w:t xml:space="preserve"> </w:t>
      </w:r>
      <w:r>
        <w:rPr>
          <w:sz w:val="24"/>
        </w:rPr>
        <w:t xml:space="preserve">Establishment of the Intramonth </w:t>
      </w:r>
      <w:r>
        <w:rPr>
          <w:strike/>
          <w:sz w:val="24"/>
        </w:rPr>
        <w:t>Fee</w:t>
      </w:r>
      <w:r>
        <w:rPr>
          <w:sz w:val="24"/>
        </w:rPr>
        <w:t xml:space="preserve"> </w:t>
      </w:r>
      <w:r>
        <w:rPr>
          <w:b/>
          <w:sz w:val="24"/>
          <w:u w:val="double"/>
        </w:rPr>
        <w:t>Terms</w:t>
      </w:r>
      <w:r>
        <w:rPr>
          <w:sz w:val="24"/>
        </w:rPr>
        <w:t xml:space="preserve"> in accordance with this Section 4.5 shall meet all of the requirements of Section 10.4(h) of the LLC Agreement with respect to pricing.    The Parties agree that ENA shall be able to fully utilize the Intramonth </w:t>
      </w:r>
      <w:r>
        <w:rPr>
          <w:strike/>
          <w:sz w:val="24"/>
        </w:rPr>
        <w:t>Fee</w:t>
      </w:r>
      <w:r>
        <w:rPr>
          <w:sz w:val="24"/>
        </w:rPr>
        <w:t xml:space="preserve"> </w:t>
      </w:r>
      <w:r>
        <w:rPr>
          <w:b/>
          <w:sz w:val="24"/>
          <w:u w:val="double"/>
        </w:rPr>
        <w:t>Terms</w:t>
      </w:r>
      <w:r>
        <w:rPr>
          <w:sz w:val="24"/>
        </w:rPr>
        <w:t xml:space="preserve"> for all Gas which ENA has title to pursuant to any buy-sell arrangements and which is gathered on the Lost Creek System under an Intramonth Agreement. </w:t>
      </w:r>
    </w:p>
    <w:p>
      <w:pPr>
        <w:pStyle w:val="Normal"/>
        <w:bidi w:val="0"/>
        <w:jc w:val="both"/>
        <w:rPr>
          <w:sz w:val="24"/>
        </w:rPr>
      </w:pPr>
      <w:r>
        <w:rPr>
          <w:sz w:val="24"/>
        </w:rPr>
      </w:r>
    </w:p>
    <w:p>
      <w:pPr>
        <w:pStyle w:val="Normal"/>
        <w:bidi w:val="0"/>
        <w:jc w:val="center"/>
        <w:rPr>
          <w:b/>
          <w:sz w:val="24"/>
        </w:rPr>
      </w:pPr>
      <w:r>
        <w:rPr>
          <w:b/>
          <w:sz w:val="24"/>
        </w:rPr>
      </w:r>
    </w:p>
    <w:p>
      <w:pPr>
        <w:pStyle w:val="Normal"/>
        <w:tabs>
          <w:tab w:val="left" w:pos="720" w:leader="none"/>
        </w:tabs>
        <w:bidi w:val="0"/>
        <w:ind w:hanging="360" w:start="720"/>
        <w:jc w:val="center"/>
        <w:rPr>
          <w:b/>
          <w:sz w:val="24"/>
        </w:rPr>
      </w:pPr>
      <w:r>
        <w:rPr>
          <w:b/>
          <w:sz w:val="24"/>
        </w:rPr>
        <w:t>5.</w:t>
        <w:tab/>
      </w:r>
      <w:r>
        <w:rPr>
          <w:b/>
          <w:strike/>
          <w:sz w:val="24"/>
        </w:rPr>
        <w:t>ALLOCATION OF FUEL EXPENSES AND REVENUES</w:t>
      </w:r>
      <w:r>
        <w:rPr>
          <w:b/>
          <w:sz w:val="24"/>
        </w:rPr>
        <w:t xml:space="preserve"> </w:t>
      </w:r>
      <w:r>
        <w:rPr>
          <w:b/>
          <w:sz w:val="24"/>
          <w:u w:val="double"/>
        </w:rPr>
        <w:t>NATURAL GAS FUEL, UTILITY POWER BILL,</w:t>
      </w:r>
      <w:r>
        <w:rPr>
          <w:b/>
          <w:sz w:val="24"/>
        </w:rPr>
        <w:t xml:space="preserve"> AND LIQUIDS REVENUES</w:t>
      </w:r>
    </w:p>
    <w:p>
      <w:pPr>
        <w:pStyle w:val="Normal"/>
        <w:bidi w:val="0"/>
        <w:ind w:hanging="0" w:start="360"/>
        <w:jc w:val="start"/>
        <w:rPr>
          <w:b/>
          <w:sz w:val="24"/>
        </w:rPr>
      </w:pPr>
      <w:r>
        <w:rPr>
          <w:b/>
          <w:sz w:val="24"/>
        </w:rPr>
      </w:r>
    </w:p>
    <w:p>
      <w:pPr>
        <w:pStyle w:val="BodyText2"/>
        <w:bidi w:val="0"/>
        <w:ind w:firstLine="720"/>
        <w:rPr>
          <w:rFonts w:ascii="Times New Roman" w:hAnsi="Times New Roman"/>
        </w:rPr>
      </w:pPr>
      <w:r>
        <w:rPr/>
        <w:t>5.1</w:t>
        <w:tab/>
      </w:r>
      <w:r>
        <w:rPr>
          <w:u w:val="single"/>
        </w:rPr>
        <w:t>Lost Creek Plant Revenues</w:t>
      </w:r>
      <w:r>
        <w:rPr/>
        <w:t xml:space="preserve">.    The Parties agree that all revenues resulting from the sale of liquids extracted by the Lost Creek Plant shall be allocated by the Administrative Manager to the Members in accordance with their Membership </w:t>
      </w:r>
      <w:r>
        <w:rPr>
          <w:strike/>
        </w:rPr>
        <w:t>Interests</w:t>
      </w:r>
      <w:r>
        <w:rPr/>
        <w:t xml:space="preserve"> </w:t>
      </w:r>
      <w:r>
        <w:rPr>
          <w:b/>
          <w:u w:val="double"/>
        </w:rPr>
        <w:t>Interest</w:t>
      </w:r>
      <w:r>
        <w:rPr/>
        <w:t xml:space="preserve">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bidi w:val="0"/>
        <w:ind w:firstLine="720"/>
        <w:rPr>
          <w:rFonts w:ascii="Times New Roman" w:hAnsi="Times New Roman"/>
        </w:rPr>
      </w:pPr>
      <w:r>
        <w:rPr/>
      </w:r>
    </w:p>
    <w:p>
      <w:pPr>
        <w:pStyle w:val="BodyText2"/>
        <w:bidi w:val="0"/>
        <w:ind w:firstLine="720"/>
        <w:rPr>
          <w:rFonts w:ascii="Times New Roman" w:hAnsi="Times New Roman"/>
          <w:b/>
        </w:rPr>
      </w:pPr>
      <w:r>
        <w:rPr/>
        <w:t>5.2</w:t>
        <w:tab/>
      </w:r>
      <w:r>
        <w:rPr>
          <w:b/>
          <w:u w:val="double"/>
        </w:rPr>
        <w:t>Natural Gas</w:t>
      </w:r>
      <w:r>
        <w:rPr>
          <w:u w:val="single"/>
        </w:rPr>
        <w:t xml:space="preserve"> Fuel </w:t>
      </w:r>
      <w:r>
        <w:rPr>
          <w:strike/>
          <w:u w:val="single"/>
        </w:rPr>
        <w:t>Revenues</w:t>
      </w:r>
      <w:r>
        <w:rPr>
          <w:u w:val="single"/>
        </w:rPr>
        <w:t xml:space="preserve"> </w:t>
      </w:r>
      <w:r>
        <w:rPr>
          <w:b/>
          <w:u w:val="double"/>
        </w:rPr>
        <w:t>Excess</w:t>
      </w:r>
      <w:r>
        <w:rPr/>
        <w:t xml:space="preserve">.    The Parties agree that </w:t>
      </w:r>
      <w:r>
        <w:rPr>
          <w:strike/>
        </w:rPr>
        <w:t>all Fuel retained by the Company</w:t>
      </w:r>
      <w:r>
        <w:rPr/>
        <w:t xml:space="preserve"> </w:t>
      </w:r>
      <w:r>
        <w:rPr>
          <w:b/>
          <w:u w:val="double"/>
        </w:rPr>
        <w:t>any Natural Gas Fuel with a value in excess of the Utility Power Bill</w:t>
      </w:r>
      <w:r>
        <w:rPr/>
        <w:t xml:space="preserve"> shall be sold by the </w:t>
      </w:r>
      <w:r>
        <w:rPr>
          <w:strike/>
        </w:rPr>
        <w:t>Commercial</w:t>
      </w:r>
      <w:r>
        <w:rPr/>
        <w:t xml:space="preserve"> </w:t>
      </w:r>
      <w:r>
        <w:rPr>
          <w:b/>
          <w:u w:val="double"/>
        </w:rPr>
        <w:t>Administrative</w:t>
      </w:r>
      <w:r>
        <w:rPr/>
        <w:t xml:space="preserve"> Manager</w:t>
      </w:r>
      <w:r>
        <w:rPr>
          <w:b/>
          <w:u w:val="double"/>
        </w:rPr>
        <w:t>, or its designee,</w:t>
      </w:r>
      <w:r>
        <w:rPr/>
        <w:t xml:space="preserve"> each Day at the CIG Wamsutter Delivery Point </w:t>
      </w:r>
      <w:r>
        <w:rPr>
          <w:strike/>
        </w:rPr>
        <w:t>at</w:t>
      </w:r>
      <w:r>
        <w:rPr/>
        <w:t xml:space="preserve"> </w:t>
      </w:r>
      <w:r>
        <w:rPr>
          <w:b/>
          <w:u w:val="double"/>
        </w:rPr>
        <w:t>for</w:t>
      </w:r>
      <w:r>
        <w:rPr/>
        <w:t xml:space="preserve"> the Gas Daily CIG (North System) Index.    </w:t>
      </w:r>
      <w:r>
        <w:rPr>
          <w:strike/>
        </w:rPr>
        <w:t>All revenues</w:t>
      </w:r>
      <w:r>
        <w:rPr/>
        <w:t xml:space="preserve"> </w:t>
      </w:r>
      <w:r>
        <w:rPr>
          <w:b/>
          <w:u w:val="double"/>
        </w:rPr>
        <w:t>The revenue, if any</w:t>
      </w:r>
      <w:r>
        <w:rPr/>
        <w:t xml:space="preserve"> resulting from </w:t>
      </w:r>
      <w:r>
        <w:rPr>
          <w:strike/>
        </w:rPr>
        <w:t>the</w:t>
      </w:r>
      <w:r>
        <w:rPr/>
        <w:t xml:space="preserve"> </w:t>
      </w:r>
      <w:r>
        <w:rPr>
          <w:b/>
          <w:u w:val="double"/>
        </w:rPr>
        <w:t>such</w:t>
      </w:r>
      <w:r>
        <w:rPr/>
        <w:t xml:space="preserve"> sale of </w:t>
      </w:r>
      <w:r>
        <w:rPr>
          <w:strike/>
        </w:rPr>
        <w:t xml:space="preserve">the </w:t>
      </w:r>
      <w:r>
        <w:rPr>
          <w:b/>
          <w:u w:val="double"/>
        </w:rPr>
        <w:t>that portion of the Natural Gas</w:t>
      </w:r>
      <w:r>
        <w:rPr/>
        <w:t xml:space="preserve"> Fuel shall be allocated to the Members in accordance with their Membership </w:t>
      </w:r>
      <w:r>
        <w:rPr>
          <w:strike/>
        </w:rPr>
        <w:t>Interests</w:t>
      </w:r>
      <w:r>
        <w:rPr/>
        <w:t xml:space="preserve"> </w:t>
      </w:r>
      <w:r>
        <w:rPr>
          <w:b/>
          <w:u w:val="double"/>
        </w:rPr>
        <w:t>Interest</w:t>
      </w:r>
      <w:r>
        <w:rPr/>
        <w:t xml:space="preserve"> as that value is established in the LLC Agreement.    </w:t>
      </w:r>
      <w:r>
        <w:rPr>
          <w:strike/>
        </w:rPr>
        <w:t>The Administrative Manager shall distribute each Members allocable share of the Fuel revenues</w:t>
      </w:r>
      <w:r>
        <w:rPr/>
        <w:t xml:space="preserve"> </w:t>
      </w:r>
      <w:r>
        <w:rPr>
          <w:b/>
          <w:u w:val="double"/>
        </w:rPr>
        <w:t xml:space="preserve">Such revenue shall be allocated to the Members </w:t>
      </w:r>
      <w:r>
        <w:rPr/>
        <w:t xml:space="preserve">within thirty (30) Days of </w:t>
      </w:r>
      <w:r>
        <w:rPr>
          <w:strike/>
        </w:rPr>
        <w:t>its</w:t>
      </w:r>
      <w:r>
        <w:rPr/>
        <w:t xml:space="preserve"> </w:t>
      </w:r>
      <w:r>
        <w:rPr>
          <w:b/>
          <w:u w:val="double"/>
        </w:rPr>
        <w:t>Company</w:t>
      </w:r>
      <w:r>
        <w:rPr/>
        <w:t>’</w:t>
      </w:r>
      <w:r>
        <w:rPr>
          <w:b/>
          <w:u w:val="double"/>
        </w:rPr>
        <w:t>s</w:t>
      </w:r>
      <w:r>
        <w:rPr/>
        <w:t xml:space="preserve"> receipt of actual volume and quantity information relative to the applicable Month.    </w:t>
      </w:r>
    </w:p>
    <w:p>
      <w:pPr>
        <w:pStyle w:val="BodyText2"/>
        <w:bidi w:val="0"/>
        <w:ind w:firstLine="720"/>
        <w:rPr>
          <w:rFonts w:ascii="Times New Roman" w:hAnsi="Times New Roman"/>
          <w:strike/>
        </w:rPr>
      </w:pPr>
      <w:r>
        <w:rPr>
          <w:strike/>
        </w:rPr>
      </w:r>
    </w:p>
    <w:p>
      <w:pPr>
        <w:pStyle w:val="BodyText2"/>
        <w:bidi w:val="0"/>
        <w:ind w:firstLine="720"/>
        <w:rPr>
          <w:rFonts w:ascii="Times New Roman" w:hAnsi="Times New Roman"/>
        </w:rPr>
      </w:pPr>
      <w:r>
        <w:rPr>
          <w:strike/>
        </w:rPr>
        <w:t>5.3 Utility Power Bill. The Parties agrees that all costs and expenses incurred by the Company under the Utility Power Bill shall be shall be borne by the Members in accordance with the ratio of their Membership Interests as that value is established in the LLC Agreement.</w:t>
      </w:r>
    </w:p>
    <w:p>
      <w:pPr>
        <w:pStyle w:val="Normal"/>
        <w:tabs>
          <w:tab w:val="left" w:pos="720" w:leader="none"/>
        </w:tabs>
        <w:bidi w:val="0"/>
        <w:ind w:hanging="360" w:start="720"/>
        <w:jc w:val="center"/>
        <w:rPr>
          <w:b/>
          <w:sz w:val="24"/>
        </w:rPr>
      </w:pPr>
      <w:r>
        <w:rPr>
          <w:b/>
          <w:sz w:val="24"/>
        </w:rPr>
        <w:t>6.</w:t>
        <w:tab/>
        <w:t>INTERRELATION WITH THE LLC AGREEMENT</w:t>
      </w:r>
    </w:p>
    <w:p>
      <w:pPr>
        <w:pStyle w:val="Normal"/>
        <w:bidi w:val="0"/>
        <w:jc w:val="center"/>
        <w:rPr>
          <w:b/>
          <w:sz w:val="24"/>
        </w:rPr>
      </w:pPr>
      <w:r>
        <w:rPr>
          <w:b/>
          <w:sz w:val="24"/>
        </w:rPr>
      </w:r>
    </w:p>
    <w:p>
      <w:pPr>
        <w:pStyle w:val="BodyTextIndent2"/>
        <w:bidi w:val="0"/>
        <w:rPr>
          <w:rFonts w:ascii="Times New Roman" w:hAnsi="Times New Roman"/>
        </w:rPr>
      </w:pPr>
      <w:r>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bidi w:val="0"/>
        <w:jc w:val="center"/>
        <w:rPr>
          <w:b/>
          <w:sz w:val="24"/>
        </w:rPr>
      </w:pPr>
      <w:r>
        <w:rPr>
          <w:b/>
          <w:sz w:val="24"/>
        </w:rPr>
      </w:r>
    </w:p>
    <w:p>
      <w:pPr>
        <w:pStyle w:val="Normal"/>
        <w:bidi w:val="0"/>
        <w:jc w:val="center"/>
        <w:rPr>
          <w:b/>
          <w:sz w:val="24"/>
        </w:rPr>
      </w:pPr>
      <w:r>
        <w:rPr>
          <w:b/>
          <w:sz w:val="24"/>
        </w:rPr>
        <w:t>7.    TERM</w:t>
      </w:r>
    </w:p>
    <w:p>
      <w:pPr>
        <w:pStyle w:val="Normal"/>
        <w:bidi w:val="0"/>
        <w:jc w:val="both"/>
        <w:rPr>
          <w:sz w:val="24"/>
        </w:rPr>
      </w:pPr>
      <w:r>
        <w:rPr>
          <w:sz w:val="24"/>
        </w:rPr>
      </w:r>
    </w:p>
    <w:p>
      <w:pPr>
        <w:pStyle w:val="Normal"/>
        <w:bidi w:val="0"/>
        <w:ind w:firstLine="720"/>
        <w:jc w:val="both"/>
        <w:rPr>
          <w:sz w:val="24"/>
        </w:rPr>
      </w:pPr>
      <w:r>
        <w:rPr>
          <w:sz w:val="24"/>
        </w:rPr>
        <w:t>The term of this Agreement shall extend from the Effective Date, through the dissolution of the Company, as provided in the LLC Agreement.</w:t>
      </w:r>
    </w:p>
    <w:p>
      <w:pPr>
        <w:pStyle w:val="Normal"/>
        <w:bidi w:val="0"/>
        <w:jc w:val="both"/>
        <w:rPr>
          <w:sz w:val="24"/>
        </w:rPr>
      </w:pPr>
      <w:r>
        <w:rPr>
          <w:sz w:val="24"/>
        </w:rPr>
      </w:r>
    </w:p>
    <w:p>
      <w:pPr>
        <w:pStyle w:val="Normal"/>
        <w:keepNext w:val="true"/>
        <w:bidi w:val="0"/>
        <w:ind w:firstLine="720"/>
        <w:jc w:val="both"/>
        <w:rPr>
          <w:b/>
          <w:caps/>
          <w:sz w:val="24"/>
        </w:rPr>
      </w:pPr>
      <w:r>
        <w:rPr>
          <w:b/>
          <w:sz w:val="24"/>
        </w:rPr>
        <w:t>8.    L</w:t>
      </w:r>
      <w:r>
        <w:rPr>
          <w:b/>
          <w:caps/>
          <w:sz w:val="24"/>
        </w:rPr>
        <w:t>imitation of Liability and Liquidated Damages</w:t>
      </w:r>
    </w:p>
    <w:p>
      <w:pPr>
        <w:pStyle w:val="Normal"/>
        <w:keepNext w:val="true"/>
        <w:bidi w:val="0"/>
        <w:ind w:firstLine="720"/>
        <w:jc w:val="both"/>
        <w:rPr>
          <w:b/>
          <w:caps/>
          <w:sz w:val="24"/>
        </w:rPr>
      </w:pPr>
      <w:r>
        <w:rPr>
          <w:b/>
          <w:caps/>
          <w:sz w:val="24"/>
        </w:rPr>
      </w:r>
    </w:p>
    <w:p>
      <w:pPr>
        <w:pStyle w:val="BodyTextIndent2"/>
        <w:keepNext w:val="true"/>
        <w:bidi w:val="0"/>
        <w:rPr>
          <w:rFonts w:ascii="Times New Roman" w:hAnsi="Times New Roman"/>
          <w:b/>
        </w:rPr>
      </w:pPr>
      <w:r>
        <w:rPr>
          <w:b/>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bidi w:val="0"/>
        <w:jc w:val="both"/>
        <w:rPr>
          <w:sz w:val="24"/>
        </w:rPr>
      </w:pPr>
      <w:r>
        <w:rPr>
          <w:sz w:val="24"/>
        </w:rPr>
      </w:r>
    </w:p>
    <w:p>
      <w:pPr>
        <w:pStyle w:val="Normal"/>
        <w:keepNext w:val="true"/>
        <w:bidi w:val="0"/>
        <w:jc w:val="center"/>
        <w:rPr>
          <w:b/>
          <w:sz w:val="24"/>
        </w:rPr>
      </w:pPr>
      <w:r>
        <w:rPr>
          <w:b/>
          <w:sz w:val="24"/>
        </w:rPr>
        <w:t>9.    ARBITRATION</w:t>
      </w:r>
    </w:p>
    <w:p>
      <w:pPr>
        <w:pStyle w:val="Normal"/>
        <w:keepNext w:val="true"/>
        <w:bidi w:val="0"/>
        <w:jc w:val="both"/>
        <w:rPr>
          <w:sz w:val="24"/>
        </w:rPr>
      </w:pPr>
      <w:r>
        <w:rPr>
          <w:sz w:val="24"/>
        </w:rPr>
      </w:r>
    </w:p>
    <w:p>
      <w:pPr>
        <w:pStyle w:val="Normal"/>
        <w:keepNext w:val="true"/>
        <w:bidi w:val="0"/>
        <w:ind w:firstLine="630"/>
        <w:jc w:val="both"/>
        <w:rPr>
          <w:sz w:val="24"/>
        </w:rPr>
      </w:pPr>
      <w:r>
        <w:rPr>
          <w:sz w:val="24"/>
        </w:rPr>
        <w:t xml:space="preserve">9.1 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 xml:space="preserve">9.2 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 xml:space="preserve">9.3 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 xml:space="preserve">9.4    </w:t>
      </w:r>
      <w:r>
        <w:rPr>
          <w:sz w:val="24"/>
          <w:u w:val="single"/>
        </w:rPr>
        <w:t>Confidentiality</w:t>
      </w:r>
      <w:r>
        <w:rPr>
          <w:sz w:val="24"/>
        </w:rPr>
        <w:t>.    To the fullest extent permitted by law, any arbitration proceeding and the arbitrators award shall be maintained in confidence by the Parties.</w:t>
      </w:r>
    </w:p>
    <w:p>
      <w:pPr>
        <w:pStyle w:val="Normal"/>
        <w:bidi w:val="0"/>
        <w:jc w:val="center"/>
        <w:rPr>
          <w:b/>
          <w:sz w:val="24"/>
        </w:rPr>
      </w:pPr>
      <w:r>
        <w:rPr>
          <w:b/>
          <w:sz w:val="24"/>
        </w:rPr>
      </w:r>
    </w:p>
    <w:p>
      <w:pPr>
        <w:pStyle w:val="Normal"/>
        <w:bidi w:val="0"/>
        <w:jc w:val="center"/>
        <w:rPr>
          <w:b/>
          <w:sz w:val="24"/>
        </w:rPr>
      </w:pPr>
      <w:r>
        <w:rPr>
          <w:b/>
          <w:sz w:val="24"/>
        </w:rPr>
        <w:t>10.    MISCELLANEOUS CLAUSES</w:t>
      </w:r>
    </w:p>
    <w:p>
      <w:pPr>
        <w:pStyle w:val="Normal"/>
        <w:bidi w:val="0"/>
        <w:jc w:val="both"/>
        <w:rPr>
          <w:sz w:val="24"/>
        </w:rPr>
      </w:pPr>
      <w:r>
        <w:rPr>
          <w:sz w:val="24"/>
        </w:rPr>
      </w:r>
    </w:p>
    <w:p>
      <w:pPr>
        <w:pStyle w:val="Normal"/>
        <w:bidi w:val="0"/>
        <w:ind w:firstLine="720"/>
        <w:jc w:val="both"/>
        <w:rPr>
          <w:sz w:val="24"/>
        </w:rPr>
      </w:pPr>
      <w:r>
        <w:rPr>
          <w:sz w:val="24"/>
        </w:rPr>
        <w:t xml:space="preserve">10.1 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bidi w:val="0"/>
        <w:jc w:val="both"/>
        <w:rPr>
          <w:sz w:val="24"/>
        </w:rPr>
      </w:pPr>
      <w:r>
        <w:rPr>
          <w:sz w:val="24"/>
        </w:rPr>
      </w:r>
    </w:p>
    <w:p>
      <w:pPr>
        <w:pStyle w:val="Normal"/>
        <w:bidi w:val="0"/>
        <w:ind w:firstLine="720"/>
        <w:jc w:val="both"/>
        <w:rPr>
          <w:sz w:val="24"/>
        </w:rPr>
      </w:pPr>
      <w:r>
        <w:rPr>
          <w:sz w:val="24"/>
        </w:rPr>
        <w:t xml:space="preserve">10.2 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bidi w:val="0"/>
        <w:ind w:firstLine="720"/>
        <w:jc w:val="both"/>
        <w:rPr>
          <w:sz w:val="24"/>
        </w:rPr>
      </w:pPr>
      <w:r>
        <w:rPr>
          <w:sz w:val="24"/>
        </w:rPr>
      </w:r>
    </w:p>
    <w:p>
      <w:pPr>
        <w:pStyle w:val="Normal"/>
        <w:bidi w:val="0"/>
        <w:ind w:firstLine="720"/>
        <w:jc w:val="both"/>
        <w:rPr>
          <w:caps/>
          <w:sz w:val="24"/>
        </w:rPr>
      </w:pPr>
      <w:r>
        <w:rPr>
          <w:sz w:val="24"/>
        </w:rPr>
        <w:t xml:space="preserve">10.3 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bidi w:val="0"/>
        <w:ind w:firstLine="720"/>
        <w:jc w:val="both"/>
        <w:rPr>
          <w:sz w:val="24"/>
        </w:rPr>
      </w:pPr>
      <w:r>
        <w:rPr>
          <w:sz w:val="24"/>
        </w:rPr>
      </w:r>
    </w:p>
    <w:p>
      <w:pPr>
        <w:pStyle w:val="Normal"/>
        <w:bidi w:val="0"/>
        <w:ind w:firstLine="720"/>
        <w:jc w:val="both"/>
        <w:rPr>
          <w:sz w:val="24"/>
        </w:rPr>
      </w:pPr>
      <w:r>
        <w:rPr>
          <w:sz w:val="24"/>
        </w:rPr>
        <w:t xml:space="preserve">10.4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bidi w:val="0"/>
        <w:ind w:firstLine="720"/>
        <w:jc w:val="both"/>
        <w:rPr>
          <w:sz w:val="24"/>
        </w:rPr>
      </w:pPr>
      <w:r>
        <w:rPr>
          <w:sz w:val="24"/>
        </w:rPr>
      </w:r>
    </w:p>
    <w:p>
      <w:pPr>
        <w:pStyle w:val="Normal"/>
        <w:bidi w:val="0"/>
        <w:ind w:firstLine="720"/>
        <w:jc w:val="both"/>
        <w:rPr>
          <w:sz w:val="24"/>
        </w:rPr>
      </w:pPr>
      <w:r>
        <w:rPr>
          <w:sz w:val="24"/>
        </w:rPr>
        <w:t xml:space="preserve">10.5 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bidi w:val="0"/>
        <w:jc w:val="both"/>
        <w:rPr>
          <w:sz w:val="24"/>
        </w:rPr>
      </w:pPr>
      <w:r>
        <w:rPr>
          <w:sz w:val="24"/>
        </w:rPr>
      </w:r>
    </w:p>
    <w:p>
      <w:pPr>
        <w:pStyle w:val="Normal"/>
        <w:bidi w:val="0"/>
        <w:ind w:firstLine="720"/>
        <w:jc w:val="both"/>
        <w:rPr>
          <w:sz w:val="24"/>
        </w:rPr>
      </w:pPr>
      <w:r>
        <w:rPr>
          <w:sz w:val="24"/>
        </w:rPr>
        <w:t>This Agreement is executed by each Party effective as of this ____ day of June, 2000.</w:t>
      </w:r>
    </w:p>
    <w:p>
      <w:pPr>
        <w:pStyle w:val="Normal"/>
        <w:bidi w:val="0"/>
        <w:jc w:val="both"/>
        <w:rPr>
          <w:sz w:val="24"/>
        </w:rPr>
      </w:pPr>
      <w:r>
        <w:rPr>
          <w:sz w:val="24"/>
        </w:rPr>
      </w:r>
    </w:p>
    <w:p>
      <w:pPr>
        <w:pStyle w:val="Normal"/>
        <w:bidi w:val="0"/>
        <w:spacing w:before="120" w:after="0"/>
        <w:jc w:val="start"/>
        <w:rPr>
          <w:b/>
          <w:sz w:val="24"/>
        </w:rPr>
      </w:pPr>
      <w:r>
        <w:rPr>
          <w:b/>
          <w:sz w:val="24"/>
        </w:rPr>
        <w:t>LOST CREEK GATHERING COMPANY, L.L.C.</w:t>
      </w:r>
    </w:p>
    <w:p>
      <w:pPr>
        <w:pStyle w:val="Normal"/>
        <w:bidi w:val="0"/>
        <w:jc w:val="start"/>
        <w:rPr>
          <w:b/>
          <w:sz w:val="24"/>
        </w:rPr>
      </w:pPr>
      <w:r>
        <w:rPr>
          <w:b/>
          <w:sz w:val="24"/>
        </w:rPr>
      </w:r>
    </w:p>
    <w:p>
      <w:pPr>
        <w:pStyle w:val="Normal"/>
        <w:bidi w:val="0"/>
        <w:jc w:val="start"/>
        <w:rPr>
          <w:b/>
          <w:sz w:val="24"/>
        </w:rPr>
      </w:pPr>
      <w:r>
        <w:rPr>
          <w:b/>
          <w:sz w:val="24"/>
        </w:rPr>
      </w:r>
    </w:p>
    <w:p>
      <w:pPr>
        <w:pStyle w:val="Heading2"/>
        <w:bidi w:val="0"/>
        <w:jc w:val="start"/>
        <w:rPr>
          <w:rFonts w:ascii="Times New Roman" w:hAnsi="Times New Roman"/>
          <w:b w:val="false"/>
        </w:rPr>
      </w:pPr>
      <w:r>
        <w:rPr>
          <w:b w:val="false"/>
        </w:rPr>
        <w:t>BY: Burlington Resources Trading Inc., as its Managing Member</w:t>
      </w:r>
    </w:p>
    <w:p>
      <w:pPr>
        <w:pStyle w:val="Normal"/>
        <w:bidi w:val="0"/>
        <w:jc w:val="start"/>
        <w:rPr>
          <w:sz w:val="24"/>
        </w:rPr>
      </w:pPr>
      <w:r>
        <w:rPr>
          <w:sz w:val="24"/>
        </w:rPr>
      </w:r>
    </w:p>
    <w:p>
      <w:pPr>
        <w:pStyle w:val="Heading1"/>
        <w:bidi w:val="0"/>
        <w:jc w:val="start"/>
        <w:rPr>
          <w:rFonts w:ascii="Times New Roman" w:hAnsi="Times New Roman"/>
        </w:rPr>
      </w:pPr>
      <w:r>
        <w:rPr/>
        <w:t>BY:    _______________________________________</w:t>
      </w:r>
    </w:p>
    <w:p>
      <w:pPr>
        <w:pStyle w:val="Normal"/>
        <w:bidi w:val="0"/>
        <w:jc w:val="start"/>
        <w:rPr/>
      </w:pPr>
      <w:r>
        <w:rPr/>
      </w:r>
    </w:p>
    <w:p>
      <w:pPr>
        <w:pStyle w:val="Heading1"/>
        <w:bidi w:val="0"/>
        <w:jc w:val="start"/>
        <w:rPr>
          <w:rFonts w:ascii="Times New Roman" w:hAnsi="Times New Roman"/>
        </w:rPr>
      </w:pPr>
      <w:r>
        <w:rPr/>
        <w:t>PRINTED NAME:    Bobby Shackouls</w:t>
      </w:r>
    </w:p>
    <w:p>
      <w:pPr>
        <w:pStyle w:val="Normal"/>
        <w:bidi w:val="0"/>
        <w:jc w:val="start"/>
        <w:rPr>
          <w:sz w:val="24"/>
        </w:rPr>
      </w:pPr>
      <w:r>
        <w:rPr>
          <w:sz w:val="24"/>
        </w:rPr>
        <w:t>TITLE:    Chairman of the Board, President and Chief Executive Officer</w:t>
      </w:r>
    </w:p>
    <w:p>
      <w:pPr>
        <w:pStyle w:val="Normal"/>
        <w:bidi w:val="0"/>
        <w:spacing w:lineRule="atLeast" w:line="240"/>
        <w:jc w:val="start"/>
        <w:rPr>
          <w:rFonts w:ascii="Tms Rmn" w:hAnsi="Tms Rmn"/>
          <w:b/>
          <w:color w:val="000000"/>
          <w:sz w:val="24"/>
        </w:rPr>
      </w:pPr>
      <w:r>
        <w:rPr>
          <w:rFonts w:ascii="Tms Rmn" w:hAnsi="Tms Rmn"/>
          <w:b/>
          <w:color w:val="000000"/>
          <w:sz w:val="24"/>
        </w:rPr>
      </w:r>
    </w:p>
    <w:p>
      <w:pPr>
        <w:pStyle w:val="Normal"/>
        <w:bidi w:val="0"/>
        <w:spacing w:lineRule="atLeast" w:line="240"/>
        <w:jc w:val="start"/>
        <w:rPr>
          <w:rFonts w:ascii="Tms Rmn" w:hAnsi="Tms Rmn"/>
          <w:b/>
          <w:color w:val="000000"/>
          <w:sz w:val="24"/>
        </w:rPr>
      </w:pPr>
      <w:r>
        <w:rPr>
          <w:rFonts w:ascii="Tms Rmn" w:hAnsi="Tms Rmn"/>
          <w:b/>
          <w:color w:val="000000"/>
          <w:sz w:val="24"/>
        </w:rPr>
      </w:r>
    </w:p>
    <w:p>
      <w:pPr>
        <w:pStyle w:val="Normal"/>
        <w:bidi w:val="0"/>
        <w:spacing w:lineRule="atLeast" w:line="240"/>
        <w:jc w:val="start"/>
        <w:rPr>
          <w:rFonts w:ascii="Tms Rmn" w:hAnsi="Tms Rmn"/>
          <w:b/>
          <w:color w:val="000000"/>
          <w:sz w:val="24"/>
        </w:rPr>
      </w:pPr>
      <w:r>
        <w:rPr>
          <w:rFonts w:ascii="Tms Rmn" w:hAnsi="Tms Rmn"/>
          <w:b/>
          <w:color w:val="000000"/>
          <w:sz w:val="24"/>
        </w:rPr>
        <w:t>ECT WIND RIVER, L.L.C.</w:t>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t xml:space="preserve">          </w:t>
      </w:r>
      <w:r>
        <w:rPr>
          <w:rFonts w:ascii="Tms Rmn" w:hAnsi="Tms Rmn"/>
          <w:color w:val="000000"/>
          <w:sz w:val="24"/>
        </w:rPr>
        <w:t xml:space="preserve">By </w:t>
      </w:r>
      <w:r>
        <w:rPr>
          <w:rFonts w:ascii="Tms Rmn" w:hAnsi="Tms Rmn"/>
          <w:b/>
          <w:color w:val="000000"/>
          <w:sz w:val="24"/>
        </w:rPr>
        <w:t>ECT-WR-Z, L.L.C.</w:t>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t xml:space="preserve">                    </w:t>
      </w:r>
      <w:r>
        <w:rPr>
          <w:rFonts w:ascii="Tms Rmn" w:hAnsi="Tms Rmn"/>
          <w:color w:val="000000"/>
          <w:sz w:val="24"/>
        </w:rPr>
        <w:t>its Managing Member</w:t>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t xml:space="preserve">                            </w:t>
      </w:r>
      <w:r>
        <w:rPr>
          <w:rFonts w:ascii="Tms Rmn" w:hAnsi="Tms Rmn"/>
          <w:color w:val="000000"/>
          <w:sz w:val="24"/>
        </w:rPr>
        <w:t xml:space="preserve">By </w:t>
      </w:r>
      <w:r>
        <w:rPr>
          <w:rFonts w:ascii="Tms Rmn" w:hAnsi="Tms Rmn"/>
          <w:b/>
          <w:color w:val="000000"/>
          <w:sz w:val="24"/>
        </w:rPr>
        <w:t>Enron North America Corp.,</w:t>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t xml:space="preserve">                                      </w:t>
      </w:r>
      <w:r>
        <w:rPr>
          <w:rFonts w:ascii="Tms Rmn" w:hAnsi="Tms Rmn"/>
          <w:color w:val="000000"/>
          <w:sz w:val="24"/>
        </w:rPr>
        <w:t>its Managing Member</w:t>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r>
    </w:p>
    <w:p>
      <w:pPr>
        <w:pStyle w:val="Normal"/>
        <w:keepNext w:val="true"/>
        <w:keepLines/>
        <w:bidi w:val="0"/>
        <w:spacing w:lineRule="atLeast" w:line="240"/>
        <w:jc w:val="start"/>
        <w:rPr>
          <w:rFonts w:ascii="Tms Rmn" w:hAnsi="Tms Rmn"/>
          <w:color w:val="000000"/>
          <w:sz w:val="24"/>
          <w:u w:val="single"/>
        </w:rPr>
      </w:pPr>
      <w:r>
        <w:rPr>
          <w:rFonts w:ascii="Tms Rmn" w:hAnsi="Tms Rmn"/>
          <w:color w:val="000000"/>
          <w:sz w:val="24"/>
        </w:rPr>
        <w:tab/>
        <w:tab/>
        <w:tab/>
        <w:t>BY: _______</w:t>
      </w:r>
      <w:r>
        <w:rPr>
          <w:rFonts w:ascii="Tms Rmn" w:hAnsi="Tms Rmn"/>
          <w:color w:val="000000"/>
          <w:sz w:val="24"/>
          <w:u w:val="single"/>
        </w:rPr>
        <w:tab/>
        <w:tab/>
        <w:tab/>
        <w:t>_____________</w:t>
      </w:r>
    </w:p>
    <w:p>
      <w:pPr>
        <w:pStyle w:val="Normal"/>
        <w:keepNext w:val="true"/>
        <w:keepLines/>
        <w:bidi w:val="0"/>
        <w:spacing w:lineRule="atLeast" w:line="240"/>
        <w:jc w:val="start"/>
        <w:rPr>
          <w:rFonts w:ascii="Tms Rmn" w:hAnsi="Tms Rmn"/>
          <w:color w:val="000000"/>
          <w:sz w:val="24"/>
          <w:u w:val="single"/>
        </w:rPr>
      </w:pPr>
      <w:r>
        <w:rPr>
          <w:rFonts w:ascii="Tms Rmn" w:hAnsi="Tms Rmn"/>
          <w:color w:val="000000"/>
          <w:sz w:val="24"/>
          <w:u w:val="single"/>
        </w:rPr>
      </w:r>
    </w:p>
    <w:p>
      <w:pPr>
        <w:pStyle w:val="Normal"/>
        <w:keepNext w:val="true"/>
        <w:keepLines/>
        <w:bidi w:val="0"/>
        <w:spacing w:lineRule="atLeast" w:line="240"/>
        <w:jc w:val="start"/>
        <w:rPr>
          <w:rFonts w:ascii="Tms Rmn" w:hAnsi="Tms Rmn"/>
          <w:color w:val="000000"/>
          <w:sz w:val="24"/>
        </w:rPr>
      </w:pPr>
      <w:r>
        <w:rPr>
          <w:rFonts w:ascii="Tms Rmn" w:hAnsi="Tms Rmn"/>
          <w:color w:val="000000"/>
          <w:sz w:val="24"/>
        </w:rPr>
        <w:tab/>
        <w:tab/>
        <w:tab/>
        <w:t>PRINTED NAME:    Brian F. Bierbach</w:t>
      </w:r>
    </w:p>
    <w:p>
      <w:pPr>
        <w:pStyle w:val="Normal"/>
        <w:bidi w:val="0"/>
        <w:spacing w:before="120" w:after="0"/>
        <w:jc w:val="start"/>
        <w:rPr>
          <w:rFonts w:ascii="Tms Rmn" w:hAnsi="Tms Rmn"/>
          <w:color w:val="000000"/>
          <w:sz w:val="24"/>
        </w:rPr>
      </w:pPr>
      <w:r>
        <w:rPr>
          <w:rFonts w:ascii="Tms Rmn" w:hAnsi="Tms Rmn"/>
          <w:color w:val="000000"/>
          <w:sz w:val="24"/>
        </w:rPr>
        <w:tab/>
        <w:tab/>
        <w:tab/>
        <w:t>TITLE: Vice President</w:t>
      </w:r>
    </w:p>
    <w:p>
      <w:pPr>
        <w:pStyle w:val="Normal"/>
        <w:bidi w:val="0"/>
        <w:spacing w:before="120" w:after="0"/>
        <w:jc w:val="start"/>
        <w:rPr>
          <w:b/>
          <w:sz w:val="24"/>
        </w:rPr>
      </w:pPr>
      <w:r>
        <w:rPr>
          <w:b/>
          <w:sz w:val="24"/>
        </w:rPr>
      </w:r>
    </w:p>
    <w:p>
      <w:pPr>
        <w:pStyle w:val="Normal"/>
        <w:bidi w:val="0"/>
        <w:spacing w:before="120" w:after="0"/>
        <w:jc w:val="start"/>
        <w:rPr>
          <w:b/>
          <w:sz w:val="24"/>
        </w:rPr>
      </w:pPr>
      <w:r>
        <w:rPr>
          <w:b/>
          <w:sz w:val="24"/>
        </w:rPr>
        <w:t>BURLINGTON RESOURCES TRADING INC.</w:t>
      </w:r>
    </w:p>
    <w:p>
      <w:pPr>
        <w:pStyle w:val="Normal"/>
        <w:bidi w:val="0"/>
        <w:spacing w:before="120" w:after="0"/>
        <w:jc w:val="start"/>
        <w:rPr>
          <w:b/>
          <w:sz w:val="24"/>
        </w:rPr>
      </w:pPr>
      <w:r>
        <w:rPr>
          <w:b/>
          <w:sz w:val="24"/>
        </w:rPr>
      </w:r>
    </w:p>
    <w:p>
      <w:pPr>
        <w:pStyle w:val="Normal"/>
        <w:bidi w:val="0"/>
        <w:jc w:val="start"/>
        <w:rPr>
          <w:sz w:val="24"/>
        </w:rPr>
      </w:pPr>
      <w:r>
        <w:rPr>
          <w:sz w:val="24"/>
        </w:rPr>
        <w:t>BY:    _______________________________________</w:t>
      </w:r>
    </w:p>
    <w:p>
      <w:pPr>
        <w:pStyle w:val="Normal"/>
        <w:bidi w:val="0"/>
        <w:jc w:val="start"/>
        <w:rPr>
          <w:sz w:val="24"/>
        </w:rPr>
      </w:pPr>
      <w:r>
        <w:rPr>
          <w:sz w:val="24"/>
        </w:rPr>
      </w:r>
    </w:p>
    <w:p>
      <w:pPr>
        <w:pStyle w:val="Normal"/>
        <w:bidi w:val="0"/>
        <w:jc w:val="start"/>
        <w:rPr>
          <w:sz w:val="24"/>
        </w:rPr>
      </w:pPr>
      <w:r>
        <w:rPr>
          <w:sz w:val="24"/>
        </w:rPr>
        <w:t>PRINTED NAME:    Bobby Shackouls</w:t>
      </w:r>
    </w:p>
    <w:p>
      <w:pPr>
        <w:pStyle w:val="Normal"/>
        <w:bidi w:val="0"/>
        <w:jc w:val="start"/>
        <w:rPr>
          <w:sz w:val="24"/>
        </w:rPr>
      </w:pPr>
      <w:r>
        <w:rPr>
          <w:sz w:val="24"/>
        </w:rPr>
      </w:r>
    </w:p>
    <w:p>
      <w:pPr>
        <w:pStyle w:val="Normal"/>
        <w:bidi w:val="0"/>
        <w:jc w:val="start"/>
        <w:rPr>
          <w:b/>
          <w:sz w:val="24"/>
        </w:rPr>
      </w:pPr>
      <w:r>
        <w:rPr>
          <w:sz w:val="24"/>
        </w:rPr>
        <w:t>TITLE:    Chairman of the Board, President and Chief Executive Officer</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The undersigned has read this Agreement and agrees to be bound solely for the purpose of Section 2.3 of this Agreement.</w:t>
      </w:r>
    </w:p>
    <w:p>
      <w:pPr>
        <w:pStyle w:val="Normal"/>
        <w:bidi w:val="0"/>
        <w:jc w:val="start"/>
        <w:rPr>
          <w:sz w:val="24"/>
        </w:rPr>
      </w:pPr>
      <w:r>
        <w:rPr>
          <w:sz w:val="24"/>
        </w:rPr>
      </w:r>
    </w:p>
    <w:p>
      <w:pPr>
        <w:pStyle w:val="Normal"/>
        <w:bidi w:val="0"/>
        <w:jc w:val="start"/>
        <w:rPr>
          <w:b/>
          <w:sz w:val="24"/>
        </w:rPr>
      </w:pPr>
      <w:r>
        <w:rPr>
          <w:b/>
          <w:sz w:val="24"/>
        </w:rPr>
        <w:t>ENRON NORTH AMERICA CORP.</w:t>
      </w:r>
    </w:p>
    <w:p>
      <w:pPr>
        <w:pStyle w:val="Normal"/>
        <w:bidi w:val="0"/>
        <w:jc w:val="start"/>
        <w:rPr>
          <w:sz w:val="24"/>
        </w:rPr>
      </w:pPr>
      <w:r>
        <w:rPr>
          <w:sz w:val="24"/>
        </w:rPr>
      </w:r>
    </w:p>
    <w:p>
      <w:pPr>
        <w:pStyle w:val="Normal"/>
        <w:keepNext w:val="true"/>
        <w:bidi w:val="0"/>
        <w:jc w:val="start"/>
        <w:rPr>
          <w:sz w:val="24"/>
        </w:rPr>
      </w:pPr>
      <w:r>
        <w:rPr>
          <w:sz w:val="24"/>
        </w:rPr>
      </w:r>
    </w:p>
    <w:p>
      <w:pPr>
        <w:pStyle w:val="Normal"/>
        <w:bidi w:val="0"/>
        <w:jc w:val="start"/>
        <w:rPr>
          <w:sz w:val="24"/>
        </w:rPr>
      </w:pPr>
      <w:r>
        <w:rPr>
          <w:sz w:val="24"/>
        </w:rPr>
        <w:t>BY:    _______________________________________</w:t>
      </w:r>
    </w:p>
    <w:p>
      <w:pPr>
        <w:pStyle w:val="Normal"/>
        <w:bidi w:val="0"/>
        <w:jc w:val="start"/>
        <w:rPr>
          <w:sz w:val="24"/>
        </w:rPr>
      </w:pPr>
      <w:r>
        <w:rPr>
          <w:sz w:val="24"/>
        </w:rPr>
      </w:r>
    </w:p>
    <w:p>
      <w:pPr>
        <w:pStyle w:val="Normal"/>
        <w:bidi w:val="0"/>
        <w:jc w:val="start"/>
        <w:rPr>
          <w:sz w:val="24"/>
        </w:rPr>
      </w:pPr>
      <w:r>
        <w:rPr>
          <w:sz w:val="24"/>
        </w:rPr>
        <w:t>PRINTED NAME:    Brian F. Bierbach</w:t>
      </w:r>
    </w:p>
    <w:p>
      <w:pPr>
        <w:pStyle w:val="Normal"/>
        <w:bidi w:val="0"/>
        <w:jc w:val="start"/>
        <w:rPr>
          <w:sz w:val="24"/>
        </w:rPr>
      </w:pPr>
      <w:r>
        <w:rPr>
          <w:sz w:val="24"/>
        </w:rPr>
      </w:r>
    </w:p>
    <w:p>
      <w:pPr>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jc w:val="start"/>
        <w:rPr>
          <w:b/>
          <w:sz w:val="24"/>
        </w:rPr>
      </w:pPr>
      <w:r>
        <w:rPr>
          <w:sz w:val="24"/>
        </w:rPr>
        <w:t>TITLE:    Vice-President</w:t>
      </w:r>
    </w:p>
    <w:p>
      <w:pPr>
        <w:pStyle w:val="Normal"/>
        <w:bidi w:val="0"/>
        <w:jc w:val="center"/>
        <w:rPr>
          <w:b/>
          <w:sz w:val="24"/>
          <w:u w:val="single"/>
        </w:rPr>
      </w:pPr>
      <w:r>
        <w:rPr>
          <w:b/>
          <w:sz w:val="24"/>
          <w:u w:val="single"/>
        </w:rPr>
        <w:t>SCHEDULE I</w:t>
      </w:r>
    </w:p>
    <w:p>
      <w:pPr>
        <w:pStyle w:val="Normal"/>
        <w:bidi w:val="0"/>
        <w:jc w:val="center"/>
        <w:rPr>
          <w:b/>
          <w:strike/>
          <w:sz w:val="24"/>
          <w:u w:val="single"/>
        </w:rPr>
      </w:pPr>
      <w:r>
        <w:rPr>
          <w:b/>
          <w:strike/>
          <w:sz w:val="24"/>
          <w:u w:val="single"/>
        </w:rPr>
        <w:t>ESTIMATED PRE-EXPANSION PERIOD CAPACITY</w:t>
      </w:r>
    </w:p>
    <w:p>
      <w:pPr>
        <w:pStyle w:val="Normal"/>
        <w:bidi w:val="0"/>
        <w:jc w:val="center"/>
        <w:rPr>
          <w:b/>
          <w:strike/>
          <w:sz w:val="24"/>
          <w:u w:val="single"/>
        </w:rPr>
      </w:pPr>
      <w:r>
        <w:rPr>
          <w:b/>
          <w:strike/>
          <w:sz w:val="24"/>
          <w:u w:val="single"/>
        </w:rPr>
        <w:t>AND IN-SERVICE RAMP UP SCHEDULE</w:t>
      </w:r>
    </w:p>
    <w:p>
      <w:pPr>
        <w:pStyle w:val="Normal"/>
        <w:bidi w:val="0"/>
        <w:jc w:val="center"/>
        <w:rPr>
          <w:b/>
          <w:strike/>
          <w:sz w:val="24"/>
          <w:u w:val="single"/>
        </w:rPr>
      </w:pPr>
      <w:r>
        <w:rPr>
          <w:b/>
          <w:strike/>
          <w:sz w:val="24"/>
          <w:u w:val="single"/>
        </w:rPr>
      </w:r>
    </w:p>
    <w:p>
      <w:pPr>
        <w:pStyle w:val="Normal"/>
        <w:bidi w:val="0"/>
        <w:jc w:val="center"/>
        <w:rPr>
          <w:b/>
          <w:strike/>
          <w:sz w:val="24"/>
          <w:u w:val="single"/>
        </w:rPr>
      </w:pPr>
      <w:r>
        <w:rPr>
          <w:b/>
          <w:strike/>
          <w:sz w:val="24"/>
          <w:u w:val="single"/>
        </w:rPr>
        <w:t>DATE</w:t>
      </w:r>
    </w:p>
    <w:p>
      <w:pPr>
        <w:pStyle w:val="Normal"/>
        <w:bidi w:val="0"/>
        <w:jc w:val="center"/>
        <w:rPr>
          <w:b/>
          <w:strike/>
          <w:sz w:val="24"/>
          <w:u w:val="single"/>
        </w:rPr>
      </w:pPr>
      <w:r>
        <w:rPr>
          <w:b/>
          <w:strike/>
          <w:sz w:val="24"/>
          <w:u w:val="single"/>
        </w:rPr>
      </w:r>
    </w:p>
    <w:p>
      <w:pPr>
        <w:pStyle w:val="Normal"/>
        <w:bidi w:val="0"/>
        <w:jc w:val="center"/>
        <w:rPr>
          <w:b/>
          <w:strike/>
          <w:sz w:val="24"/>
          <w:u w:val="single"/>
        </w:rPr>
      </w:pPr>
      <w:r>
        <w:rPr>
          <w:b/>
          <w:strike/>
          <w:sz w:val="24"/>
          <w:u w:val="single"/>
        </w:rPr>
        <w:t xml:space="preserve"> </w:t>
      </w:r>
      <w:r>
        <w:rPr>
          <w:b/>
          <w:strike/>
          <w:sz w:val="24"/>
          <w:u w:val="single"/>
        </w:rPr>
        <w:t>LOST CREEK</w:t>
      </w:r>
    </w:p>
    <w:p>
      <w:pPr>
        <w:pStyle w:val="Normal"/>
        <w:bidi w:val="0"/>
        <w:jc w:val="center"/>
        <w:rPr>
          <w:b/>
          <w:strike/>
          <w:sz w:val="24"/>
          <w:u w:val="single"/>
        </w:rPr>
      </w:pPr>
      <w:r>
        <w:rPr>
          <w:b/>
          <w:strike/>
          <w:sz w:val="24"/>
          <w:u w:val="single"/>
        </w:rPr>
        <w:t>CAPACITY</w:t>
      </w:r>
    </w:p>
    <w:p>
      <w:pPr>
        <w:pStyle w:val="Normal"/>
        <w:bidi w:val="0"/>
        <w:jc w:val="center"/>
        <w:rPr>
          <w:b/>
          <w:strike/>
          <w:sz w:val="24"/>
          <w:u w:val="single"/>
        </w:rPr>
      </w:pPr>
      <w:r>
        <w:rPr>
          <w:b/>
          <w:strike/>
          <w:sz w:val="24"/>
          <w:u w:val="single"/>
        </w:rPr>
        <w:t xml:space="preserve"> </w:t>
      </w:r>
      <w:r>
        <w:rPr>
          <w:b/>
          <w:strike/>
          <w:sz w:val="24"/>
          <w:u w:val="single"/>
        </w:rPr>
        <w:t>ECT</w:t>
      </w:r>
    </w:p>
    <w:p>
      <w:pPr>
        <w:pStyle w:val="Normal"/>
        <w:bidi w:val="0"/>
        <w:jc w:val="center"/>
        <w:rPr>
          <w:b/>
          <w:strike/>
          <w:sz w:val="24"/>
          <w:u w:val="single"/>
        </w:rPr>
      </w:pPr>
      <w:r>
        <w:rPr>
          <w:b/>
          <w:strike/>
          <w:sz w:val="24"/>
          <w:u w:val="single"/>
        </w:rPr>
        <w:t>CAPACITY BR</w:t>
      </w:r>
    </w:p>
    <w:p>
      <w:pPr>
        <w:pStyle w:val="Normal"/>
        <w:bidi w:val="0"/>
        <w:jc w:val="center"/>
        <w:rPr>
          <w:b/>
          <w:strike/>
          <w:sz w:val="24"/>
          <w:u w:val="single"/>
        </w:rPr>
      </w:pPr>
      <w:r>
        <w:rPr>
          <w:b/>
          <w:strike/>
          <w:sz w:val="24"/>
          <w:u w:val="single"/>
        </w:rPr>
        <w:t>CAPACITY January 2000</w:t>
      </w:r>
    </w:p>
    <w:p>
      <w:pPr>
        <w:pStyle w:val="Normal"/>
        <w:bidi w:val="0"/>
        <w:jc w:val="center"/>
        <w:rPr>
          <w:b/>
          <w:strike/>
          <w:sz w:val="24"/>
          <w:u w:val="single"/>
        </w:rPr>
      </w:pPr>
      <w:r>
        <w:rPr>
          <w:b/>
          <w:strike/>
          <w:sz w:val="24"/>
          <w:u w:val="single"/>
        </w:rPr>
        <w:t>Through</w:t>
      </w:r>
    </w:p>
    <w:p>
      <w:pPr>
        <w:pStyle w:val="Normal"/>
        <w:bidi w:val="0"/>
        <w:jc w:val="center"/>
        <w:rPr>
          <w:b/>
          <w:strike/>
          <w:sz w:val="24"/>
          <w:u w:val="single"/>
        </w:rPr>
      </w:pPr>
      <w:r>
        <w:rPr>
          <w:b/>
          <w:strike/>
          <w:sz w:val="24"/>
          <w:u w:val="single"/>
        </w:rPr>
        <w:t xml:space="preserve">December 2000 </w:t>
      </w:r>
    </w:p>
    <w:p>
      <w:pPr>
        <w:pStyle w:val="Normal"/>
        <w:bidi w:val="0"/>
        <w:jc w:val="center"/>
        <w:rPr>
          <w:b/>
          <w:strike/>
          <w:sz w:val="24"/>
          <w:u w:val="single"/>
        </w:rPr>
      </w:pPr>
      <w:r>
        <w:rPr>
          <w:b/>
          <w:strike/>
          <w:sz w:val="24"/>
          <w:u w:val="single"/>
        </w:rPr>
        <w:t xml:space="preserve">171,000 Mcf/Day </w:t>
      </w:r>
    </w:p>
    <w:p>
      <w:pPr>
        <w:pStyle w:val="Normal"/>
        <w:bidi w:val="0"/>
        <w:jc w:val="center"/>
        <w:rPr>
          <w:b/>
          <w:strike/>
          <w:sz w:val="24"/>
          <w:u w:val="single"/>
        </w:rPr>
      </w:pPr>
      <w:r>
        <w:rPr>
          <w:b/>
          <w:strike/>
          <w:sz w:val="24"/>
          <w:u w:val="single"/>
        </w:rPr>
        <w:t xml:space="preserve">60,000 Mcf/Day </w:t>
      </w:r>
    </w:p>
    <w:p>
      <w:pPr>
        <w:pStyle w:val="Normal"/>
        <w:bidi w:val="0"/>
        <w:jc w:val="center"/>
        <w:rPr>
          <w:b/>
          <w:strike/>
          <w:sz w:val="24"/>
          <w:u w:val="single"/>
        </w:rPr>
      </w:pPr>
      <w:r>
        <w:rPr>
          <w:b/>
          <w:strike/>
          <w:sz w:val="24"/>
          <w:u w:val="single"/>
        </w:rPr>
        <w:t>111,000 Mcf/Day January 2001</w:t>
      </w:r>
    </w:p>
    <w:p>
      <w:pPr>
        <w:pStyle w:val="Normal"/>
        <w:bidi w:val="0"/>
        <w:jc w:val="center"/>
        <w:rPr>
          <w:b/>
          <w:strike/>
          <w:sz w:val="24"/>
          <w:u w:val="single"/>
        </w:rPr>
      </w:pPr>
      <w:r>
        <w:rPr>
          <w:b/>
          <w:strike/>
          <w:sz w:val="24"/>
          <w:u w:val="single"/>
        </w:rPr>
        <w:t>Through</w:t>
      </w:r>
    </w:p>
    <w:p>
      <w:pPr>
        <w:pStyle w:val="Normal"/>
        <w:bidi w:val="0"/>
        <w:jc w:val="center"/>
        <w:rPr>
          <w:b/>
          <w:strike/>
          <w:sz w:val="24"/>
          <w:u w:val="single"/>
        </w:rPr>
      </w:pPr>
      <w:r>
        <w:rPr>
          <w:b/>
          <w:strike/>
          <w:sz w:val="24"/>
          <w:u w:val="single"/>
        </w:rPr>
        <w:t xml:space="preserve">December 2001 </w:t>
      </w:r>
    </w:p>
    <w:p>
      <w:pPr>
        <w:pStyle w:val="Normal"/>
        <w:bidi w:val="0"/>
        <w:jc w:val="center"/>
        <w:rPr>
          <w:b/>
          <w:strike/>
          <w:sz w:val="24"/>
          <w:u w:val="single"/>
        </w:rPr>
      </w:pPr>
      <w:r>
        <w:rPr>
          <w:b/>
          <w:strike/>
          <w:sz w:val="24"/>
          <w:u w:val="single"/>
        </w:rPr>
        <w:t xml:space="preserve">228,000 Mcf/Day </w:t>
      </w:r>
    </w:p>
    <w:p>
      <w:pPr>
        <w:pStyle w:val="Normal"/>
        <w:bidi w:val="0"/>
        <w:jc w:val="center"/>
        <w:rPr>
          <w:b/>
          <w:strike/>
          <w:sz w:val="24"/>
          <w:u w:val="single"/>
        </w:rPr>
      </w:pPr>
      <w:r>
        <w:rPr>
          <w:b/>
          <w:strike/>
          <w:sz w:val="24"/>
          <w:u w:val="single"/>
        </w:rPr>
        <w:t xml:space="preserve">80,000 Mcf/Day </w:t>
      </w:r>
    </w:p>
    <w:p>
      <w:pPr>
        <w:pStyle w:val="Normal"/>
        <w:bidi w:val="0"/>
        <w:jc w:val="center"/>
        <w:rPr>
          <w:b/>
          <w:strike/>
          <w:sz w:val="24"/>
          <w:u w:val="single"/>
        </w:rPr>
      </w:pPr>
      <w:r>
        <w:rPr>
          <w:b/>
          <w:strike/>
          <w:sz w:val="24"/>
          <w:u w:val="single"/>
        </w:rPr>
        <w:t>148,000 Mcf/Day January 2002</w:t>
      </w:r>
    </w:p>
    <w:p>
      <w:pPr>
        <w:pStyle w:val="Normal"/>
        <w:bidi w:val="0"/>
        <w:jc w:val="center"/>
        <w:rPr>
          <w:b/>
          <w:strike/>
          <w:sz w:val="24"/>
          <w:u w:val="single"/>
        </w:rPr>
      </w:pPr>
      <w:r>
        <w:rPr>
          <w:b/>
          <w:strike/>
          <w:sz w:val="24"/>
          <w:u w:val="single"/>
        </w:rPr>
        <w:t>Through</w:t>
      </w:r>
    </w:p>
    <w:p>
      <w:pPr>
        <w:pStyle w:val="Normal"/>
        <w:bidi w:val="0"/>
        <w:jc w:val="center"/>
        <w:rPr>
          <w:b/>
          <w:strike/>
          <w:sz w:val="24"/>
          <w:u w:val="single"/>
        </w:rPr>
      </w:pPr>
      <w:r>
        <w:rPr>
          <w:b/>
          <w:strike/>
          <w:sz w:val="24"/>
          <w:u w:val="single"/>
        </w:rPr>
        <w:t xml:space="preserve">December 2009 </w:t>
      </w:r>
    </w:p>
    <w:p>
      <w:pPr>
        <w:pStyle w:val="Normal"/>
        <w:bidi w:val="0"/>
        <w:jc w:val="center"/>
        <w:rPr>
          <w:b/>
          <w:strike/>
          <w:sz w:val="24"/>
          <w:u w:val="single"/>
        </w:rPr>
      </w:pPr>
      <w:r>
        <w:rPr>
          <w:b/>
          <w:strike/>
          <w:sz w:val="24"/>
          <w:u w:val="single"/>
        </w:rPr>
        <w:t xml:space="preserve">275,000 Mcf/Day </w:t>
      </w:r>
    </w:p>
    <w:p>
      <w:pPr>
        <w:pStyle w:val="Normal"/>
        <w:bidi w:val="0"/>
        <w:jc w:val="center"/>
        <w:rPr>
          <w:b/>
          <w:strike/>
          <w:sz w:val="24"/>
          <w:u w:val="single"/>
        </w:rPr>
      </w:pPr>
      <w:r>
        <w:rPr>
          <w:b/>
          <w:strike/>
          <w:sz w:val="24"/>
          <w:u w:val="single"/>
        </w:rPr>
        <w:t xml:space="preserve">96,250 Mcf/Day </w:t>
      </w:r>
    </w:p>
    <w:p>
      <w:pPr>
        <w:pStyle w:val="Normal"/>
        <w:bidi w:val="0"/>
        <w:jc w:val="center"/>
        <w:rPr>
          <w:b/>
          <w:strike/>
          <w:sz w:val="24"/>
          <w:u w:val="single"/>
        </w:rPr>
      </w:pPr>
      <w:r>
        <w:rPr>
          <w:b/>
          <w:strike/>
          <w:sz w:val="24"/>
          <w:u w:val="single"/>
        </w:rPr>
        <w:t xml:space="preserve">178,750 Mcf/Day </w:t>
      </w:r>
    </w:p>
    <w:p>
      <w:pPr>
        <w:pStyle w:val="Normal"/>
        <w:bidi w:val="0"/>
        <w:jc w:val="center"/>
        <w:rPr>
          <w:b/>
          <w:strike/>
          <w:sz w:val="24"/>
          <w:u w:val="single"/>
        </w:rPr>
      </w:pPr>
      <w:r>
        <w:rPr>
          <w:b/>
          <w:strike/>
          <w:sz w:val="24"/>
          <w:u w:val="single"/>
        </w:rPr>
      </w:r>
    </w:p>
    <w:p>
      <w:pPr>
        <w:pStyle w:val="Normal"/>
        <w:bidi w:val="0"/>
        <w:jc w:val="center"/>
        <w:rPr>
          <w:b/>
          <w:strike/>
          <w:sz w:val="24"/>
          <w:u w:val="single"/>
        </w:rPr>
      </w:pPr>
      <w:r>
        <w:rPr>
          <w:b/>
          <w:strike/>
          <w:sz w:val="24"/>
          <w:u w:val="single"/>
        </w:rPr>
        <w:t>NOTE: NEEDS TO BE REVISED TO REFLECT CHANGES IN FIRM GATHERING AGREMEENTSSCHEDULE II</w:t>
      </w:r>
    </w:p>
    <w:p>
      <w:pPr>
        <w:pStyle w:val="Normal"/>
        <w:bidi w:val="0"/>
        <w:jc w:val="center"/>
        <w:rPr>
          <w:b/>
          <w:sz w:val="24"/>
          <w:u w:val="single"/>
        </w:rPr>
      </w:pPr>
      <w:r>
        <w:rPr>
          <w:b/>
          <w:sz w:val="24"/>
          <w:u w:val="single"/>
        </w:rPr>
        <w:t>CAPACITY DETERMINATION FORMULA AND PROCEDURES</w:t>
      </w:r>
    </w:p>
    <w:p>
      <w:pPr>
        <w:pStyle w:val="Normal"/>
        <w:bidi w:val="0"/>
        <w:jc w:val="start"/>
        <w:rPr>
          <w:sz w:val="24"/>
        </w:rPr>
      </w:pPr>
      <w:r>
        <w:rPr>
          <w:sz w:val="24"/>
        </w:rPr>
      </w:r>
    </w:p>
    <w:p>
      <w:pPr>
        <w:pStyle w:val="Normal"/>
        <w:bidi w:val="0"/>
        <w:jc w:val="start"/>
        <w:rPr>
          <w:sz w:val="24"/>
        </w:rPr>
      </w:pPr>
      <w:r>
        <w:rPr>
          <w:sz w:val="24"/>
        </w:rPr>
        <w:t>Section 1.</w:t>
        <w:tab/>
        <w:t>“</w:t>
      </w:r>
      <w:r>
        <w:rPr>
          <w:sz w:val="24"/>
          <w:u w:val="single"/>
        </w:rPr>
        <w:t>Capacity Calculation Equation</w:t>
      </w:r>
      <w:r>
        <w:rPr>
          <w:sz w:val="24"/>
        </w:rPr>
        <w:t>”</w:t>
      </w:r>
    </w:p>
    <w:p>
      <w:pPr>
        <w:pStyle w:val="Normal"/>
        <w:bidi w:val="0"/>
        <w:jc w:val="start"/>
        <w:rPr>
          <w:sz w:val="24"/>
        </w:rPr>
      </w:pPr>
      <w:r>
        <w:rPr>
          <w:sz w:val="24"/>
        </w:rPr>
      </w:r>
    </w:p>
    <w:p>
      <w:pPr>
        <w:pStyle w:val="Normal"/>
        <w:bidi w:val="0"/>
        <w:jc w:val="start"/>
        <w:rPr>
          <w:sz w:val="24"/>
        </w:rPr>
      </w:pPr>
      <w:r>
        <w:rPr>
          <w:sz w:val="24"/>
        </w:rPr>
        <w:t>Capacity of the Facilities will be calculated using the AGA flow equation as modified by the Colebrook-White transmission factor.    The equation is as follows:</w:t>
      </w:r>
    </w:p>
    <w:p>
      <w:pPr>
        <w:pStyle w:val="Normal"/>
        <w:bidi w:val="0"/>
        <w:jc w:val="start"/>
        <w:rPr>
          <w:sz w:val="24"/>
        </w:rPr>
      </w:pPr>
      <w:r>
        <w:rPr>
          <w:sz w:val="24"/>
        </w:rPr>
        <w:t xml:space="preserve">                                                                                                    </w:t>
      </w:r>
    </w:p>
    <w:p>
      <w:pPr>
        <w:pStyle w:val="Normal"/>
        <w:bidi w:val="0"/>
        <w:jc w:val="center"/>
        <w:rPr>
          <w:sz w:val="24"/>
        </w:rPr>
      </w:pPr>
      <w:r>
        <w:rPr>
          <w:sz w:val="24"/>
        </w:rPr>
        <w:t>Q=(38.774)(10Where: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jc w:val="start"/>
              <w:rPr/>
            </w:pPr>
            <w:r>
              <w:rPr>
                <w:sz w:val="24"/>
              </w:rPr>
              <w:t>Q</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flow rate (MMCFD)</w:t>
            </w:r>
          </w:p>
        </w:tc>
      </w:tr>
      <w:tr>
        <w:trPr/>
        <w:tc>
          <w:tcPr>
            <w:tcW w:w="630" w:type="dxa"/>
            <w:tcBorders/>
          </w:tcPr>
          <w:p>
            <w:pPr>
              <w:pStyle w:val="Normal"/>
              <w:tabs>
                <w:tab w:val="clear" w:pos="720"/>
              </w:tabs>
              <w:bidi w:val="0"/>
              <w:jc w:val="start"/>
              <w:rPr/>
            </w:pPr>
            <w:r>
              <w:rPr>
                <w:sz w:val="24"/>
              </w:rPr>
              <w:t>T</w:t>
            </w:r>
            <w:r>
              <w:rPr>
                <w:sz w:val="24"/>
                <w:vertAlign w:val="subscript"/>
              </w:rPr>
              <w:t>b</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base temperature (520°R)</w:t>
            </w:r>
          </w:p>
        </w:tc>
      </w:tr>
      <w:tr>
        <w:trPr/>
        <w:tc>
          <w:tcPr>
            <w:tcW w:w="630" w:type="dxa"/>
            <w:tcBorders/>
          </w:tcPr>
          <w:p>
            <w:pPr>
              <w:pStyle w:val="Normal"/>
              <w:tabs>
                <w:tab w:val="clear" w:pos="720"/>
              </w:tabs>
              <w:bidi w:val="0"/>
              <w:jc w:val="start"/>
              <w:rPr/>
            </w:pPr>
            <w:r>
              <w:rPr>
                <w:sz w:val="24"/>
              </w:rPr>
              <w:t>P</w:t>
            </w:r>
            <w:r>
              <w:rPr>
                <w:sz w:val="24"/>
                <w:vertAlign w:val="subscript"/>
              </w:rPr>
              <w:t>b</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base pressure (14.73 psia)</w:t>
            </w:r>
          </w:p>
        </w:tc>
      </w:tr>
      <w:tr>
        <w:trPr/>
        <w:tc>
          <w:tcPr>
            <w:tcW w:w="630" w:type="dxa"/>
            <w:tcBorders/>
          </w:tcPr>
          <w:p>
            <w:pPr>
              <w:pStyle w:val="Normal"/>
              <w:tabs>
                <w:tab w:val="clear" w:pos="720"/>
              </w:tabs>
              <w:bidi w:val="0"/>
              <w:jc w:val="start"/>
              <w:rPr/>
            </w:pPr>
            <w:r>
              <w:rPr>
                <w:sz w:val="24"/>
              </w:rPr>
              <w:t>P</w:t>
            </w:r>
            <w:r>
              <w:rPr>
                <w:sz w:val="24"/>
                <w:vertAlign w:val="subscript"/>
              </w:rPr>
              <w:t>1</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Upstream pressure (psia)</w:t>
            </w:r>
          </w:p>
        </w:tc>
      </w:tr>
      <w:tr>
        <w:trPr/>
        <w:tc>
          <w:tcPr>
            <w:tcW w:w="630" w:type="dxa"/>
            <w:tcBorders/>
          </w:tcPr>
          <w:p>
            <w:pPr>
              <w:pStyle w:val="Normal"/>
              <w:tabs>
                <w:tab w:val="clear" w:pos="720"/>
              </w:tabs>
              <w:bidi w:val="0"/>
              <w:jc w:val="start"/>
              <w:rPr/>
            </w:pPr>
            <w:r>
              <w:rPr>
                <w:sz w:val="24"/>
              </w:rPr>
              <w:t>P</w:t>
            </w:r>
            <w:r>
              <w:rPr>
                <w:sz w:val="24"/>
                <w:vertAlign w:val="subscript"/>
              </w:rPr>
              <w:t>2</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Downstream pressure (psia)</w:t>
            </w:r>
          </w:p>
        </w:tc>
      </w:tr>
      <w:tr>
        <w:trPr/>
        <w:tc>
          <w:tcPr>
            <w:tcW w:w="630" w:type="dxa"/>
            <w:tcBorders/>
          </w:tcPr>
          <w:p>
            <w:pPr>
              <w:pStyle w:val="Normal"/>
              <w:tabs>
                <w:tab w:val="clear" w:pos="720"/>
              </w:tabs>
              <w:bidi w:val="0"/>
              <w:jc w:val="start"/>
              <w:rPr/>
            </w:pPr>
            <w:r>
              <w:rPr>
                <w:sz w:val="24"/>
              </w:rPr>
              <w:t>G</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Gas specific gravity (air = 1.00)</w:t>
            </w:r>
          </w:p>
        </w:tc>
      </w:tr>
      <w:tr>
        <w:trPr/>
        <w:tc>
          <w:tcPr>
            <w:tcW w:w="630" w:type="dxa"/>
            <w:tcBorders/>
          </w:tcPr>
          <w:p>
            <w:pPr>
              <w:pStyle w:val="Normal"/>
              <w:tabs>
                <w:tab w:val="clear" w:pos="720"/>
              </w:tabs>
              <w:bidi w:val="0"/>
              <w:jc w:val="start"/>
              <w:rPr/>
            </w:pPr>
            <w:r>
              <w:rPr>
                <w:sz w:val="24"/>
              </w:rPr>
              <w:t>T</w:t>
            </w:r>
            <w:r>
              <w:rPr>
                <w:sz w:val="24"/>
                <w:vertAlign w:val="subscript"/>
              </w:rPr>
              <w:t>f</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Flowing temperature (°R)</w:t>
            </w:r>
          </w:p>
        </w:tc>
      </w:tr>
      <w:tr>
        <w:trPr/>
        <w:tc>
          <w:tcPr>
            <w:tcW w:w="630" w:type="dxa"/>
            <w:tcBorders/>
          </w:tcPr>
          <w:p>
            <w:pPr>
              <w:pStyle w:val="Normal"/>
              <w:tabs>
                <w:tab w:val="clear" w:pos="720"/>
              </w:tabs>
              <w:bidi w:val="0"/>
              <w:jc w:val="start"/>
              <w:rPr/>
            </w:pPr>
            <w:r>
              <w:rPr>
                <w:sz w:val="24"/>
              </w:rPr>
              <w:t>Z</w:t>
            </w:r>
            <w:r>
              <w:rPr>
                <w:sz w:val="24"/>
                <w:vertAlign w:val="subscript"/>
              </w:rPr>
              <w:t>avg</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Average compressibility factor</w:t>
            </w:r>
          </w:p>
        </w:tc>
      </w:tr>
      <w:tr>
        <w:trPr/>
        <w:tc>
          <w:tcPr>
            <w:tcW w:w="630" w:type="dxa"/>
            <w:tcBorders/>
          </w:tcPr>
          <w:p>
            <w:pPr>
              <w:pStyle w:val="Normal"/>
              <w:tabs>
                <w:tab w:val="clear" w:pos="720"/>
              </w:tabs>
              <w:bidi w:val="0"/>
              <w:jc w:val="start"/>
              <w:rPr/>
            </w:pPr>
            <w:r>
              <w:rPr>
                <w:sz w:val="24"/>
              </w:rPr>
              <w:t>L</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Length (miles)</w:t>
            </w:r>
          </w:p>
        </w:tc>
      </w:tr>
      <w:tr>
        <w:trPr/>
        <w:tc>
          <w:tcPr>
            <w:tcW w:w="630" w:type="dxa"/>
            <w:tcBorders/>
          </w:tcPr>
          <w:p>
            <w:pPr>
              <w:pStyle w:val="Normal"/>
              <w:tabs>
                <w:tab w:val="clear" w:pos="720"/>
              </w:tabs>
              <w:bidi w:val="0"/>
              <w:jc w:val="start"/>
              <w:rPr/>
            </w:pPr>
            <w:r>
              <w:rPr>
                <w:sz w:val="24"/>
              </w:rPr>
              <w:t>d</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Inside diameter (inches)</w:t>
            </w:r>
          </w:p>
        </w:tc>
      </w:tr>
      <w:tr>
        <w:trPr/>
        <w:tc>
          <w:tcPr>
            <w:tcW w:w="630" w:type="dxa"/>
            <w:tcBorders/>
          </w:tcPr>
          <w:p>
            <w:pPr>
              <w:pStyle w:val="Normal"/>
              <w:tabs>
                <w:tab w:val="clear" w:pos="720"/>
              </w:tabs>
              <w:bidi w:val="0"/>
              <w:jc w:val="start"/>
              <w:rPr/>
            </w:pPr>
            <w:r>
              <w:rPr>
                <w:sz w:val="24"/>
              </w:rPr>
              <w:t>F</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tabs>
                <w:tab w:val="clear" w:pos="720"/>
              </w:tabs>
              <w:bidi w:val="0"/>
              <w:jc w:val="start"/>
              <w:rPr/>
            </w:pPr>
            <w:r>
              <w:rPr>
                <w:sz w:val="24"/>
              </w:rPr>
              <w:t>Ke</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Effective roughness (inches)</w:t>
            </w:r>
          </w:p>
        </w:tc>
      </w:tr>
    </w:tbl>
    <w:p>
      <w:pPr>
        <w:pStyle w:val="Normal"/>
        <w:bidi w:val="0"/>
        <w:jc w:val="start"/>
        <w:rPr>
          <w:sz w:val="24"/>
        </w:rPr>
      </w:pPr>
      <w:r>
        <w:rPr>
          <w:sz w:val="24"/>
        </w:rPr>
      </w:r>
    </w:p>
    <w:p>
      <w:pPr>
        <w:pStyle w:val="Normal"/>
        <w:bidi w:val="0"/>
        <w:jc w:val="start"/>
        <w:rPr>
          <w:sz w:val="24"/>
        </w:rPr>
      </w:pPr>
      <w:r>
        <w:rPr>
          <w:sz w:val="24"/>
        </w:rPr>
        <w:t>Section 2.</w:t>
        <w:tab/>
        <w:t>“</w:t>
      </w:r>
      <w:r>
        <w:rPr>
          <w:sz w:val="24"/>
          <w:u w:val="single"/>
        </w:rPr>
        <w:t>Capacity</w:t>
      </w:r>
      <w:r>
        <w:rPr>
          <w:sz w:val="24"/>
        </w:rPr>
        <w:t>”</w:t>
      </w:r>
    </w:p>
    <w:p>
      <w:pPr>
        <w:pStyle w:val="Normal"/>
        <w:bidi w:val="0"/>
        <w:jc w:val="start"/>
        <w:rPr>
          <w:sz w:val="24"/>
        </w:rPr>
      </w:pPr>
      <w:r>
        <w:rPr>
          <w:sz w:val="24"/>
        </w:rPr>
      </w:r>
    </w:p>
    <w:p>
      <w:pPr>
        <w:pStyle w:val="Normal"/>
        <w:bidi w:val="0"/>
        <w:jc w:val="start"/>
        <w:rPr>
          <w:sz w:val="24"/>
        </w:rPr>
      </w:pPr>
      <w:r>
        <w:rPr>
          <w:sz w:val="24"/>
        </w:rPr>
        <w:t>The Capacity has been calculated using Gregg Engineering's WinFlow software (Version P-3.8202), and is based on the following assumed parameters:</w:t>
      </w:r>
    </w:p>
    <w:p>
      <w:pPr>
        <w:pStyle w:val="Normal"/>
        <w:bidi w:val="0"/>
        <w:jc w:val="start"/>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jc w:val="start"/>
              <w:rPr/>
            </w:pPr>
            <w:r>
              <w:rPr>
                <w:sz w:val="24"/>
              </w:rPr>
              <w:t>P</w:t>
            </w:r>
            <w:r>
              <w:rPr>
                <w:sz w:val="24"/>
                <w:vertAlign w:val="subscript"/>
              </w:rPr>
              <w:t>1</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1050 psig</w:t>
            </w:r>
          </w:p>
        </w:tc>
      </w:tr>
      <w:tr>
        <w:trPr/>
        <w:tc>
          <w:tcPr>
            <w:tcW w:w="630" w:type="dxa"/>
            <w:tcBorders/>
          </w:tcPr>
          <w:p>
            <w:pPr>
              <w:pStyle w:val="Normal"/>
              <w:tabs>
                <w:tab w:val="clear" w:pos="720"/>
              </w:tabs>
              <w:bidi w:val="0"/>
              <w:jc w:val="start"/>
              <w:rPr/>
            </w:pPr>
            <w:r>
              <w:rPr>
                <w:sz w:val="24"/>
              </w:rPr>
              <w:t>P</w:t>
            </w:r>
            <w:r>
              <w:rPr>
                <w:sz w:val="24"/>
                <w:vertAlign w:val="subscript"/>
              </w:rPr>
              <w:t>2</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1000 psig</w:t>
            </w:r>
          </w:p>
        </w:tc>
      </w:tr>
      <w:tr>
        <w:trPr/>
        <w:tc>
          <w:tcPr>
            <w:tcW w:w="630" w:type="dxa"/>
            <w:tcBorders/>
          </w:tcPr>
          <w:p>
            <w:pPr>
              <w:pStyle w:val="Normal"/>
              <w:tabs>
                <w:tab w:val="clear" w:pos="720"/>
              </w:tabs>
              <w:bidi w:val="0"/>
              <w:jc w:val="start"/>
              <w:rPr/>
            </w:pPr>
            <w:r>
              <w:rPr>
                <w:sz w:val="24"/>
              </w:rPr>
              <w:t>G</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0.59</w:t>
            </w:r>
          </w:p>
        </w:tc>
      </w:tr>
      <w:tr>
        <w:trPr/>
        <w:tc>
          <w:tcPr>
            <w:tcW w:w="630" w:type="dxa"/>
            <w:tcBorders/>
          </w:tcPr>
          <w:p>
            <w:pPr>
              <w:pStyle w:val="Normal"/>
              <w:tabs>
                <w:tab w:val="clear" w:pos="720"/>
              </w:tabs>
              <w:bidi w:val="0"/>
              <w:jc w:val="start"/>
              <w:rPr/>
            </w:pPr>
            <w:r>
              <w:rPr>
                <w:sz w:val="24"/>
              </w:rPr>
              <w:t>T</w:t>
            </w:r>
            <w:r>
              <w:rPr>
                <w:sz w:val="24"/>
                <w:vertAlign w:val="subscript"/>
              </w:rPr>
              <w:t>f</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70 ° F</w:t>
            </w:r>
          </w:p>
        </w:tc>
      </w:tr>
      <w:tr>
        <w:trPr/>
        <w:tc>
          <w:tcPr>
            <w:tcW w:w="630" w:type="dxa"/>
            <w:tcBorders/>
          </w:tcPr>
          <w:p>
            <w:pPr>
              <w:pStyle w:val="Normal"/>
              <w:tabs>
                <w:tab w:val="clear" w:pos="720"/>
              </w:tabs>
              <w:bidi w:val="0"/>
              <w:jc w:val="start"/>
              <w:rPr/>
            </w:pPr>
            <w:r>
              <w:rPr>
                <w:sz w:val="24"/>
              </w:rPr>
              <w:t>Z</w:t>
            </w:r>
            <w:r>
              <w:rPr>
                <w:sz w:val="24"/>
                <w:vertAlign w:val="subscript"/>
              </w:rPr>
              <w:t>avg</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(calculated by modeling software)</w:t>
            </w:r>
          </w:p>
        </w:tc>
      </w:tr>
      <w:tr>
        <w:trPr/>
        <w:tc>
          <w:tcPr>
            <w:tcW w:w="630" w:type="dxa"/>
            <w:tcBorders/>
          </w:tcPr>
          <w:p>
            <w:pPr>
              <w:pStyle w:val="Normal"/>
              <w:tabs>
                <w:tab w:val="clear" w:pos="720"/>
              </w:tabs>
              <w:bidi w:val="0"/>
              <w:jc w:val="start"/>
              <w:rPr/>
            </w:pPr>
            <w:r>
              <w:rPr>
                <w:sz w:val="24"/>
              </w:rPr>
              <w:t>L</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120.7 miles</w:t>
            </w:r>
          </w:p>
        </w:tc>
      </w:tr>
      <w:tr>
        <w:trPr/>
        <w:tc>
          <w:tcPr>
            <w:tcW w:w="630" w:type="dxa"/>
            <w:tcBorders/>
          </w:tcPr>
          <w:p>
            <w:pPr>
              <w:pStyle w:val="Normal"/>
              <w:tabs>
                <w:tab w:val="clear" w:pos="720"/>
              </w:tabs>
              <w:bidi w:val="0"/>
              <w:jc w:val="start"/>
              <w:rPr/>
            </w:pPr>
            <w:r>
              <w:rPr>
                <w:sz w:val="24"/>
              </w:rPr>
              <w:t>d</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23.23 inches</w:t>
            </w:r>
          </w:p>
        </w:tc>
      </w:tr>
      <w:tr>
        <w:trPr/>
        <w:tc>
          <w:tcPr>
            <w:tcW w:w="630" w:type="dxa"/>
            <w:tcBorders/>
          </w:tcPr>
          <w:p>
            <w:pPr>
              <w:pStyle w:val="Normal"/>
              <w:tabs>
                <w:tab w:val="clear" w:pos="720"/>
              </w:tabs>
              <w:bidi w:val="0"/>
              <w:jc w:val="start"/>
              <w:rPr/>
            </w:pPr>
            <w:r>
              <w:rPr>
                <w:sz w:val="24"/>
              </w:rPr>
              <w:t>Ke</w:t>
            </w:r>
          </w:p>
        </w:tc>
        <w:tc>
          <w:tcPr>
            <w:tcW w:w="270" w:type="dxa"/>
            <w:tcBorders/>
          </w:tcPr>
          <w:p>
            <w:pPr>
              <w:pStyle w:val="Normal"/>
              <w:tabs>
                <w:tab w:val="clear" w:pos="720"/>
              </w:tabs>
              <w:bidi w:val="0"/>
              <w:jc w:val="start"/>
              <w:rPr/>
            </w:pPr>
            <w:r>
              <w:rPr>
                <w:sz w:val="24"/>
              </w:rPr>
              <w:t>=</w:t>
            </w:r>
          </w:p>
        </w:tc>
        <w:tc>
          <w:tcPr>
            <w:tcW w:w="7038" w:type="dxa"/>
            <w:tcBorders/>
          </w:tcPr>
          <w:p>
            <w:pPr>
              <w:pStyle w:val="Normal"/>
              <w:tabs>
                <w:tab w:val="clear" w:pos="720"/>
              </w:tabs>
              <w:bidi w:val="0"/>
              <w:jc w:val="start"/>
              <w:rPr/>
            </w:pPr>
            <w:r>
              <w:rPr>
                <w:sz w:val="24"/>
              </w:rPr>
              <w:t>0.001 inches</w:t>
            </w:r>
          </w:p>
        </w:tc>
      </w:tr>
    </w:tbl>
    <w:p>
      <w:pPr>
        <w:pStyle w:val="Normal"/>
        <w:bidi w:val="0"/>
        <w:jc w:val="start"/>
        <w:rPr>
          <w:sz w:val="24"/>
        </w:rPr>
      </w:pPr>
      <w:r>
        <w:rPr>
          <w:sz w:val="24"/>
        </w:rPr>
      </w:r>
      <w:r>
        <w:br w:type="page"/>
      </w:r>
    </w:p>
    <w:p>
      <w:pPr>
        <w:pStyle w:val="Normal"/>
        <w:bidi w:val="0"/>
        <w:jc w:val="start"/>
        <w:rPr>
          <w:sz w:val="24"/>
        </w:rPr>
      </w:pPr>
      <w:r>
        <w:rPr>
          <w:sz w:val="24"/>
        </w:rPr>
      </w:r>
    </w:p>
    <w:p>
      <w:pPr>
        <w:pStyle w:val="Normal"/>
        <w:bidi w:val="0"/>
        <w:jc w:val="start"/>
        <w:rPr>
          <w:sz w:val="24"/>
        </w:rPr>
      </w:pPr>
      <w:r>
        <w:rPr>
          <w:sz w:val="24"/>
        </w:rPr>
      </w:r>
    </w:p>
    <w:p>
      <w:pPr>
        <w:pStyle w:val="Title"/>
        <w:bidi w:val="0"/>
        <w:rPr>
          <w:rFonts w:ascii="Times New Roman" w:hAnsi="Times New Roman"/>
        </w:rPr>
      </w:pPr>
      <w:r>
        <w:rPr/>
        <w:t xml:space="preserve">SCHEDULE </w:t>
      </w:r>
      <w:r>
        <w:rPr>
          <w:strike/>
        </w:rPr>
        <w:t>III</w:t>
      </w:r>
      <w:r>
        <w:rPr/>
        <w:t xml:space="preserve"> </w:t>
      </w:r>
      <w:r>
        <w:rPr>
          <w:u w:val="double"/>
        </w:rPr>
        <w:t>II</w:t>
      </w:r>
    </w:p>
    <w:p>
      <w:pPr>
        <w:pStyle w:val="Title"/>
        <w:bidi w:val="0"/>
        <w:rPr>
          <w:rFonts w:ascii="Times New Roman" w:hAnsi="Times New Roman"/>
        </w:rPr>
      </w:pPr>
      <w:r>
        <w:rPr/>
      </w:r>
    </w:p>
    <w:p>
      <w:pPr>
        <w:pStyle w:val="Normal"/>
        <w:bidi w:val="0"/>
        <w:jc w:val="center"/>
        <w:rPr>
          <w:b/>
          <w:sz w:val="24"/>
        </w:rPr>
      </w:pPr>
      <w:r>
        <w:rPr>
          <w:b/>
          <w:sz w:val="24"/>
        </w:rPr>
        <w:t>WEIGHTED AVERAGE EXPANSION PERIOD TRANSFER RATE FORMULA AND SAMPLE CALCULATIONS</w:t>
      </w:r>
    </w:p>
    <w:p>
      <w:pPr>
        <w:pStyle w:val="Normal"/>
        <w:bidi w:val="0"/>
        <w:jc w:val="start"/>
        <w:rPr/>
      </w:pPr>
      <w:r>
        <w:rPr/>
      </w:r>
    </w:p>
    <w:p>
      <w:pPr>
        <w:pStyle w:val="Normal"/>
        <w:bidi w:val="0"/>
        <w:jc w:val="start"/>
        <w:rPr/>
      </w:pPr>
      <w:r>
        <w:rPr/>
      </w:r>
    </w:p>
    <w:p>
      <w:pPr>
        <w:pStyle w:val="Normal"/>
        <w:bidi w:val="0"/>
        <w:jc w:val="start"/>
        <w:rPr/>
      </w:pPr>
      <w:r>
        <w:rPr/>
        <w:t>Weighted Average Expansion Period Transfer Rate (“WAEPTR”) examples:</w:t>
      </w:r>
    </w:p>
    <w:p>
      <w:pPr>
        <w:pStyle w:val="Normal"/>
        <w:bidi w:val="0"/>
        <w:jc w:val="start"/>
        <w:rPr/>
      </w:pPr>
      <w:r>
        <w:rPr/>
      </w:r>
    </w:p>
    <w:p>
      <w:pPr>
        <w:pStyle w:val="Normal"/>
        <w:bidi w:val="0"/>
        <w:jc w:val="start"/>
        <w:rPr/>
      </w:pPr>
      <w:r>
        <w:rPr/>
        <w:t>Expansion 1 rate: $0.07/MMBtu</w:t>
      </w:r>
    </w:p>
    <w:p>
      <w:pPr>
        <w:pStyle w:val="Normal"/>
        <w:bidi w:val="0"/>
        <w:jc w:val="start"/>
        <w:rPr/>
      </w:pPr>
      <w:r>
        <w:rPr/>
        <w:t>Expansion 1 BR capacity: 50,000 MMBtu/day</w:t>
      </w:r>
    </w:p>
    <w:p>
      <w:pPr>
        <w:pStyle w:val="Normal"/>
        <w:bidi w:val="0"/>
        <w:jc w:val="start"/>
        <w:rPr/>
      </w:pPr>
      <w:r>
        <w:rPr/>
        <w:t>Expansion 1 ECT capacity: 25,000 MMBtu/day</w:t>
      </w:r>
    </w:p>
    <w:p>
      <w:pPr>
        <w:pStyle w:val="Normal"/>
        <w:bidi w:val="0"/>
        <w:jc w:val="start"/>
        <w:rPr/>
      </w:pPr>
      <w:r>
        <w:rPr/>
        <w:t>Expansion 2 rate: $0.10/MMBtu</w:t>
      </w:r>
    </w:p>
    <w:p>
      <w:pPr>
        <w:pStyle w:val="Normal"/>
        <w:bidi w:val="0"/>
        <w:jc w:val="start"/>
        <w:rPr/>
      </w:pPr>
      <w:r>
        <w:rPr/>
        <w:t>Expansion 2 BR capacity: 0 MMBtu/day</w:t>
      </w:r>
    </w:p>
    <w:p>
      <w:pPr>
        <w:pStyle w:val="Normal"/>
        <w:bidi w:val="0"/>
        <w:jc w:val="start"/>
        <w:rPr/>
      </w:pPr>
      <w:r>
        <w:rPr/>
        <w:t>Expansion 2 ECT capacity: 50,000 MMBtu/day</w:t>
      </w:r>
    </w:p>
    <w:p>
      <w:pPr>
        <w:pStyle w:val="Normal"/>
        <w:bidi w:val="0"/>
        <w:jc w:val="start"/>
        <w:rPr/>
      </w:pPr>
      <w:r>
        <w:rPr/>
      </w:r>
    </w:p>
    <w:p>
      <w:pPr>
        <w:pStyle w:val="Normal"/>
        <w:pBdr/>
        <w:bidi w:val="0"/>
        <w:jc w:val="start"/>
        <w:rPr/>
        <w:framePr w:w="180" w:h="384" w:hSpace="0" w:vSpace="0" w:wrap="notBeside" w:vAnchor="text" w:hAnchor="text" w:hRule="exact"/>
      </w:pPr>
      <w:r>
        <w:fldChar w:fldCharType="begin"/>
      </w:r>
      <w:r>
        <w:rPr/>
        <w:instrText xml:space="preserve">EMBED Equation.3</w:instrText>
      </w:r>
      <w:r>
        <w:rPr/>
      </w:r>
      <w:r>
        <w:rPr/>
        <w:fldChar w:fldCharType="separate"/>
      </w:r>
      <w:r>
        <w:rPr/>
      </w:r>
      <w:r>
        <w:rPr/>
        <w:drawing>
          <wp:inline distT="0" distB="0" distL="0" distR="0">
            <wp:extent cx="114300" cy="2159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1"/>
                    <a:stretch>
                      <a:fillRect/>
                    </a:stretch>
                  </pic:blipFill>
                  <pic:spPr bwMode="auto">
                    <a:xfrm>
                      <a:off x="0" y="0"/>
                      <a:ext cx="114300" cy="215900"/>
                    </a:xfrm>
                    <a:prstGeom prst="rect">
                      <a:avLst/>
                    </a:prstGeom>
                    <a:noFill/>
                  </pic:spPr>
                </pic:pic>
              </a:graphicData>
            </a:graphic>
          </wp:inline>
        </w:drawing>
      </w:r>
      <w:r/>
      <w:r>
        <w:rPr/>
        <w:fldChar w:fldCharType="end"/>
      </w:r>
      <w:r>
        <w:rPr/>
      </w:r>
    </w:p>
    <w:p>
      <w:pPr>
        <w:pStyle w:val="Normal"/>
        <w:pBdr/>
        <w:bidi w:val="0"/>
        <w:jc w:val="start"/>
        <w:rPr/>
        <w:framePr w:w="5620" w:h="704" w:hSpace="0" w:vSpace="0" w:wrap="notBeside" w:vAnchor="text" w:hAnchor="text" w:hRule="exact"/>
      </w:pPr>
      <w:r>
        <w:fldChar w:fldCharType="begin"/>
      </w:r>
      <w:r>
        <w:rPr/>
        <w:instrText xml:space="preserve">EMBED Equation.3</w:instrText>
      </w:r>
      <w:r>
        <w:rPr/>
      </w:r>
      <w:r>
        <w:rPr/>
        <w:fldChar w:fldCharType="separate"/>
      </w:r>
      <w:r>
        <w:rPr/>
      </w:r>
      <w:r>
        <w:rPr/>
        <w:drawing>
          <wp:inline distT="0" distB="0" distL="0" distR="0">
            <wp:extent cx="3568700" cy="4191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2"/>
                    <a:stretch>
                      <a:fillRect/>
                    </a:stretch>
                  </pic:blipFill>
                  <pic:spPr bwMode="auto">
                    <a:xfrm>
                      <a:off x="0" y="0"/>
                      <a:ext cx="3568700" cy="419100"/>
                    </a:xfrm>
                    <a:prstGeom prst="rect">
                      <a:avLst/>
                    </a:prstGeom>
                    <a:noFill/>
                  </pic:spPr>
                </pic:pic>
              </a:graphicData>
            </a:graphic>
          </wp:inline>
        </w:drawing>
      </w:r>
      <w:r/>
      <w:r>
        <w:rPr/>
        <w:fldChar w:fldCharType="end"/>
      </w:r>
      <w:r>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This redlined draft, generated by CompareRite (TM) - The Instant Redliner, shows the differences between - </w:t>
      </w:r>
    </w:p>
    <w:p>
      <w:pPr>
        <w:pStyle w:val="Normal"/>
        <w:bidi w:val="0"/>
        <w:jc w:val="start"/>
        <w:rPr>
          <w:sz w:val="24"/>
        </w:rPr>
      </w:pPr>
      <w:r>
        <w:rPr>
          <w:sz w:val="24"/>
        </w:rPr>
        <w:t>original document      : O:\LEGAL\SDANIEL\DENVER\WIND RIVER\AMENDED AND RESTATED CAPALLEXP AGREEMENT2.DOC</w:t>
      </w:r>
    </w:p>
    <w:p>
      <w:pPr>
        <w:pStyle w:val="Normal"/>
        <w:bidi w:val="0"/>
        <w:jc w:val="start"/>
        <w:rPr>
          <w:sz w:val="24"/>
        </w:rPr>
      </w:pPr>
      <w:r>
        <w:rPr>
          <w:sz w:val="24"/>
        </w:rPr>
        <w:t>and revised document: O:\LEGAL\SDANIEL\DENVER\WIND RIVER\AMENDED AND RESTATED CAPALLEXP AGREEMENT4.DOC</w:t>
      </w:r>
    </w:p>
    <w:p>
      <w:pPr>
        <w:pStyle w:val="Normal"/>
        <w:bidi w:val="0"/>
        <w:jc w:val="start"/>
        <w:rPr>
          <w:sz w:val="24"/>
        </w:rPr>
      </w:pPr>
      <w:r>
        <w:rPr>
          <w:sz w:val="24"/>
        </w:rPr>
      </w:r>
    </w:p>
    <w:p>
      <w:pPr>
        <w:pStyle w:val="Normal"/>
        <w:bidi w:val="0"/>
        <w:jc w:val="start"/>
        <w:rPr>
          <w:sz w:val="24"/>
        </w:rPr>
      </w:pPr>
      <w:r>
        <w:rPr>
          <w:sz w:val="24"/>
        </w:rPr>
        <w:t>CompareRite found      65 change(s) in the text</w:t>
      </w:r>
    </w:p>
    <w:p>
      <w:pPr>
        <w:pStyle w:val="Normal"/>
        <w:bidi w:val="0"/>
        <w:jc w:val="start"/>
        <w:rPr>
          <w:sz w:val="24"/>
        </w:rPr>
      </w:pPr>
      <w:r>
        <w:rPr>
          <w:sz w:val="24"/>
        </w:rPr>
      </w:r>
    </w:p>
    <w:p>
      <w:pPr>
        <w:pStyle w:val="Normal"/>
        <w:bidi w:val="0"/>
        <w:jc w:val="start"/>
        <w:rPr>
          <w:sz w:val="24"/>
        </w:rPr>
      </w:pPr>
      <w:r>
        <w:rPr>
          <w:sz w:val="24"/>
        </w:rPr>
        <w:t xml:space="preserve">Deletions appear as Overstrike text </w:t>
      </w:r>
    </w:p>
    <w:p>
      <w:pPr>
        <w:pStyle w:val="Normal"/>
        <w:bidi w:val="0"/>
        <w:jc w:val="start"/>
        <w:rPr>
          <w:sz w:val="24"/>
        </w:rPr>
      </w:pPr>
      <w:r>
        <w:rPr>
          <w:sz w:val="24"/>
        </w:rPr>
        <w:t xml:space="preserve">Additions appear as Bold+Dbl Underline text </w:t>
      </w:r>
    </w:p>
    <w:sectPr>
      <w:footerReference w:type="default" r:id="rId13"/>
      <w:footerReference w:type="first" r:id="rId14"/>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24"/>
      </w:rPr>
    </w:pPr>
    <w:r>
      <w:rPr>
        <w:sz w:val="24"/>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TopAndBottom/>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rPr>
      <w:t>SDANIEL\DENVER\WIND</w:t>
    </w:r>
  </w:p>
  <w:p>
    <w:pPr>
      <w:pStyle w:val="Footer"/>
      <w:bidi w:val="0"/>
      <w:jc w:val="start"/>
      <w:rPr>
        <w:rStyle w:val="PageNumber"/>
        <w:rFonts w:ascii="Times New Roman" w:hAnsi="Times New Roman"/>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AMENDED_AND_RESTATED_CAPALLEXP_AGREEMENT4RED.DOC</w:t>
    </w:r>
    <w:r>
      <w:rPr>
        <w:rStyle w:val="PageNumber"/>
        <w:sz w:val="12"/>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bidi w:val="0"/>
      <w:jc w:val="start"/>
      <w:rPr>
        <w:rStyle w:val="PageNumber"/>
        <w:rFonts w:ascii="Times New Roman" w:hAnsi="Times New Roman"/>
        <w:sz w:val="14"/>
      </w:rPr>
    </w:pPr>
    <w:r>
      <w:rPr>
        <w:rStyle w:val="PageNumber"/>
        <w:sz w:val="14"/>
      </w:rPr>
      <w:t>SDANIEL\DENVER\___________\</w:t>
    </w:r>
  </w:p>
  <w:p>
    <w:pPr>
      <w:pStyle w:val="Footer"/>
      <w:bidi w:val="0"/>
      <w:jc w:val="start"/>
      <w:rPr>
        <w:rFonts w:ascii="Times New Roman" w:hAnsi="Times New Roman"/>
        <w:sz w:val="14"/>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AMENDED_AND_RESTATED_CAPALLEXP_AGREEMENT4RED.DOC</w:t>
    </w:r>
    <w:r>
      <w:rPr>
        <w:rStyle w:val="PageNumbe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24"/>
      </w:rPr>
    </w:pPr>
    <w:r>
      <w:rPr>
        <w:sz w:val="24"/>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rPr>
      <w:t>SDANIEL\DENVER\WIND</w:t>
    </w:r>
  </w:p>
  <w:p>
    <w:pPr>
      <w:pStyle w:val="Footer"/>
      <w:bidi w:val="0"/>
      <w:jc w:val="start"/>
      <w:rPr>
        <w:rStyle w:val="PageNumber"/>
        <w:rFonts w:ascii="Times New Roman" w:hAnsi="Times New Roman"/>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AMENDED_AND_RESTATED_CAPALLEXP_AGREEMENT4RED.DOC</w:t>
    </w:r>
    <w:r>
      <w:rPr>
        <w:rStyle w:val="PageNumber"/>
        <w:sz w:val="12"/>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24"/>
      </w:rPr>
    </w:pPr>
    <w:r>
      <w:rPr>
        <w:sz w:val="24"/>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rPr>
      <w:t>SDANIEL\DENVER\WIND</w:t>
    </w:r>
  </w:p>
  <w:p>
    <w:pPr>
      <w:pStyle w:val="Footer"/>
      <w:bidi w:val="0"/>
      <w:jc w:val="start"/>
      <w:rPr>
        <w:rStyle w:val="PageNumber"/>
        <w:rFonts w:ascii="Times New Roman" w:hAnsi="Times New Roman"/>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AMENDED_AND_RESTATED_CAPALLEXP_AGREEMENT4RED.DOC</w:t>
    </w:r>
    <w:r>
      <w:rPr>
        <w:rStyle w:val="PageNumber"/>
        <w:sz w:val="12"/>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24"/>
      </w:rPr>
    </w:pPr>
    <w:r>
      <w:rPr>
        <w:sz w:val="24"/>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7635" cy="146685"/>
              <wp:effectExtent l="0" t="0" r="0" b="0"/>
              <wp:wrapTopAndBottom/>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rPr>
      <w:t>SDANIEL\DENVER\WIND</w:t>
    </w:r>
  </w:p>
  <w:p>
    <w:pPr>
      <w:pStyle w:val="Footer"/>
      <w:bidi w:val="0"/>
      <w:jc w:val="start"/>
      <w:rPr>
        <w:rStyle w:val="PageNumber"/>
        <w:rFonts w:ascii="Times New Roman" w:hAnsi="Times New Roman"/>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AMENDED_AND_RESTATED_CAPALLEXP_AGREEMENT4RED.DOC</w:t>
    </w:r>
    <w:r>
      <w:rPr>
        <w:rStyle w:val="PageNumber"/>
        <w:sz w:val="12"/>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bidi w:val="0"/>
      <w:jc w:val="start"/>
      <w:rPr>
        <w:rStyle w:val="PageNumber"/>
        <w:rFonts w:ascii="Times New Roman" w:hAnsi="Times New Roman"/>
        <w:sz w:val="14"/>
      </w:rPr>
    </w:pPr>
    <w:r>
      <w:rPr>
        <w:rStyle w:val="PageNumber"/>
        <w:sz w:val="14"/>
      </w:rPr>
      <w:t>SDANIEL\DENVER\___________\</w:t>
    </w:r>
  </w:p>
  <w:p>
    <w:pPr>
      <w:pStyle w:val="Footer"/>
      <w:bidi w:val="0"/>
      <w:jc w:val="start"/>
      <w:rPr>
        <w:rFonts w:ascii="Times New Roman" w:hAnsi="Times New Roman"/>
        <w:sz w:val="14"/>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AMENDED_AND_RESTATED_CAPALLEXP_AGREEMENT4RED.DOC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ms Rmn"/>
      <w:color w:val="auto"/>
      <w:kern w:val="2"/>
      <w:sz w:val="20"/>
      <w:szCs w:val="24"/>
      <w:lang w:val="en-CA" w:eastAsia="zh-CN" w:bidi="hi-IN"/>
    </w:rPr>
  </w:style>
  <w:style w:type="paragraph" w:styleId="Heading1">
    <w:name w:val="heading 1"/>
    <w:basedOn w:val="Normal"/>
    <w:next w:val="Normal"/>
    <w:qFormat/>
    <w:pPr>
      <w:keepNext w:val="true"/>
      <w:widowControl w:val="false"/>
    </w:pPr>
    <w:rPr/>
  </w:style>
  <w:style w:type="paragraph" w:styleId="Heading2">
    <w:name w:val="heading 2"/>
    <w:basedOn w:val="Normal"/>
    <w:next w:val="Normal"/>
    <w:qFormat/>
    <w:pPr>
      <w:keepNext w:val="true"/>
      <w:widowControl w:val="false"/>
    </w:pPr>
    <w:rPr>
      <w:b/>
    </w:rPr>
  </w:style>
  <w:style w:type="paragraph" w:styleId="Heading3">
    <w:name w:val="heading 3"/>
    <w:basedOn w:val="Normal"/>
    <w:next w:val="Normal"/>
    <w:qFormat/>
    <w:pPr>
      <w:keepNext w:val="true"/>
      <w:widowControl w:val="false"/>
      <w:jc w:val="center"/>
    </w:pPr>
    <w:rPr>
      <w:b/>
      <w:sz w:val="22"/>
    </w:rPr>
  </w:style>
  <w:style w:type="paragraph" w:styleId="Heading4">
    <w:name w:val="heading 4"/>
    <w:basedOn w:val="Normal"/>
    <w:next w:val="Normal"/>
    <w:qFormat/>
    <w:pPr>
      <w:keepNext w:val="true"/>
      <w:widowControl w:val="false"/>
      <w:jc w:val="center"/>
    </w:pPr>
    <w:rPr>
      <w:b/>
    </w:rPr>
  </w:style>
  <w:style w:type="paragraph" w:styleId="Heading5">
    <w:name w:val="heading 5"/>
    <w:basedOn w:val="Normal"/>
    <w:next w:val="Normal"/>
    <w:qFormat/>
    <w:pPr>
      <w:keepNext w:val="true"/>
      <w:widowControl w:val="false"/>
      <w:ind w:firstLine="720"/>
      <w:jc w:val="both"/>
    </w:pPr>
    <w:rPr/>
  </w:style>
  <w:style w:type="paragraph" w:styleId="Heading6">
    <w:name w:val="heading 6"/>
    <w:basedOn w:val="Normal"/>
    <w:next w:val="Normal"/>
    <w:qFormat/>
    <w:pPr>
      <w:keepNext w:val="true"/>
      <w:widowControl w:val="false"/>
      <w:jc w:val="both"/>
    </w:pPr>
    <w:rPr/>
  </w:style>
  <w:style w:type="paragraph" w:styleId="Heading7">
    <w:name w:val="heading 7"/>
    <w:basedOn w:val="Normal"/>
    <w:next w:val="Normal"/>
    <w:qFormat/>
    <w:pPr>
      <w:keepNext w:val="true"/>
      <w:widowControl w:val="false"/>
      <w:spacing w:before="0" w:after="240"/>
      <w:jc w:val="both"/>
    </w:pPr>
    <w:rPr>
      <w:b/>
    </w:rPr>
  </w:style>
  <w:style w:type="paragraph" w:styleId="Heading8">
    <w:name w:val="heading 8"/>
    <w:basedOn w:val="Normal"/>
    <w:next w:val="Normal"/>
    <w:qFormat/>
    <w:pPr>
      <w:keepNext w:val="true"/>
      <w:jc w:val="end"/>
    </w:pPr>
    <w:rPr>
      <w:b/>
    </w:rPr>
  </w:style>
  <w:style w:type="paragraph" w:styleId="Heading9">
    <w:name w:val="heading 9"/>
    <w:basedOn w:val="Normal"/>
    <w:next w:val="Normal"/>
    <w:qFormat/>
    <w:pPr>
      <w:keepNext w:val="true"/>
      <w:jc w:val="center"/>
    </w:pPr>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0" w:after="120"/>
      <w:ind w:hanging="0" w:start="360"/>
      <w:jc w:val="both"/>
    </w:pPr>
    <w:rPr/>
  </w:style>
  <w:style w:type="paragraph" w:styleId="BodyText2">
    <w:name w:val="Body Text 2"/>
    <w:basedOn w:val="Normal"/>
    <w:qFormat/>
    <w:pPr>
      <w:widowControl w:val="false"/>
      <w:jc w:val="both"/>
    </w:pPr>
    <w:rPr/>
  </w:style>
  <w:style w:type="paragraph" w:styleId="BodyText3">
    <w:name w:val="Body Text 3"/>
    <w:basedOn w:val="Normal"/>
    <w:qFormat/>
    <w:pPr>
      <w:widowControl w:val="false"/>
      <w:jc w:val="center"/>
    </w:pPr>
    <w:rPr>
      <w:b/>
      <w:sz w:val="28"/>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Indent2">
    <w:name w:val="Body Text Indent 2"/>
    <w:basedOn w:val="Normal"/>
    <w:qFormat/>
    <w:pPr>
      <w:widowControl w:val="false"/>
      <w:ind w:firstLine="720"/>
      <w:jc w:val="both"/>
    </w:pPr>
    <w:rPr/>
  </w:style>
  <w:style w:type="paragraph" w:styleId="BodyTextIndent3">
    <w:name w:val="Body Text Indent 3"/>
    <w:basedOn w:val="Normal"/>
    <w:qFormat/>
    <w:pPr>
      <w:widowControl w:val="false"/>
      <w:tabs>
        <w:tab w:val="left" w:pos="720" w:leader="none"/>
      </w:tabs>
      <w:ind w:hanging="720" w:start="720"/>
    </w:pPr>
    <w:rPr/>
  </w:style>
  <w:style w:type="paragraph" w:styleId="Justified">
    <w:name w:val="Justified"/>
    <w:basedOn w:val="Normal"/>
    <w:next w:val="Heading2"/>
    <w:qFormat/>
    <w:pPr>
      <w:widowControl w:val="false"/>
      <w:spacing w:lineRule="atLeast" w:line="240" w:before="0" w:after="120"/>
      <w:ind w:firstLine="720"/>
      <w:jc w:val="both"/>
    </w:pPr>
    <w:rPr>
      <w:sz w:val="26"/>
    </w:rPr>
  </w:style>
  <w:style w:type="paragraph" w:styleId="Title">
    <w:name w:val="Title"/>
    <w:basedOn w:val="Normal"/>
    <w:qFormat/>
    <w:pPr>
      <w:jc w:val="center"/>
    </w:pPr>
    <w:rPr>
      <w: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7654</Words>
  <CharactersWithSpaces>43630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2000-06-21T18:24:00Z</dcterms:created>
  <dc:creator>ECT</dc:creator>
  <dc:description/>
  <dc:language>en-CA</dc:language>
  <cp:lastModifiedBy/>
  <cp:lastPrinted>2000-06-22T14:08:00Z</cp:lastPrinted>
  <dcterms:modified xsi:type="dcterms:W3CDTF">2000-06-22T14:08:00Z</dcterms:modified>
  <cp:revision>19</cp:revision>
  <dc:subject/>
  <dc:title>COMPRESSION MANAGEMENT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