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This Guaranty (the “Guaranty”), dated as of October 5, 2000,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sz w:val="22"/>
          <w:szCs w:val="22"/>
        </w:rPr>
      </w:pPr>
      <w:r>
        <w:rPr>
          <w:sz w:val="22"/>
          <w:szCs w:val="22"/>
        </w:rPr>
        <w:t xml:space="preserve">WHEREAS, Engage Energy US, L.P., a Delaware limited partnership now known as Coastal Merchant Energy, L.P. (“Counterparty”), and ENRON NORTH AMERICA CORP., a Delaware corporation (“Enron”), a wholly owned subsidiary of Guarantor, have previously and are contemplating entering into one or more swap, option or other financially-settled derivative transactions, which transactions will be evidenced by one or more swap agreements, confirmations and/or master agreements, including without limitation, the Master Agreement dated February 12, 1998 as may have been or may be amended from time to time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has directly or indirectly benefited from the transactions previously entered into between Enron and Counterparty and it will in the future directly or indirectly benefit from the transactions to be entered into between Enron and Counterparty; and</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widowControl w:val="false"/>
        <w:spacing w:lineRule="exact" w:line="240"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lineRule="exact" w:line="240" w:before="240" w:after="0"/>
        <w:rPr/>
      </w:pPr>
      <w:r>
        <w:rPr/>
        <w:t>(b)  The aggregate amount covered by this Guaranty shall not exceed U.S. $25,000,000.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w:t>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 xml:space="preserve">(b)  no authorization, approval, consent or order of, or registration or filing with, any court or other governmental body having jurisdiction over Guarantor is required on the part of Guarantor for the execution and delivery of this Guaranty; </w:t>
      </w:r>
    </w:p>
    <w:p>
      <w:pPr>
        <w:pStyle w:val="Normal"/>
        <w:spacing w:lineRule="exact" w:line="240" w:before="240" w:after="0"/>
        <w:ind w:firstLine="630" w:start="81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 and</w:t>
      </w:r>
    </w:p>
    <w:p>
      <w:pPr>
        <w:pStyle w:val="Normal"/>
        <w:spacing w:lineRule="exact" w:line="240" w:before="240" w:after="0"/>
        <w:ind w:firstLine="630" w:start="810" w:end="0"/>
        <w:jc w:val="both"/>
        <w:rPr>
          <w:sz w:val="22"/>
          <w:szCs w:val="22"/>
        </w:rPr>
      </w:pPr>
      <w:r>
        <w:rPr>
          <w:sz w:val="22"/>
          <w:szCs w:val="22"/>
        </w:rPr>
        <w:t>(d)  it has directly or indirectly benefited from the transactions entered into between Counterparty and Enron and it will in the future directly or indirectly benefit from the transactions to be entered into between Counterparty and Enron.</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Except in respect of the automatic termination set forth in Section 7 below, no termination by Guarantor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tabs>
          <w:tab w:val="clear" w:pos="720"/>
          <w:tab w:val="center" w:pos="-180" w:leader="none"/>
        </w:tabs>
        <w:ind w:firstLine="720" w:end="0"/>
        <w:jc w:val="both"/>
        <w:rPr/>
      </w:pPr>
      <w:r>
        <w:rPr>
          <w:sz w:val="22"/>
          <w:szCs w:val="22"/>
        </w:rPr>
        <w:t xml:space="preserve">7.  </w:t>
      </w:r>
      <w:r>
        <w:rPr>
          <w:sz w:val="22"/>
          <w:szCs w:val="22"/>
          <w:u w:val="single"/>
        </w:rPr>
        <w:t>PRIOR GUARANTY</w:t>
      </w:r>
      <w:r>
        <w:rPr>
          <w:sz w:val="22"/>
          <w:szCs w:val="22"/>
        </w:rPr>
        <w:t xml:space="preserve">.  </w:t>
      </w:r>
      <w:r>
        <w:rPr>
          <w:sz w:val="22"/>
        </w:rPr>
        <w:t>The Guaranty of Enron (previously Enron Capital &amp; Trade Resources Corp.) and Enron Capital &amp; Trade Resources Canada Corp. (now Enron Canada Corp.) dated as of May 19, 1997, heretofore delivered by Enron Corp., in favor of Counterparty and Engage Energy Canada, L.P., each  as a beneficiary (the “Prior Guaranty”), is hereby partially replaced hereby (the “New Guaranty”).  The Prior Guaranty shall automatically terminate as to the obligations of Enron guaranteed thereunder upon receipt of the New Guaranty by, and acceptance thereof by, Counterparty, and shall automatically terminate in its entirety upon (a) receipt of the New Guaranty by, and acceptance thereof by, Counterparty, and (b) receipt of that certain replacement Guaranty to be provided by Enron Corp. guaranteeing the obligations of Enron Canada Corp. heretofore guaranteed by the Prior Guaranty by, and acceptance thereof by, Engage Energy Canada, L.P.</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Coastal Merchant Energy, L.P.</w:t>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Five Greenway Plaza, Suite 1200</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Houston, Texas   77046</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Attn.:  Senior Vice President,</w:t>
            </w:r>
          </w:p>
          <w:p>
            <w:pPr>
              <w:pStyle w:val="Normal"/>
              <w:keepNext w:val="true"/>
              <w:keepLines/>
              <w:tabs>
                <w:tab w:val="clear" w:pos="720"/>
                <w:tab w:val="left" w:pos="3132" w:leader="none"/>
              </w:tabs>
              <w:spacing w:lineRule="atLeast" w:line="240"/>
              <w:rPr>
                <w:color w:val="000000"/>
                <w:sz w:val="22"/>
                <w:szCs w:val="22"/>
              </w:rPr>
            </w:pPr>
            <w:r>
              <w:rPr>
                <w:color w:val="000000"/>
                <w:sz w:val="22"/>
                <w:szCs w:val="22"/>
              </w:rPr>
              <w:t>Treasury Dept.</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Fax No.:  (713) 297-1053</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9.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IN WITNESS WHEREOF, the Guarantor has executed this Guaranty on October __, 2000, but it is effective as of the date first above written.</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Normal"/>
        <w:rPr>
          <w:sz w:val="22"/>
          <w:szCs w:val="22"/>
        </w:rPr>
      </w:pPr>
      <w:r>
        <w:rPr>
          <w:sz w:val="22"/>
          <w:szCs w:val="22"/>
        </w:rPr>
      </w:r>
    </w:p>
    <w:p>
      <w:pPr>
        <w:pStyle w:val="Normal"/>
        <w:rPr>
          <w:sz w:val="22"/>
          <w:szCs w:val="22"/>
        </w:rPr>
      </w:pPr>
      <w:r>
        <w:rPr>
          <w:sz w:val="22"/>
          <w:szCs w:val="22"/>
        </w:rPr>
      </w:r>
    </w:p>
    <w:sectPr>
      <w:headerReference w:type="default" r:id="rId2"/>
      <w:footerReference w:type="default" r:id="rId3"/>
      <w:type w:val="nextPage"/>
      <w:pgSz w:w="12240" w:h="15840"/>
      <w:pgMar w:left="1080" w:right="108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/mnt/main-storage/datasets/enron-docs/doc/AMD042_ENRONGUARANTY.doc</w:t>
    </w:r>
    <w:r>
      <w:rPr>
        <w:sz w:val="12"/>
      </w:rPr>
      <w:fldChar w:fldCharType="end"/>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3</w:t>
    </w:r>
    <w:r>
      <w:rP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BodyTextIndent3">
    <w:name w:val="Body Text Indent 3"/>
    <w:basedOn w:val="Normal"/>
    <w:qFormat/>
    <w:pPr>
      <w:ind w:hanging="0" w:start="720" w:end="0"/>
      <w:jc w:val="both"/>
    </w:pPr>
    <w:rPr>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2000-10-16T15:44:00Z</dcterms:created>
  <dc:creator>tjones</dc:creator>
  <dc:description/>
  <dc:language>en-CA</dc:language>
  <cp:lastModifiedBy>tjones</cp:lastModifiedBy>
  <cp:lastPrinted>2000-10-16T13:16:00Z</cp:lastPrinted>
  <dcterms:modified xsi:type="dcterms:W3CDTF">2000-10-16T15:47:00Z</dcterms:modified>
  <cp:revision>3</cp:revision>
  <dc:subject/>
  <dc:title>ENRON CORP</dc:title>
</cp:coreProperties>
</file>