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Andrew M. Cloud</w:t>
      </w:r>
    </w:p>
    <w:p>
      <w:pPr>
        <w:pStyle w:val="Subtitle"/>
        <w:rPr>
          <w:b w:val="false"/>
        </w:rPr>
      </w:pPr>
      <w:r>
        <w:rPr>
          <w:b w:val="false"/>
        </w:rPr>
        <w:t>1025 Teresa Drive</w:t>
      </w:r>
    </w:p>
    <w:p>
      <w:pPr>
        <w:pStyle w:val="Heading4"/>
        <w:ind w:hanging="0" w:start="0"/>
        <w:rPr/>
      </w:pPr>
      <w:r>
        <w:rPr/>
        <w:t>Houston, Texas  77055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(713) 365-0171</w:t>
      </w:r>
    </w:p>
    <w:p>
      <w:pPr>
        <w:pStyle w:val="Heading1"/>
        <w:pBdr>
          <w:bottom w:val="single" w:sz="4" w:space="1" w:color="000000"/>
        </w:pBdr>
        <w:ind w:hanging="0" w:start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PROFESSIONAL SUMMARY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Eight years of financial services experience in sales and trading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Extensive background in client relationship development and maintenance 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Confident and articulate in interpersonal, verbal, and written communication 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Excellent professional record and ethical reputation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Strong motivator with experience designing training programs to enhance employee competencies and strengthen professional culture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Technically astute at quantitative analysis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PROFESSIONAL EXPERIENCE</w:t>
      </w:r>
    </w:p>
    <w:p>
      <w:pPr>
        <w:pStyle w:val="Heading2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"/>
        <w:rPr/>
      </w:pPr>
      <w:r>
        <w:rPr>
          <w:caps/>
        </w:rPr>
        <w:t>Spires Financial</w:t>
      </w:r>
      <w:r>
        <w:rPr/>
        <w:t>, L.L.P. –  Houston, TX</w:t>
        <w:tab/>
        <w:tab/>
        <w:tab/>
        <w:tab/>
        <w:tab/>
        <w:t>1998 - present</w:t>
      </w:r>
    </w:p>
    <w:p>
      <w:pPr>
        <w:pStyle w:val="Heading3"/>
        <w:ind w:hanging="0" w:start="0"/>
        <w:rPr>
          <w:i w:val="false"/>
          <w:i w:val="false"/>
          <w:sz w:val="22"/>
        </w:rPr>
      </w:pPr>
      <w:r>
        <w:rPr>
          <w:i w:val="false"/>
          <w:sz w:val="22"/>
        </w:rPr>
        <w:t>(wholly owned subsidiary of Pinnacle Global Group)</w:t>
      </w:r>
    </w:p>
    <w:p>
      <w:pPr>
        <w:pStyle w:val="Heading3"/>
        <w:ind w:hanging="0" w:start="0"/>
        <w:rPr/>
      </w:pPr>
      <w:r>
        <w:rPr/>
        <w:t>First Vice President</w:t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>
          <w:i w:val="false"/>
          <w:i w:val="false"/>
          <w:sz w:val="22"/>
        </w:rPr>
      </w:pPr>
      <w:r>
        <w:rPr>
          <w:i w:val="false"/>
          <w:sz w:val="22"/>
        </w:rPr>
        <w:t>Senior fixed income executive responsible for customer development and revenue generation for a brokerage firm specializing in mortgage backed assets.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rFonts w:cs="Arial" w:ascii="Arial" w:hAnsi="Arial"/>
          <w:sz w:val="22"/>
        </w:rPr>
        <w:t>Sold and traded over $1.0 billion of mortgage backed securities in 1999</w:t>
      </w:r>
    </w:p>
    <w:p>
      <w:pPr>
        <w:pStyle w:val="Heading3"/>
        <w:numPr>
          <w:ilvl w:val="0"/>
          <w:numId w:val="4"/>
        </w:numPr>
        <w:rPr>
          <w:i w:val="false"/>
          <w:i w:val="false"/>
          <w:sz w:val="22"/>
        </w:rPr>
      </w:pPr>
      <w:r>
        <w:rPr>
          <w:i w:val="false"/>
          <w:sz w:val="22"/>
        </w:rPr>
        <w:t>Generated revenues of $715,000 accounting for 10% of department’s revenues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Earned Spires Financial’s Number One in Trading Award in 1998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Prospected and managed 30 new business relationships utilizing phone solicitation, industry trade events and territory travel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Negotiated inventory financing alternatives with four prominent national brokerage firms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Created and implemented new product management and reporting tool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Designed and presented product and industry training classes for sales and trading staff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Wrote and distributed daily market commentary to production staff and customers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MELLON FINANCIAL CORPORATION –  Pittsburgh, PA</w:t>
        <w:tab/>
        <w:tab/>
        <w:tab/>
        <w:t>1996 – 1998</w: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Investment Officer, Capital Markets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Recruited to develop the Southeast territory for a $50.0 billion financial company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Marketed all fixed income products including bank liabilities, Dreyfus mutual funds, mortgage loan production and asset backed origination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Successfully developed over 20 new business relationships and revitalized 5 dormant accounts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Negotiated a regular monthly sale of $25.0 to $50.0 million in mortgage loans to a real estate investment trust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JOSEPHTHAL, LYON &amp; ROSS, INC. – Houston, TX</w:t>
        <w:tab/>
        <w:tab/>
        <w:tab/>
        <w:t xml:space="preserve">1996 </w: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Vice President, Corporate Bond Trading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Established the corporate bond trading desk for the institutional fixed income department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Increased institutional fixed income department’s revenues by 50%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a multimillion dollar proprietary trading position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8"/>
        </w:rPr>
        <w:t>Andrew M. Cloud</w:t>
      </w:r>
      <w:r>
        <w:rPr>
          <w:rFonts w:cs="Arial" w:ascii="Arial" w:hAnsi="Arial"/>
          <w:b/>
          <w:sz w:val="24"/>
        </w:rPr>
        <w:tab/>
        <w:tab/>
        <w:tab/>
        <w:t xml:space="preserve">  </w:t>
        <w:tab/>
        <w:tab/>
        <w:tab/>
        <w:tab/>
        <w:t xml:space="preserve">            </w:t>
      </w:r>
      <w:r>
        <w:rPr>
          <w:rFonts w:cs="Arial" w:ascii="Arial" w:hAnsi="Arial"/>
          <w:b/>
          <w:sz w:val="28"/>
        </w:rPr>
        <w:t>Page Two</w:t>
      </w:r>
    </w:p>
    <w:p>
      <w:pPr>
        <w:pStyle w:val="Heading2"/>
        <w:ind w:hanging="0" w:start="0"/>
        <w:rPr>
          <w:rFonts w:ascii="Arial" w:hAnsi="Arial" w:cs="Arial"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FELTMAN &amp; CO., INC. – Atlanta, GA</w:t>
        <w:tab/>
        <w:tab/>
        <w:tab/>
        <w:tab/>
        <w:tab/>
        <w:t>1995 – 1996</w: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Vice President, Institutional Trading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up institutional fixed income trading desk for boutique investment firm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Established and implemented trading policies and procedures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Negotiated credit lines with prominent national and regional brokerage firms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Prepared cash flow projections and investment return analysis utilized in sales presentations and closings</w:t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H.J. MEYERS &amp; CO., INC. – Houston, TX</w:t>
        <w:tab/>
        <w:tab/>
        <w:tab/>
        <w:tab/>
        <w:tab/>
        <w:t>1994 – 1995</w: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Vice President, Institutional Trading</w:t>
      </w:r>
    </w:p>
    <w:p>
      <w:pPr>
        <w:pStyle w:val="Normal"/>
        <w:numPr>
          <w:ilvl w:val="0"/>
          <w:numId w:val="12"/>
        </w:numPr>
        <w:rPr>
          <w:sz w:val="22"/>
        </w:rPr>
      </w:pPr>
      <w:r>
        <w:rPr>
          <w:rFonts w:cs="Arial" w:ascii="Arial" w:hAnsi="Arial"/>
          <w:sz w:val="22"/>
        </w:rPr>
        <w:t>Recruited to build institutional fixed income department</w:t>
      </w:r>
    </w:p>
    <w:p>
      <w:pPr>
        <w:pStyle w:val="Normal"/>
        <w:numPr>
          <w:ilvl w:val="0"/>
          <w:numId w:val="12"/>
        </w:numPr>
        <w:rPr>
          <w:sz w:val="22"/>
        </w:rPr>
      </w:pPr>
      <w:r>
        <w:rPr>
          <w:rFonts w:cs="Arial" w:ascii="Arial" w:hAnsi="Arial"/>
          <w:sz w:val="22"/>
        </w:rPr>
        <w:t>Executed fixed income transactions for an 18 office investment firm with over 250 retail brokers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HOWARD, WEIL, LABOUISSE, FRIEDRICHS, INC. – Houston, TX</w:t>
        <w:tab/>
        <w:t>1992 – 1994</w:t>
      </w:r>
    </w:p>
    <w:p>
      <w:pPr>
        <w:pStyle w:val="Heading3"/>
        <w:ind w:hanging="0" w:start="0"/>
        <w:rPr>
          <w:i w:val="false"/>
          <w:i w:val="false"/>
          <w:sz w:val="22"/>
        </w:rPr>
      </w:pPr>
      <w:r>
        <w:rPr>
          <w:i w:val="false"/>
          <w:sz w:val="22"/>
        </w:rPr>
        <w:t>(wholly owned subsidiary of Legg Mason Wood Walker)</w: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Institutional Trader</w:t>
      </w:r>
    </w:p>
    <w:p>
      <w:pPr>
        <w:pStyle w:val="BodyText"/>
        <w:numPr>
          <w:ilvl w:val="0"/>
          <w:numId w:val="11"/>
        </w:numPr>
        <w:rPr/>
      </w:pPr>
      <w:r>
        <w:rPr/>
        <w:t>Managed US treasury and agency desk trading fixed income assets with maturities between 3 months to 30 years</w:t>
      </w:r>
    </w:p>
    <w:p>
      <w:pPr>
        <w:pStyle w:val="BodyText"/>
        <w:numPr>
          <w:ilvl w:val="0"/>
          <w:numId w:val="11"/>
        </w:numPr>
        <w:rPr/>
      </w:pPr>
      <w:r>
        <w:rPr/>
        <w:t xml:space="preserve">Generated an average of $1.2 million in annual gross revenues </w:t>
      </w:r>
    </w:p>
    <w:p>
      <w:pPr>
        <w:pStyle w:val="BodyText"/>
        <w:numPr>
          <w:ilvl w:val="0"/>
          <w:numId w:val="11"/>
        </w:numPr>
        <w:rPr>
          <w:sz w:val="24"/>
        </w:rPr>
      </w:pPr>
      <w:r>
        <w:rPr/>
        <w:t xml:space="preserve">Initiated trading practices to limit market risk and provide favorable financing alternatives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Fixed Income Analyst</w:t>
      </w:r>
    </w:p>
    <w:p>
      <w:pPr>
        <w:pStyle w:val="BodyText"/>
        <w:numPr>
          <w:ilvl w:val="0"/>
          <w:numId w:val="10"/>
        </w:numPr>
        <w:rPr/>
      </w:pPr>
      <w:r>
        <w:rPr/>
        <w:t>Analyzed market performance of institutional customers’ fixed income portfolios</w:t>
      </w:r>
    </w:p>
    <w:p>
      <w:pPr>
        <w:pStyle w:val="BodyText"/>
        <w:numPr>
          <w:ilvl w:val="0"/>
          <w:numId w:val="10"/>
        </w:numPr>
        <w:rPr/>
      </w:pPr>
      <w:r>
        <w:rPr/>
        <w:t>Prepared cash flow projections, profitability summaries and regulatory eligibility documentation</w:t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EDUCATION &amp; LICENSING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Southern Methodist University – Dallas, Texas</w:t>
        <w:tab/>
      </w:r>
    </w:p>
    <w:p>
      <w:pPr>
        <w:pStyle w:val="Heading2"/>
        <w:ind w:hanging="0" w:start="0"/>
        <w:rPr>
          <w:sz w:val="22"/>
        </w:rPr>
      </w:pPr>
      <w:r>
        <w:rPr>
          <w:i/>
          <w:sz w:val="22"/>
        </w:rPr>
        <w:t>Master of Business Administration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Accounting and Finance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Texas Christian University – Fort Worth, Texas</w:t>
      </w:r>
    </w:p>
    <w:p>
      <w:pPr>
        <w:pStyle w:val="Normal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Bachelor of Business Administration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Finance, Marketing and Speech Communication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Texas Military Institute – San Antonio, Texas</w:t>
      </w:r>
    </w:p>
    <w:p>
      <w:pPr>
        <w:pStyle w:val="Heading5"/>
        <w:ind w:hanging="0" w:start="0"/>
        <w:rPr/>
      </w:pPr>
      <w:r>
        <w:rPr/>
        <w:t>Graduate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NASD Licenses:  General Securities Representative - Series 7</w:t>
      </w:r>
    </w:p>
    <w:p>
      <w:pPr>
        <w:pStyle w:val="Normal"/>
        <w:ind w:firstLine="720" w:start="720" w:end="0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  </w:t>
      </w:r>
      <w:r>
        <w:rPr>
          <w:rFonts w:cs="Arial" w:ascii="Arial" w:hAnsi="Arial"/>
          <w:sz w:val="22"/>
        </w:rPr>
        <w:t>Uniform Securities Agent State Law - Series 63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Software proficiencies:  ACT, Word, Excel, PowerPoint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6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2000-01-17T20:28:00Z</dcterms:created>
  <dc:creator>Andrew and Elizabeth Cloud</dc:creator>
  <dc:description/>
  <dc:language>en-CA</dc:language>
  <cp:lastModifiedBy>Andrew and Elizabeth Cloud</cp:lastModifiedBy>
  <cp:lastPrinted>2000-01-26T22:29:00Z</cp:lastPrinted>
  <dcterms:modified xsi:type="dcterms:W3CDTF">2000-01-28T19:59:00Z</dcterms:modified>
  <cp:revision>22</cp:revision>
  <dc:subject/>
  <dc:title>Andrew M</dc:title>
</cp:coreProperties>
</file>