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rPr>
      </w:pPr>
      <w:r>
        <w:rPr>
          <w:b/>
          <w:sz w:val="28"/>
        </w:rPr>
        <w:t>ALANA RENEE KING</w:t>
      </w:r>
    </w:p>
    <w:p>
      <w:pPr>
        <w:pStyle w:val="Normal"/>
        <w:jc w:val="center"/>
        <w:rPr/>
      </w:pPr>
      <w:r>
        <w:rPr>
          <w:sz w:val="22"/>
        </w:rPr>
        <w:t xml:space="preserve">5501 Tullis Dr. Bldg. 8 apt 103  </w:t>
      </w:r>
      <w:r>
        <w:rPr>
          <w:rFonts w:cs="Wingdings" w:ascii="Wingdings" w:hAnsi="Wingdings"/>
          <w:sz w:val="22"/>
        </w:rPr>
        <w:sym w:font="Wingdings" w:char="f06c"/>
      </w:r>
      <w:r>
        <w:rPr>
          <w:sz w:val="22"/>
        </w:rPr>
        <w:t xml:space="preserve"> New Orleans La. 70131  </w:t>
      </w:r>
      <w:r>
        <w:rPr>
          <w:rFonts w:cs="Wingdings" w:ascii="Wingdings" w:hAnsi="Wingdings"/>
          <w:sz w:val="22"/>
        </w:rPr>
        <w:sym w:font="Wingdings" w:char="f06c"/>
      </w:r>
      <w:r>
        <w:rPr>
          <w:sz w:val="22"/>
        </w:rPr>
        <w:t xml:space="preserve"> (504) 393-2857  </w:t>
      </w:r>
      <w:r>
        <w:rPr>
          <w:rFonts w:cs="Wingdings" w:ascii="Wingdings" w:hAnsi="Wingdings"/>
          <w:sz w:val="22"/>
        </w:rPr>
        <w:sym w:font="Wingdings" w:char="f06c"/>
      </w:r>
      <w:r>
        <w:rPr>
          <w:sz w:val="22"/>
        </w:rPr>
        <w:t xml:space="preserve"> ak12aka@aol.com</w:t>
      </w:r>
    </w:p>
    <w:p>
      <w:pPr>
        <w:pStyle w:val="Normal"/>
        <w:rPr/>
      </w:pPr>
      <w:r>
        <mc:AlternateContent>
          <mc:Choice Requires="wps">
            <w:drawing>
              <wp:anchor behindDoc="0" distT="0" distB="0" distL="114935" distR="114935" simplePos="0" locked="0" layoutInCell="1" allowOverlap="1" relativeHeight="2">
                <wp:simplePos x="0" y="0"/>
                <wp:positionH relativeFrom="column">
                  <wp:posOffset>-45720</wp:posOffset>
                </wp:positionH>
                <wp:positionV relativeFrom="paragraph">
                  <wp:posOffset>15240</wp:posOffset>
                </wp:positionV>
                <wp:extent cx="6492240" cy="0"/>
                <wp:effectExtent l="0" t="9525" r="0" b="9525"/>
                <wp:wrapNone/>
                <wp:docPr id="1" name=""/>
                <a:graphic xmlns:a="http://schemas.openxmlformats.org/drawingml/2006/main">
                  <a:graphicData uri="http://schemas.microsoft.com/office/word/2010/wordprocessingShape">
                    <wps:wsp>
                      <wps:cNvSpPr/>
                      <wps:spPr>
                        <a:xfrm>
                          <a:off x="0" y="0"/>
                          <a:ext cx="6492240" cy="0"/>
                        </a:xfrm>
                        <a:prstGeom prst="line">
                          <a:avLst/>
                        </a:prstGeom>
                        <a:ln w="19080">
                          <a:solidFill>
                            <a:srgbClr val="000000"/>
                          </a:solidFill>
                          <a:miter/>
                        </a:ln>
                      </wps:spPr>
                      <wps:style>
                        <a:lnRef idx="0"/>
                        <a:fillRef idx="0"/>
                        <a:effectRef idx="0"/>
                        <a:fontRef idx="minor"/>
                      </wps:style>
                      <wps:bodyPr/>
                    </wps:wsp>
                  </a:graphicData>
                </a:graphic>
              </wp:anchor>
            </w:drawing>
          </mc:Choice>
          <mc:Fallback>
            <w:pict>
              <v:line id="shape_0" from="-3.6pt,1.2pt" to="507.55pt,1.2pt" stroked="t" o:allowincell="f" style="position:absolute">
                <v:stroke color="black" weight="19080" joinstyle="miter" endcap="flat"/>
                <v:fill o:detectmouseclick="t" on="false"/>
                <w10:wrap type="none"/>
              </v:line>
            </w:pict>
          </mc:Fallback>
        </mc:AlternateContent>
      </w:r>
      <w:r>
        <w:rPr/>
        <w:tab/>
        <w:tab/>
        <w:tab/>
        <w:tab/>
        <w:tab/>
        <w:tab/>
        <w:tab/>
        <w:tab/>
        <w:tab/>
      </w:r>
    </w:p>
    <w:p>
      <w:pPr>
        <w:pStyle w:val="Normal"/>
        <w:rPr>
          <w:b/>
          <w:sz w:val="22"/>
        </w:rPr>
      </w:pPr>
      <w:r>
        <w:rPr>
          <w:b/>
          <w:sz w:val="22"/>
        </w:rPr>
        <w:t>EDUCATION</w:t>
        <w:tab/>
        <w:tab/>
        <w:tab/>
        <w:tab/>
        <w:tab/>
        <w:tab/>
        <w:tab/>
        <w:tab/>
        <w:tab/>
      </w:r>
    </w:p>
    <w:p>
      <w:pPr>
        <w:pStyle w:val="Normal"/>
        <w:rPr>
          <w:sz w:val="22"/>
        </w:rPr>
      </w:pPr>
      <w:r>
        <w:rPr>
          <w:sz w:val="22"/>
        </w:rPr>
        <w:t>A. B. Freeman School of Business</w:t>
        <w:tab/>
        <w:tab/>
        <w:tab/>
        <w:tab/>
        <w:tab/>
        <w:tab/>
        <w:tab/>
        <w:t xml:space="preserve">      </w:t>
      </w:r>
      <w:r>
        <w:rPr>
          <w:b/>
          <w:sz w:val="22"/>
        </w:rPr>
        <w:t>New Orleans, LA</w:t>
      </w:r>
    </w:p>
    <w:p>
      <w:pPr>
        <w:pStyle w:val="Normal"/>
        <w:rPr>
          <w:sz w:val="22"/>
        </w:rPr>
      </w:pPr>
      <w:r>
        <w:rPr>
          <w:sz w:val="22"/>
        </w:rPr>
        <w:t>Tulane University</w:t>
        <w:tab/>
        <w:tab/>
        <w:tab/>
        <w:tab/>
        <w:tab/>
        <w:tab/>
        <w:tab/>
        <w:tab/>
        <w:tab/>
        <w:tab/>
        <w:t xml:space="preserve">  </w:t>
      </w:r>
      <w:r>
        <w:rPr>
          <w:b/>
          <w:sz w:val="22"/>
        </w:rPr>
        <w:t>August 2001</w:t>
      </w:r>
    </w:p>
    <w:p>
      <w:pPr>
        <w:pStyle w:val="Normal"/>
        <w:rPr/>
      </w:pPr>
      <w:r>
        <w:rPr>
          <w:sz w:val="22"/>
        </w:rPr>
        <w:t>Master of Business Administration G.P.A.  3.67</w:t>
      </w:r>
    </w:p>
    <w:p>
      <w:pPr>
        <w:pStyle w:val="Normal"/>
        <w:rPr>
          <w:sz w:val="22"/>
        </w:rPr>
      </w:pPr>
      <w:r>
        <w:rPr>
          <w:sz w:val="22"/>
        </w:rPr>
        <w:t xml:space="preserve">Concentration:  Finance   </w:t>
        <w:tab/>
        <w:tab/>
        <w:tab/>
        <w:tab/>
        <w:tab/>
        <w:tab/>
        <w:tab/>
      </w:r>
    </w:p>
    <w:p>
      <w:pPr>
        <w:pStyle w:val="Normal"/>
        <w:rPr>
          <w:sz w:val="22"/>
        </w:rPr>
      </w:pPr>
      <w:r>
        <w:rPr>
          <w:sz w:val="22"/>
        </w:rPr>
      </w:r>
    </w:p>
    <w:p>
      <w:pPr>
        <w:pStyle w:val="Normal"/>
        <w:rPr/>
      </w:pPr>
      <w:r>
        <w:rPr>
          <w:b/>
          <w:sz w:val="22"/>
        </w:rPr>
        <w:t xml:space="preserve">UNIVERSITY OF OKLAHOMA   </w:t>
        <w:tab/>
      </w:r>
      <w:r>
        <w:rPr>
          <w:sz w:val="22"/>
        </w:rPr>
        <w:tab/>
        <w:t xml:space="preserve">                                                                                 </w:t>
      </w:r>
      <w:r>
        <w:rPr>
          <w:b/>
          <w:sz w:val="22"/>
        </w:rPr>
        <w:t>Norman, OK</w:t>
      </w:r>
    </w:p>
    <w:p>
      <w:pPr>
        <w:pStyle w:val="Normal"/>
        <w:rPr>
          <w:sz w:val="22"/>
        </w:rPr>
      </w:pPr>
      <w:r>
        <w:rPr>
          <w:sz w:val="22"/>
        </w:rPr>
        <w:t>Bachelor of Science</w:t>
        <w:tab/>
        <w:tab/>
        <w:tab/>
        <w:tab/>
        <w:tab/>
        <w:tab/>
        <w:tab/>
        <w:tab/>
        <w:tab/>
        <w:tab/>
        <w:t xml:space="preserve">       </w:t>
      </w:r>
      <w:r>
        <w:rPr>
          <w:b/>
          <w:sz w:val="22"/>
        </w:rPr>
        <w:t>May 1996</w:t>
      </w:r>
    </w:p>
    <w:p>
      <w:pPr>
        <w:pStyle w:val="Normal"/>
        <w:rPr>
          <w:sz w:val="22"/>
        </w:rPr>
      </w:pPr>
      <w:r>
        <w:rPr>
          <w:sz w:val="22"/>
        </w:rPr>
        <w:t>Major:  Petroleum Engineering</w:t>
      </w:r>
    </w:p>
    <w:p>
      <w:pPr>
        <w:pStyle w:val="Normal"/>
        <w:rPr>
          <w:sz w:val="22"/>
        </w:rPr>
      </w:pPr>
      <w:r>
        <w:rPr>
          <w:sz w:val="22"/>
        </w:rPr>
        <w:t>Cumulative G.P.A 3.22</w:t>
        <w:tab/>
        <w:tab/>
        <w:tab/>
        <w:tab/>
        <w:tab/>
        <w:tab/>
      </w:r>
    </w:p>
    <w:p>
      <w:pPr>
        <w:pStyle w:val="Normal"/>
        <w:rPr>
          <w:sz w:val="22"/>
        </w:rPr>
      </w:pPr>
      <w:r>
        <w:rPr>
          <w:sz w:val="22"/>
        </w:rPr>
        <w:tab/>
        <w:tab/>
        <w:tab/>
        <w:tab/>
        <w:tab/>
        <w:tab/>
        <w:tab/>
        <w:tab/>
      </w:r>
    </w:p>
    <w:p>
      <w:pPr>
        <w:pStyle w:val="Normal"/>
        <w:rPr>
          <w:b/>
          <w:sz w:val="22"/>
        </w:rPr>
      </w:pPr>
      <w:r>
        <w:rPr>
          <w:b/>
          <w:sz w:val="22"/>
        </w:rPr>
        <w:t>EXPERIENCE</w:t>
        <w:tab/>
      </w:r>
    </w:p>
    <w:p>
      <w:pPr>
        <w:pStyle w:val="Normal"/>
        <w:rPr/>
      </w:pPr>
      <w:r>
        <w:rPr>
          <w:b/>
          <w:sz w:val="22"/>
        </w:rPr>
        <w:t xml:space="preserve">Texaco Exploration And Production Inc.  </w:t>
        <w:tab/>
      </w:r>
      <w:r>
        <w:rPr>
          <w:sz w:val="22"/>
        </w:rPr>
        <w:tab/>
        <w:tab/>
        <w:tab/>
        <w:tab/>
        <w:tab/>
        <w:t xml:space="preserve">      </w:t>
      </w:r>
      <w:r>
        <w:rPr>
          <w:b/>
          <w:sz w:val="22"/>
        </w:rPr>
        <w:t>New Orleans, LA</w:t>
      </w:r>
    </w:p>
    <w:p>
      <w:pPr>
        <w:pStyle w:val="Normal"/>
        <w:rPr>
          <w:sz w:val="22"/>
        </w:rPr>
      </w:pPr>
      <w:r>
        <w:rPr>
          <w:b/>
          <w:sz w:val="22"/>
        </w:rPr>
        <w:t>Reservoir Engineer</w:t>
        <w:tab/>
        <w:tab/>
        <w:tab/>
        <w:tab/>
        <w:tab/>
        <w:tab/>
        <w:tab/>
        <w:tab/>
        <w:tab/>
        <w:tab/>
        <w:t xml:space="preserve">       May 1996</w:t>
      </w:r>
    </w:p>
    <w:p>
      <w:pPr>
        <w:pStyle w:val="Normal"/>
        <w:rPr>
          <w:sz w:val="22"/>
        </w:rPr>
      </w:pPr>
      <w:r>
        <w:rPr>
          <w:sz w:val="22"/>
        </w:rPr>
        <w:t xml:space="preserve">Responsible for effectively managing oil and gas assets to maximize value </w:t>
      </w:r>
    </w:p>
    <w:p>
      <w:pPr>
        <w:pStyle w:val="Normal"/>
        <w:rPr>
          <w:sz w:val="22"/>
        </w:rPr>
      </w:pPr>
      <w:r>
        <w:rPr>
          <w:sz w:val="22"/>
        </w:rPr>
        <w:tab/>
        <w:t>Joint Venture Team</w:t>
      </w:r>
    </w:p>
    <w:p>
      <w:pPr>
        <w:pStyle w:val="Normal"/>
        <w:numPr>
          <w:ilvl w:val="0"/>
          <w:numId w:val="3"/>
        </w:numPr>
        <w:ind w:hanging="360" w:start="1080" w:end="0"/>
        <w:rPr>
          <w:sz w:val="22"/>
        </w:rPr>
      </w:pPr>
      <w:r>
        <w:rPr>
          <w:sz w:val="22"/>
        </w:rPr>
        <w:t>Build collaborative relationships with partners who operate fields in which Texaco has partial ownership.  Conduct technical reviews and maintain contact via telephone, email, and meetings.</w:t>
      </w:r>
    </w:p>
    <w:p>
      <w:pPr>
        <w:pStyle w:val="Normal"/>
        <w:numPr>
          <w:ilvl w:val="0"/>
          <w:numId w:val="3"/>
        </w:numPr>
        <w:ind w:hanging="360" w:start="1080" w:end="0"/>
        <w:rPr>
          <w:sz w:val="22"/>
        </w:rPr>
      </w:pPr>
      <w:r>
        <w:rPr>
          <w:sz w:val="22"/>
        </w:rPr>
        <w:t xml:space="preserve">Provide engineering analysis and economic evaluations given limited data.   </w:t>
      </w:r>
    </w:p>
    <w:p>
      <w:pPr>
        <w:pStyle w:val="Normal"/>
        <w:numPr>
          <w:ilvl w:val="0"/>
          <w:numId w:val="2"/>
        </w:numPr>
        <w:ind w:hanging="360" w:start="1080" w:end="0"/>
        <w:rPr>
          <w:sz w:val="22"/>
        </w:rPr>
      </w:pPr>
      <w:r>
        <w:rPr>
          <w:sz w:val="22"/>
        </w:rPr>
        <w:t>Effectively manage large volume of partner proposals maintaining accuracy and timeliness</w:t>
      </w:r>
    </w:p>
    <w:p>
      <w:pPr>
        <w:pStyle w:val="Normal"/>
        <w:rPr>
          <w:sz w:val="22"/>
        </w:rPr>
      </w:pPr>
      <w:r>
        <w:rPr>
          <w:sz w:val="22"/>
        </w:rPr>
        <w:tab/>
      </w:r>
    </w:p>
    <w:p>
      <w:pPr>
        <w:pStyle w:val="Normal"/>
        <w:rPr>
          <w:sz w:val="22"/>
        </w:rPr>
      </w:pPr>
      <w:r>
        <w:rPr>
          <w:sz w:val="22"/>
        </w:rPr>
        <w:tab/>
        <w:t>Strategic Analysis Group</w:t>
      </w:r>
    </w:p>
    <w:p>
      <w:pPr>
        <w:pStyle w:val="Normal"/>
        <w:numPr>
          <w:ilvl w:val="0"/>
          <w:numId w:val="2"/>
        </w:numPr>
        <w:ind w:hanging="360" w:start="1080" w:end="0"/>
        <w:rPr>
          <w:sz w:val="22"/>
        </w:rPr>
      </w:pPr>
      <w:r>
        <w:rPr>
          <w:sz w:val="22"/>
        </w:rPr>
        <w:t xml:space="preserve">Generated a current economic analysis of all drilling locations and workovers completed in the Gulf Coast Business Unit from 1998 forward.  Summarized accuracy of production and reserve forecasts for the total business unit and the four separate asset teams.  </w:t>
      </w:r>
    </w:p>
    <w:p>
      <w:pPr>
        <w:pStyle w:val="Normal"/>
        <w:numPr>
          <w:ilvl w:val="0"/>
          <w:numId w:val="2"/>
        </w:numPr>
        <w:ind w:hanging="360" w:start="1080" w:end="0"/>
        <w:rPr>
          <w:sz w:val="22"/>
        </w:rPr>
      </w:pPr>
      <w:r>
        <w:rPr>
          <w:sz w:val="22"/>
        </w:rPr>
        <w:t>Analyzed economic forecasting performed by individual teams for inconsistency, and suggested improvements.</w:t>
      </w:r>
    </w:p>
    <w:p>
      <w:pPr>
        <w:pStyle w:val="Normal"/>
        <w:numPr>
          <w:ilvl w:val="0"/>
          <w:numId w:val="2"/>
        </w:numPr>
        <w:ind w:hanging="360" w:start="1080" w:end="0"/>
        <w:rPr>
          <w:sz w:val="22"/>
        </w:rPr>
      </w:pPr>
      <w:r>
        <w:rPr>
          <w:sz w:val="22"/>
        </w:rPr>
        <w:t>Developed production forecast for Gulf Coast Business Unit strategic plan</w:t>
      </w:r>
    </w:p>
    <w:p>
      <w:pPr>
        <w:pStyle w:val="Normal"/>
        <w:numPr>
          <w:ilvl w:val="0"/>
          <w:numId w:val="2"/>
        </w:numPr>
        <w:tabs>
          <w:tab w:val="clear" w:pos="720"/>
          <w:tab w:val="left" w:pos="1080" w:leader="none"/>
        </w:tabs>
        <w:ind w:hanging="360" w:start="1080" w:end="0"/>
        <w:rPr>
          <w:sz w:val="22"/>
        </w:rPr>
      </w:pPr>
      <w:r>
        <w:rPr>
          <w:sz w:val="22"/>
        </w:rPr>
        <w:t>Compared asset teams’ economic analysis and production forecasts used in tactical plan with those used to achieve management approval to find discrepancies.  Facilitated resolution of those discrepancies.</w:t>
      </w:r>
    </w:p>
    <w:p>
      <w:pPr>
        <w:pStyle w:val="Normal"/>
        <w:rPr>
          <w:sz w:val="22"/>
        </w:rPr>
      </w:pPr>
      <w:r>
        <w:rPr>
          <w:sz w:val="22"/>
        </w:rPr>
      </w:r>
    </w:p>
    <w:p>
      <w:pPr>
        <w:pStyle w:val="Normal"/>
        <w:ind w:start="720" w:end="0"/>
        <w:rPr>
          <w:sz w:val="22"/>
        </w:rPr>
      </w:pPr>
      <w:r>
        <w:rPr>
          <w:sz w:val="22"/>
        </w:rPr>
        <w:t>Texas Gulf Coast Asset Team</w:t>
      </w:r>
    </w:p>
    <w:p>
      <w:pPr>
        <w:pStyle w:val="Normal"/>
        <w:numPr>
          <w:ilvl w:val="0"/>
          <w:numId w:val="1"/>
        </w:numPr>
        <w:ind w:hanging="360" w:start="1080" w:end="0"/>
        <w:rPr>
          <w:sz w:val="22"/>
        </w:rPr>
      </w:pPr>
      <w:r>
        <w:rPr>
          <w:sz w:val="22"/>
        </w:rPr>
        <w:t xml:space="preserve">Evaluated reserve potential and performed economic analysis for drilling locations and workovers of multiple assets along Louisiana and Texas Gulf Coast. </w:t>
      </w:r>
    </w:p>
    <w:p>
      <w:pPr>
        <w:pStyle w:val="Normal"/>
        <w:numPr>
          <w:ilvl w:val="0"/>
          <w:numId w:val="1"/>
        </w:numPr>
        <w:ind w:hanging="360" w:start="1080" w:end="0"/>
        <w:rPr>
          <w:sz w:val="22"/>
        </w:rPr>
      </w:pPr>
      <w:r>
        <w:rPr>
          <w:sz w:val="22"/>
        </w:rPr>
        <w:t>Forecasted future oil and gas production, drilling, and capital expenditure requirements for tactical and strategic planning.</w:t>
      </w:r>
    </w:p>
    <w:p>
      <w:pPr>
        <w:pStyle w:val="Normal"/>
        <w:numPr>
          <w:ilvl w:val="0"/>
          <w:numId w:val="1"/>
        </w:numPr>
        <w:ind w:hanging="360" w:start="1080" w:end="0"/>
        <w:rPr>
          <w:sz w:val="22"/>
        </w:rPr>
      </w:pPr>
      <w:r>
        <w:rPr>
          <w:sz w:val="22"/>
        </w:rPr>
        <w:t xml:space="preserve">Evaluated fields to book into inventory all remaining oil and gas reserves. </w:t>
      </w:r>
    </w:p>
    <w:p>
      <w:pPr>
        <w:pStyle w:val="Normal"/>
        <w:numPr>
          <w:ilvl w:val="0"/>
          <w:numId w:val="1"/>
        </w:numPr>
        <w:ind w:hanging="360" w:start="1080" w:end="0"/>
        <w:rPr>
          <w:sz w:val="22"/>
        </w:rPr>
      </w:pPr>
      <w:r>
        <w:rPr>
          <w:sz w:val="22"/>
        </w:rPr>
        <w:t>Supported asset acquisition and divestiture activities.  Provided reservoir analysis and economic evaluation of potential asset acquisitions.  Worked with potential buyers during divestiture activities to provide asset analysis including presentations and data room support.</w:t>
      </w:r>
    </w:p>
    <w:p>
      <w:pPr>
        <w:pStyle w:val="Normal"/>
        <w:ind w:firstLine="720" w:end="0"/>
        <w:rPr>
          <w:sz w:val="22"/>
        </w:rPr>
      </w:pPr>
      <w:r>
        <w:rPr>
          <w:sz w:val="22"/>
        </w:rPr>
        <w:tab/>
      </w:r>
    </w:p>
    <w:p>
      <w:pPr>
        <w:pStyle w:val="Normal"/>
        <w:rPr>
          <w:b/>
          <w:sz w:val="22"/>
        </w:rPr>
      </w:pPr>
      <w:r>
        <w:rPr>
          <w:b/>
          <w:sz w:val="22"/>
        </w:rPr>
        <w:t>SKILLS and TRAINING</w:t>
      </w:r>
    </w:p>
    <w:p>
      <w:pPr>
        <w:pStyle w:val="Normal"/>
        <w:tabs>
          <w:tab w:val="clear" w:pos="720"/>
          <w:tab w:val="left" w:pos="2160" w:leader="none"/>
        </w:tabs>
        <w:rPr>
          <w:sz w:val="22"/>
        </w:rPr>
      </w:pPr>
      <w:r>
        <w:rPr>
          <w:sz w:val="22"/>
        </w:rPr>
        <w:t>Microsoft Excel, Word, PowerPoint, Decision and Risk Analysis, Negotiation Training, Diversity Training, Cross Functional Team Building.</w:t>
      </w:r>
    </w:p>
    <w:p>
      <w:pPr>
        <w:pStyle w:val="Normal"/>
        <w:rPr>
          <w:b/>
          <w:sz w:val="22"/>
        </w:rPr>
      </w:pPr>
      <w:r>
        <w:rPr>
          <w:b/>
          <w:sz w:val="22"/>
        </w:rPr>
      </w:r>
    </w:p>
    <w:sectPr>
      <w:type w:val="nextPage"/>
      <w:pgSz w:w="12240" w:h="15840"/>
      <w:pgMar w:left="1080" w:right="108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2001-05-22T16:46:00Z</dcterms:created>
  <dc:creator>kingar</dc:creator>
  <dc:description/>
  <dc:language>en-CA</dc:language>
  <cp:lastModifiedBy>Enron User</cp:lastModifiedBy>
  <cp:lastPrinted>2000-10-03T11:30:00Z</cp:lastPrinted>
  <dcterms:modified xsi:type="dcterms:W3CDTF">2001-05-22T16:46:00Z</dcterms:modified>
  <cp:revision>2</cp:revision>
  <dc:subject/>
  <dc:title>ALANA RENEE KING</dc:title>
</cp:coreProperties>
</file>