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California Energy Solutions Group</w:t>
      </w:r>
    </w:p>
    <w:p>
      <w:pPr>
        <w:pStyle w:val="Normal"/>
        <w:jc w:val="center"/>
        <w:rPr>
          <w:b/>
          <w:bCs/>
          <w:sz w:val="28"/>
        </w:rPr>
      </w:pPr>
      <w:r>
        <w:rPr>
          <w:b/>
          <w:bCs/>
          <w:sz w:val="28"/>
        </w:rPr>
        <w:t>2001 Annual Retreat</w:t>
      </w:r>
    </w:p>
    <w:p>
      <w:pPr>
        <w:pStyle w:val="Normal"/>
        <w:jc w:val="center"/>
        <w:rPr>
          <w:i/>
          <w:i/>
          <w:iCs/>
        </w:rPr>
      </w:pPr>
      <w:r>
        <w:rPr>
          <w:b/>
          <w:bCs/>
          <w:sz w:val="28"/>
        </w:rPr>
        <w:t>November 14-16, 2001</w:t>
      </w:r>
    </w:p>
    <w:p>
      <w:pPr>
        <w:pStyle w:val="Normal"/>
        <w:jc w:val="center"/>
        <w:rPr>
          <w:i/>
          <w:i/>
          <w:iCs/>
          <w:sz w:val="28"/>
        </w:rPr>
      </w:pPr>
      <w:r>
        <w:rPr>
          <w:i/>
          <w:iCs/>
          <w:sz w:val="28"/>
        </w:rPr>
        <w:t>Villagio Inn &amp; Spa</w:t>
      </w:r>
    </w:p>
    <w:p>
      <w:pPr>
        <w:pStyle w:val="Heading4"/>
        <w:ind w:hanging="0" w:start="0"/>
        <w:rPr/>
      </w:pPr>
      <w:r>
        <w:rPr/>
        <w:t>Yountville, California</w:t>
      </w:r>
    </w:p>
    <w:p>
      <w:pPr>
        <w:pStyle w:val="Normal"/>
        <w:jc w:val="center"/>
        <w:rPr>
          <w:b/>
          <w:bCs/>
          <w:sz w:val="32"/>
        </w:rPr>
      </w:pPr>
      <w:r>
        <w:rPr>
          <w:b/>
          <w:bCs/>
          <w:sz w:val="32"/>
        </w:rPr>
      </w:r>
    </w:p>
    <w:p>
      <w:pPr>
        <w:pStyle w:val="Normal"/>
        <w:jc w:val="center"/>
        <w:rPr>
          <w:b/>
          <w:bCs/>
          <w:sz w:val="28"/>
        </w:rPr>
      </w:pPr>
      <w:r>
        <w:rPr>
          <w:b/>
          <w:bCs/>
          <w:sz w:val="28"/>
        </w:rPr>
      </w:r>
    </w:p>
    <w:p>
      <w:pPr>
        <w:pStyle w:val="Heading3"/>
        <w:ind w:hanging="0" w:start="0"/>
        <w:rPr/>
      </w:pPr>
      <w:r>
        <w:rPr/>
        <w:t>DRAFT AGENDA</w:t>
      </w:r>
    </w:p>
    <w:p>
      <w:pPr>
        <w:pStyle w:val="Normal"/>
        <w:jc w:val="center"/>
        <w:rPr>
          <w:b/>
          <w:bCs/>
          <w:sz w:val="28"/>
        </w:rPr>
      </w:pPr>
      <w:r>
        <w:rPr>
          <w:b/>
          <w:bCs/>
          <w:sz w:val="28"/>
        </w:rPr>
      </w:r>
    </w:p>
    <w:p>
      <w:pPr>
        <w:pStyle w:val="Normal"/>
        <w:rPr>
          <w:b/>
          <w:bCs/>
          <w:sz w:val="28"/>
        </w:rPr>
      </w:pPr>
      <w:r>
        <w:rPr>
          <w:b/>
          <w:bCs/>
          <w:sz w:val="28"/>
        </w:rPr>
      </w:r>
    </w:p>
    <w:p>
      <w:pPr>
        <w:pStyle w:val="Normal"/>
        <w:rPr/>
      </w:pPr>
      <w:r>
        <w:rPr>
          <w:b/>
          <w:bCs/>
          <w:u w:val="single"/>
        </w:rPr>
        <w:t>Wednesday, November 14</w:t>
      </w:r>
      <w:r>
        <w:rPr>
          <w:b/>
          <w:bCs/>
          <w:u w:val="single"/>
          <w:vertAlign w:val="superscript"/>
        </w:rPr>
        <w:t>th</w:t>
      </w:r>
      <w:r>
        <w:rPr>
          <w:b/>
          <w:bCs/>
          <w:u w:val="single"/>
        </w:rPr>
        <w:t>:</w:t>
      </w:r>
    </w:p>
    <w:p>
      <w:pPr>
        <w:pStyle w:val="Normal"/>
        <w:rPr>
          <w:b/>
          <w:bCs/>
          <w:u w:val="single"/>
        </w:rPr>
      </w:pPr>
      <w:r>
        <w:rPr>
          <w:b/>
          <w:bCs/>
          <w:u w:val="single"/>
        </w:rPr>
      </w:r>
    </w:p>
    <w:p>
      <w:pPr>
        <w:pStyle w:val="Normal"/>
        <w:rPr/>
      </w:pPr>
      <w:r>
        <w:rPr/>
        <w:t>11:00 a.m.</w:t>
        <w:tab/>
        <w:tab/>
        <w:tab/>
        <w:t>Tee Times Begin</w:t>
      </w:r>
    </w:p>
    <w:p>
      <w:pPr>
        <w:pStyle w:val="Normal"/>
        <w:rPr/>
      </w:pPr>
      <w:r>
        <w:rPr/>
        <w:tab/>
        <w:tab/>
        <w:tab/>
        <w:tab/>
        <w:t>Chardonnay Golf Club – Shakespeare Course</w:t>
      </w:r>
    </w:p>
    <w:p>
      <w:pPr>
        <w:pStyle w:val="Normal"/>
        <w:rPr/>
      </w:pPr>
      <w:r>
        <w:rPr/>
        <w:tab/>
        <w:tab/>
        <w:tab/>
        <w:tab/>
        <w:t>Napa</w:t>
      </w:r>
    </w:p>
    <w:p>
      <w:pPr>
        <w:pStyle w:val="Normal"/>
        <w:rPr/>
      </w:pPr>
      <w:r>
        <w:rPr/>
      </w:r>
    </w:p>
    <w:p>
      <w:pPr>
        <w:pStyle w:val="Normal"/>
        <w:rPr/>
      </w:pPr>
      <w:r>
        <w:rPr/>
      </w:r>
    </w:p>
    <w:p>
      <w:pPr>
        <w:pStyle w:val="Normal"/>
        <w:rPr/>
      </w:pPr>
      <w:r>
        <w:rPr/>
        <w:t>12:00 – 6:00 p.m.</w:t>
        <w:tab/>
        <w:tab/>
        <w:t>Arrive at Villagio Inn &amp; Spa – Check in anytime after 3:00 p.m.</w:t>
      </w:r>
    </w:p>
    <w:p>
      <w:pPr>
        <w:pStyle w:val="Normal"/>
        <w:rPr/>
      </w:pPr>
      <w:r>
        <w:rPr/>
        <w:tab/>
        <w:tab/>
        <w:tab/>
        <w:tab/>
      </w:r>
      <w:r>
        <w:rPr>
          <w:i/>
          <w:iCs/>
        </w:rPr>
        <w:t>(Villagio will hold luggage until check-in time)</w:t>
      </w:r>
    </w:p>
    <w:p>
      <w:pPr>
        <w:pStyle w:val="Normal"/>
        <w:rPr>
          <w:i/>
          <w:i/>
          <w:iCs/>
        </w:rPr>
      </w:pPr>
      <w:r>
        <w:rPr>
          <w:i/>
          <w:iCs/>
        </w:rPr>
      </w:r>
    </w:p>
    <w:p>
      <w:pPr>
        <w:pStyle w:val="Footer"/>
        <w:tabs>
          <w:tab w:val="clear" w:pos="4320"/>
          <w:tab w:val="clear" w:pos="8640"/>
        </w:tabs>
        <w:rPr>
          <w:i/>
          <w:i/>
          <w:iCs/>
        </w:rPr>
      </w:pPr>
      <w:r>
        <w:rPr>
          <w:i/>
          <w:iCs/>
        </w:rPr>
      </w:r>
    </w:p>
    <w:p>
      <w:pPr>
        <w:pStyle w:val="Footer"/>
        <w:tabs>
          <w:tab w:val="clear" w:pos="4320"/>
          <w:tab w:val="clear" w:pos="8640"/>
        </w:tabs>
        <w:rPr/>
      </w:pPr>
      <w:r>
        <w:rPr/>
        <w:t xml:space="preserve">6:30 p.m. </w:t>
        <w:tab/>
        <w:tab/>
        <w:tab/>
        <w:t>Welcome Cocktail Reception</w:t>
      </w:r>
    </w:p>
    <w:p>
      <w:pPr>
        <w:pStyle w:val="Footer"/>
        <w:tabs>
          <w:tab w:val="clear" w:pos="4320"/>
          <w:tab w:val="clear" w:pos="8640"/>
        </w:tabs>
        <w:rPr/>
      </w:pPr>
      <w:r>
        <w:rPr/>
        <w:tab/>
        <w:tab/>
        <w:tab/>
        <w:tab/>
        <w:t>Villagio Inn &amp; Spa – Bella Donna Room</w:t>
      </w:r>
    </w:p>
    <w:p>
      <w:pPr>
        <w:pStyle w:val="Normal"/>
        <w:jc w:val="center"/>
        <w:rPr/>
      </w:pPr>
      <w:r>
        <w:rPr/>
      </w:r>
    </w:p>
    <w:p>
      <w:pPr>
        <w:pStyle w:val="Normal"/>
        <w:rPr/>
      </w:pPr>
      <w:r>
        <w:rPr/>
      </w:r>
    </w:p>
    <w:p>
      <w:pPr>
        <w:pStyle w:val="Footer"/>
        <w:tabs>
          <w:tab w:val="clear" w:pos="4320"/>
          <w:tab w:val="clear" w:pos="8640"/>
        </w:tabs>
        <w:rPr/>
      </w:pPr>
      <w:r>
        <w:rPr/>
        <w:t xml:space="preserve">8:30 p.m. </w:t>
        <w:tab/>
        <w:tab/>
        <w:tab/>
      </w:r>
      <w:r>
        <w:rPr>
          <w:b/>
          <w:bCs/>
          <w:i/>
          <w:iCs/>
        </w:rPr>
        <w:t>Keynote Speaker:</w:t>
      </w:r>
      <w:r>
        <w:rPr/>
        <w:t xml:space="preserve"> President Loretta Lynch </w:t>
      </w:r>
    </w:p>
    <w:p>
      <w:pPr>
        <w:pStyle w:val="Footer"/>
        <w:tabs>
          <w:tab w:val="clear" w:pos="4320"/>
          <w:tab w:val="clear" w:pos="8640"/>
        </w:tabs>
        <w:ind w:firstLine="720" w:start="2160" w:end="0"/>
        <w:rPr/>
      </w:pPr>
      <w:r>
        <w:rPr/>
        <w:t xml:space="preserve">                             </w:t>
      </w:r>
      <w:r>
        <w:rPr/>
        <w:t>California Public Utilities Commission</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b/>
          <w:bCs/>
          <w:u w:val="single"/>
        </w:rPr>
        <w:t>Thursday, November 15</w:t>
      </w:r>
      <w:r>
        <w:rPr>
          <w:b/>
          <w:bCs/>
          <w:u w:val="single"/>
          <w:vertAlign w:val="superscript"/>
        </w:rPr>
        <w:t>th</w:t>
      </w:r>
      <w:r>
        <w:rPr>
          <w:b/>
          <w:bCs/>
          <w:u w:val="single"/>
        </w:rPr>
        <w:t>:</w:t>
      </w:r>
    </w:p>
    <w:p>
      <w:pPr>
        <w:pStyle w:val="Footer"/>
        <w:tabs>
          <w:tab w:val="clear" w:pos="4320"/>
          <w:tab w:val="clear" w:pos="8640"/>
        </w:tabs>
        <w:rPr>
          <w:b/>
          <w:bCs/>
          <w:u w:val="single"/>
        </w:rPr>
      </w:pPr>
      <w:r>
        <w:rPr>
          <w:b/>
          <w:bCs/>
          <w:u w:val="single"/>
        </w:rPr>
      </w:r>
    </w:p>
    <w:p>
      <w:pPr>
        <w:pStyle w:val="Footer"/>
        <w:tabs>
          <w:tab w:val="clear" w:pos="4320"/>
          <w:tab w:val="clear" w:pos="8640"/>
        </w:tabs>
        <w:rPr/>
      </w:pPr>
      <w:r>
        <w:rPr/>
        <w:t>7:30 a.m. – 8:30 a.m.</w:t>
        <w:tab/>
        <w:tab/>
        <w:t>Continental Breakfast (available in Villagio Lobby)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8:30 a.m. – 8:45 a.m.</w:t>
        <w:tab/>
        <w:tab/>
        <w:t>Meeting Overview – D.J. Smith</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8:45 a.m. – 10:15 a.m.</w:t>
        <w:tab/>
        <w:tab/>
      </w:r>
      <w:r>
        <w:rPr>
          <w:b/>
          <w:bCs/>
          <w:u w:val="single"/>
        </w:rPr>
        <w:t>California’s Energy Conservation Programs</w:t>
      </w:r>
    </w:p>
    <w:p>
      <w:pPr>
        <w:pStyle w:val="Normal"/>
        <w:ind w:start="2880" w:end="0"/>
        <w:rPr/>
      </w:pPr>
      <w:r>
        <w:rPr/>
        <w:t>How effective have the state subsidies been in the overall reduction of peak consumption or was the “market” at work? How wrong were the economists in their predictions of changes in energy consumption, as blackouts became a real phenomenon and prices increased? Was the economic downturn the real "cure" to our shortage?  What does the State have in mind for new or different energy conservation efforts, etc.? What are the “new” long-range energy cost and availability projections?</w:t>
      </w:r>
    </w:p>
    <w:p>
      <w:pPr>
        <w:pStyle w:val="Normal"/>
        <w:rPr/>
      </w:pPr>
      <w:r>
        <w:rPr/>
        <w:tab/>
        <w:tab/>
        <w:tab/>
      </w:r>
    </w:p>
    <w:p>
      <w:pPr>
        <w:pStyle w:val="Normal"/>
        <w:rPr/>
      </w:pPr>
      <w:r>
        <w:rPr/>
      </w:r>
    </w:p>
    <w:p>
      <w:pPr>
        <w:pStyle w:val="Normal"/>
        <w:rPr/>
      </w:pPr>
      <w:r>
        <w:rPr/>
        <w:tab/>
        <w:tab/>
        <w:tab/>
        <w:tab/>
      </w:r>
      <w:r>
        <w:rPr>
          <w:b/>
          <w:bCs/>
          <w:i/>
          <w:iCs/>
        </w:rPr>
        <w:t>Moderator:</w:t>
      </w:r>
      <w:r>
        <w:rPr/>
        <w:t xml:space="preserve"> </w:t>
        <w:tab/>
        <w:t>Karen Mills – California Farm Bureau Federation</w:t>
      </w:r>
    </w:p>
    <w:p>
      <w:pPr>
        <w:pStyle w:val="Normal"/>
        <w:rPr/>
      </w:pPr>
      <w:r>
        <w:rPr/>
      </w:r>
    </w:p>
    <w:p>
      <w:pPr>
        <w:pStyle w:val="Normal"/>
        <w:rPr/>
      </w:pPr>
      <w:r>
        <w:rPr/>
        <w:tab/>
        <w:tab/>
        <w:tab/>
        <w:tab/>
      </w:r>
      <w:r>
        <w:rPr>
          <w:b/>
          <w:bCs/>
          <w:i/>
          <w:iCs/>
        </w:rPr>
        <w:t>Panelists:</w:t>
      </w:r>
      <w:r>
        <w:rPr/>
        <w:t xml:space="preserve"> </w:t>
        <w:tab/>
        <w:t>Severin Borenstein* – UC Berkley</w:t>
      </w:r>
    </w:p>
    <w:p>
      <w:pPr>
        <w:pStyle w:val="Normal"/>
        <w:ind w:firstLine="720" w:start="3600" w:end="0"/>
        <w:rPr/>
      </w:pPr>
      <w:r>
        <w:rPr/>
        <w:t xml:space="preserve">David Freeman* – California Consumer Power &amp; Conservation </w:t>
        <w:tab/>
        <w:tab/>
        <w:tab/>
        <w:tab/>
        <w:t xml:space="preserve">     Financing Authority</w:t>
      </w:r>
    </w:p>
    <w:p>
      <w:pPr>
        <w:pStyle w:val="Normal"/>
        <w:ind w:firstLine="720" w:start="3600" w:end="0"/>
        <w:rPr/>
      </w:pPr>
      <w:r>
        <w:rPr/>
        <w:t>Bill Keese – California Energy Commission</w:t>
      </w:r>
    </w:p>
    <w:p>
      <w:pPr>
        <w:pStyle w:val="Normal"/>
        <w:ind w:firstLine="720" w:start="3600" w:end="0"/>
        <w:rPr/>
      </w:pPr>
      <w:r>
        <w:rPr/>
        <w:t>Kip Lipper – Office of Senator Sher</w:t>
      </w:r>
    </w:p>
    <w:p>
      <w:pPr>
        <w:pStyle w:val="Normal"/>
        <w:rPr/>
      </w:pPr>
      <w:r>
        <w:rPr/>
        <w:tab/>
        <w:tab/>
        <w:tab/>
        <w:tab/>
        <w:tab/>
        <w:tab/>
        <w:t xml:space="preserve">Peter Miller – Natural Resources Defense Council </w:t>
      </w:r>
    </w:p>
    <w:p>
      <w:pPr>
        <w:pStyle w:val="Normal"/>
        <w:rPr/>
      </w:pPr>
      <w:r>
        <w:rPr/>
      </w:r>
    </w:p>
    <w:p>
      <w:pPr>
        <w:pStyle w:val="Normal"/>
        <w:rPr/>
      </w:pPr>
      <w:r>
        <w:rPr/>
        <w:tab/>
        <w:tab/>
        <w:tab/>
      </w:r>
    </w:p>
    <w:p>
      <w:pPr>
        <w:pStyle w:val="Normal"/>
        <w:rPr/>
      </w:pPr>
      <w:r>
        <w:rPr/>
      </w:r>
    </w:p>
    <w:p>
      <w:pPr>
        <w:pStyle w:val="Normal"/>
        <w:rPr/>
      </w:pPr>
      <w:r>
        <w:rPr/>
        <w:t xml:space="preserve">10:15 a.m. – 10:30 a.m. </w:t>
        <w:tab/>
      </w:r>
      <w:r>
        <w:rPr>
          <w:b/>
          <w:bCs/>
          <w:u w:val="single"/>
        </w:rPr>
        <w:t>Morning Break</w:t>
      </w:r>
    </w:p>
    <w:p>
      <w:pPr>
        <w:pStyle w:val="Heading1"/>
        <w:ind w:hanging="0" w:start="0"/>
        <w:rPr>
          <w:b w:val="false"/>
          <w:bCs w:val="false"/>
        </w:rPr>
      </w:pPr>
      <w:r>
        <w:rPr>
          <w:b w:val="false"/>
          <w:bCs w:val="false"/>
        </w:rPr>
      </w:r>
    </w:p>
    <w:p>
      <w:pPr>
        <w:pStyle w:val="Normal"/>
        <w:rPr>
          <w:b/>
          <w:bCs/>
        </w:rPr>
      </w:pPr>
      <w:r>
        <w:rPr>
          <w:b/>
          <w:bCs/>
        </w:rPr>
      </w:r>
    </w:p>
    <w:p>
      <w:pPr>
        <w:pStyle w:val="Normal"/>
        <w:rPr/>
      </w:pPr>
      <w:r>
        <w:rPr/>
      </w:r>
    </w:p>
    <w:p>
      <w:pPr>
        <w:pStyle w:val="Heading1"/>
        <w:tabs>
          <w:tab w:val="clear" w:pos="720"/>
          <w:tab w:val="left" w:pos="2880" w:leader="none"/>
        </w:tabs>
        <w:ind w:hanging="2880" w:start="2880" w:end="0"/>
        <w:rPr/>
      </w:pPr>
      <w:r>
        <w:rPr>
          <w:b w:val="false"/>
          <w:bCs w:val="false"/>
        </w:rPr>
        <w:t xml:space="preserve">10:30 a.m. – 11:30 a.m. </w:t>
        <w:tab/>
      </w:r>
      <w:r>
        <w:rPr>
          <w:u w:val="single"/>
        </w:rPr>
        <w:t>Natural Gas Market Development</w:t>
      </w:r>
      <w:r>
        <w:rPr/>
        <w:t xml:space="preserve"> </w:t>
      </w:r>
    </w:p>
    <w:p>
      <w:pPr>
        <w:pStyle w:val="Heading1"/>
        <w:tabs>
          <w:tab w:val="clear" w:pos="720"/>
          <w:tab w:val="left" w:pos="2880" w:leader="none"/>
        </w:tabs>
        <w:ind w:hanging="2880" w:start="2880" w:end="0"/>
        <w:rPr/>
      </w:pPr>
      <w:r>
        <w:rPr/>
        <w:tab/>
      </w:r>
      <w:r>
        <w:rPr>
          <w:b w:val="false"/>
          <w:bCs w:val="false"/>
        </w:rPr>
        <w:t>California has proceeded over the last several years from a nuclear/hydro/QF price based generation cost base to one dominated by natural gas costs – what’s ahead for gas? Proposals for new or enhanced interstate and intrastate pipelines, LNG development, storage facilities as well as future price outlooks, etc.</w:t>
      </w:r>
    </w:p>
    <w:p>
      <w:pPr>
        <w:pStyle w:val="Normal"/>
        <w:ind w:start="720" w:end="0"/>
        <w:rPr>
          <w:b/>
          <w:bCs/>
        </w:rPr>
      </w:pPr>
      <w:r>
        <w:rPr>
          <w:b/>
          <w:bCs/>
        </w:rPr>
      </w:r>
    </w:p>
    <w:p>
      <w:pPr>
        <w:pStyle w:val="Normal"/>
        <w:ind w:firstLine="720" w:start="2160" w:end="0"/>
        <w:rPr/>
      </w:pPr>
      <w:r>
        <w:rPr>
          <w:b/>
          <w:bCs/>
          <w:i/>
          <w:iCs/>
        </w:rPr>
        <w:t>Moderator:</w:t>
      </w:r>
      <w:r>
        <w:rPr/>
        <w:t xml:space="preserve"> </w:t>
        <w:tab/>
        <w:t xml:space="preserve">Jeff Dasovich - Enron </w:t>
      </w:r>
    </w:p>
    <w:p>
      <w:pPr>
        <w:pStyle w:val="Normal"/>
        <w:ind w:start="720" w:end="0"/>
        <w:rPr/>
      </w:pPr>
      <w:r>
        <w:rPr/>
      </w:r>
    </w:p>
    <w:p>
      <w:pPr>
        <w:pStyle w:val="Normal"/>
        <w:ind w:hanging="1440" w:start="4320" w:end="0"/>
        <w:rPr/>
      </w:pPr>
      <w:r>
        <w:rPr>
          <w:b/>
          <w:bCs/>
          <w:i/>
          <w:iCs/>
        </w:rPr>
        <w:t>Panelists:</w:t>
      </w:r>
      <w:r>
        <w:rPr/>
        <w:tab/>
        <w:t xml:space="preserve">Keith McCrea – California Manufacturers &amp; Technology </w:t>
        <w:tab/>
        <w:tab/>
        <w:tab/>
        <w:tab/>
        <w:t xml:space="preserve">  Association</w:t>
      </w:r>
    </w:p>
    <w:p>
      <w:pPr>
        <w:pStyle w:val="Normal"/>
        <w:ind w:start="720" w:end="0"/>
        <w:rPr/>
      </w:pPr>
      <w:r>
        <w:rPr/>
        <w:tab/>
        <w:tab/>
        <w:tab/>
        <w:tab/>
        <w:tab/>
        <w:t>Bill Wood* – California Energy Commission</w:t>
      </w:r>
    </w:p>
    <w:p>
      <w:pPr>
        <w:pStyle w:val="Normal"/>
        <w:ind w:start="720" w:end="0"/>
        <w:rPr/>
      </w:pPr>
      <w:r>
        <w:rPr/>
        <w:tab/>
        <w:tab/>
        <w:tab/>
        <w:tab/>
        <w:tab/>
        <w:t>Randy Wu* – The Utility Reform Network</w:t>
      </w:r>
    </w:p>
    <w:p>
      <w:pPr>
        <w:pStyle w:val="Normal"/>
        <w:ind w:firstLine="720" w:start="3600" w:end="0"/>
        <w:rPr/>
      </w:pPr>
      <w:r>
        <w:rPr/>
        <w:t>Representative* – El Paso Corporation</w:t>
      </w:r>
    </w:p>
    <w:p>
      <w:pPr>
        <w:pStyle w:val="Normal"/>
        <w:ind w:firstLine="720" w:start="3600" w:end="0"/>
        <w:rPr/>
      </w:pPr>
      <w:r>
        <w:rPr/>
        <w:t xml:space="preserve">Representative* – Sempra  </w:t>
      </w:r>
    </w:p>
    <w:p>
      <w:pPr>
        <w:pStyle w:val="Normal"/>
        <w:rPr/>
      </w:pPr>
      <w:r>
        <w:rPr/>
      </w:r>
    </w:p>
    <w:p>
      <w:pPr>
        <w:pStyle w:val="Normal"/>
        <w:rPr/>
      </w:pPr>
      <w:r>
        <w:rPr/>
      </w:r>
    </w:p>
    <w:p>
      <w:pPr>
        <w:pStyle w:val="Footer"/>
        <w:tabs>
          <w:tab w:val="clear" w:pos="4320"/>
          <w:tab w:val="clear" w:pos="8640"/>
        </w:tabs>
        <w:rPr/>
      </w:pPr>
      <w:r>
        <w:rPr/>
      </w:r>
    </w:p>
    <w:p>
      <w:pPr>
        <w:pStyle w:val="Normal"/>
        <w:rPr/>
      </w:pPr>
      <w:r>
        <w:rPr/>
        <w:t xml:space="preserve">11:30 a.m. – 12:00 p.m. </w:t>
        <w:tab/>
      </w:r>
      <w:r>
        <w:rPr>
          <w:b/>
          <w:bCs/>
          <w:u w:val="single"/>
        </w:rPr>
        <w:t>Break for Lunch</w:t>
      </w:r>
    </w:p>
    <w:p>
      <w:pPr>
        <w:pStyle w:val="Normal"/>
        <w:rPr/>
      </w:pPr>
      <w:r>
        <w:rPr/>
      </w:r>
    </w:p>
    <w:p>
      <w:pPr>
        <w:pStyle w:val="Normal"/>
        <w:rPr/>
      </w:pPr>
      <w:r>
        <w:rPr/>
      </w:r>
    </w:p>
    <w:p>
      <w:pPr>
        <w:pStyle w:val="Normal"/>
        <w:rPr/>
      </w:pPr>
      <w:r>
        <w:rPr/>
      </w:r>
    </w:p>
    <w:p>
      <w:pPr>
        <w:pStyle w:val="BodyText"/>
        <w:ind w:hanging="2880" w:start="2880" w:end="0"/>
        <w:rPr/>
      </w:pPr>
      <w:r>
        <w:rPr>
          <w:b w:val="false"/>
          <w:bCs w:val="false"/>
        </w:rPr>
        <w:t>12:00 p.m. – 1:00 p.m.</w:t>
      </w:r>
      <w:r>
        <w:rPr/>
        <w:tab/>
      </w:r>
      <w:r>
        <w:rPr>
          <w:u w:val="single"/>
        </w:rPr>
        <w:t>Financial Status Reports from Pacific Gas &amp; Electric, Southern California Edison and San Diego Gas &amp; Electric.</w:t>
      </w:r>
      <w:r>
        <w:rPr/>
        <w:t xml:space="preserve"> </w:t>
      </w:r>
    </w:p>
    <w:p>
      <w:pPr>
        <w:pStyle w:val="BodyText"/>
        <w:ind w:start="2880" w:end="0"/>
        <w:rPr>
          <w:b w:val="false"/>
          <w:bCs w:val="false"/>
        </w:rPr>
      </w:pPr>
      <w:r>
        <w:rPr>
          <w:b w:val="false"/>
          <w:bCs w:val="false"/>
        </w:rPr>
        <w:t>How do these companies see the next two years unfolding for themselves and their customers? Current status of PG&amp;E bankruptcy and reorganization plan. Discussion of the impact of the CPUC/Edison Filed Rate Doctrine legal settlement and the schedule for implementation of the settlement. Sempra’s financial/regulatory game plan in the coming months relative to its unique situation.</w:t>
      </w:r>
    </w:p>
    <w:p>
      <w:pPr>
        <w:pStyle w:val="Normal"/>
        <w:rPr>
          <w:b/>
          <w:bCs/>
        </w:rPr>
      </w:pPr>
      <w:r>
        <w:rPr>
          <w:b/>
          <w:bCs/>
        </w:rPr>
      </w:r>
    </w:p>
    <w:p>
      <w:pPr>
        <w:pStyle w:val="Normal"/>
        <w:rPr/>
      </w:pPr>
      <w:r>
        <w:rPr/>
      </w:r>
    </w:p>
    <w:p>
      <w:pPr>
        <w:pStyle w:val="Normal"/>
        <w:rPr/>
      </w:pPr>
      <w:r>
        <w:rPr/>
      </w:r>
    </w:p>
    <w:p>
      <w:pPr>
        <w:pStyle w:val="Normal"/>
        <w:rPr/>
      </w:pPr>
      <w:r>
        <w:rPr/>
        <w:tab/>
        <w:tab/>
        <w:tab/>
        <w:tab/>
      </w:r>
      <w:r>
        <w:rPr>
          <w:b/>
          <w:bCs/>
          <w:i/>
          <w:iCs/>
        </w:rPr>
        <w:t>Moderator:</w:t>
      </w:r>
      <w:r>
        <w:rPr/>
        <w:tab/>
        <w:t xml:space="preserve">Bill Booth – California Large Energy Consumers Association </w:t>
        <w:tab/>
        <w:tab/>
        <w:tab/>
      </w:r>
    </w:p>
    <w:p>
      <w:pPr>
        <w:pStyle w:val="Normal"/>
        <w:rPr/>
      </w:pPr>
      <w:r>
        <w:rPr/>
        <w:tab/>
        <w:tab/>
        <w:tab/>
        <w:tab/>
      </w:r>
      <w:r>
        <w:rPr>
          <w:b/>
          <w:bCs/>
          <w:i/>
          <w:iCs/>
        </w:rPr>
        <w:t>Panelists:</w:t>
      </w:r>
      <w:r>
        <w:rPr/>
        <w:tab/>
        <w:t>John Fielder – Southern California Edison</w:t>
      </w:r>
    </w:p>
    <w:p>
      <w:pPr>
        <w:pStyle w:val="Normal"/>
        <w:rPr/>
      </w:pPr>
      <w:r>
        <w:rPr/>
        <w:tab/>
        <w:tab/>
        <w:tab/>
        <w:tab/>
        <w:tab/>
        <w:tab/>
        <w:t xml:space="preserve">Carolyn McIntyre* – Sempra </w:t>
      </w:r>
    </w:p>
    <w:p>
      <w:pPr>
        <w:pStyle w:val="Normal"/>
        <w:rPr/>
      </w:pPr>
      <w:r>
        <w:rPr/>
        <w:tab/>
        <w:tab/>
        <w:tab/>
        <w:tab/>
        <w:tab/>
        <w:tab/>
        <w:t>Dan Richard* – Pacific Gas &amp; Electric</w:t>
      </w:r>
    </w:p>
    <w:p>
      <w:pPr>
        <w:pStyle w:val="BodyText"/>
        <w:rPr>
          <w:b w:val="false"/>
          <w:bCs w:val="false"/>
        </w:rPr>
      </w:pPr>
      <w:r>
        <w:rPr>
          <w:b w:val="false"/>
          <w:bCs w:val="false"/>
        </w:rPr>
      </w:r>
    </w:p>
    <w:p>
      <w:pPr>
        <w:pStyle w:val="BodyText"/>
        <w:rPr>
          <w:b w:val="false"/>
          <w:bCs w:val="false"/>
        </w:rPr>
      </w:pPr>
      <w:r>
        <w:rPr>
          <w:b w:val="false"/>
          <w:bCs w:val="false"/>
        </w:rPr>
      </w:r>
    </w:p>
    <w:p>
      <w:pPr>
        <w:pStyle w:val="BodyText"/>
        <w:rPr>
          <w:b w:val="false"/>
          <w:bCs w:val="false"/>
        </w:rPr>
      </w:pPr>
      <w:r>
        <w:rPr>
          <w:b w:val="false"/>
          <w:bCs w:val="false"/>
        </w:rPr>
      </w:r>
    </w:p>
    <w:p>
      <w:pPr>
        <w:pStyle w:val="BodyText"/>
        <w:ind w:hanging="2880" w:start="2880" w:end="0"/>
        <w:rPr/>
      </w:pPr>
      <w:r>
        <w:rPr>
          <w:b w:val="false"/>
          <w:bCs w:val="false"/>
        </w:rPr>
        <w:t>1:00 p.m. – 2:30 p.m.</w:t>
        <w:tab/>
      </w:r>
      <w:r>
        <w:rPr>
          <w:u w:val="single"/>
        </w:rPr>
        <w:t>Legislative Summary for 2001 (are we done yet?) and New Issues Anticipated for 2002.</w:t>
      </w:r>
    </w:p>
    <w:p>
      <w:pPr>
        <w:pStyle w:val="Normal"/>
        <w:rPr/>
      </w:pPr>
      <w:r>
        <w:rPr/>
      </w:r>
    </w:p>
    <w:p>
      <w:pPr>
        <w:pStyle w:val="Normal"/>
        <w:rPr/>
      </w:pPr>
      <w:r>
        <w:rPr/>
        <w:tab/>
        <w:tab/>
        <w:tab/>
        <w:tab/>
      </w:r>
      <w:r>
        <w:rPr>
          <w:b/>
          <w:bCs/>
          <w:i/>
          <w:iCs/>
        </w:rPr>
        <w:t>Moderator:</w:t>
      </w:r>
      <w:r>
        <w:rPr/>
        <w:t xml:space="preserve"> </w:t>
        <w:tab/>
        <w:t>Dominic DiMare – California Chamber of Commerce</w:t>
      </w:r>
    </w:p>
    <w:p>
      <w:pPr>
        <w:pStyle w:val="Normal"/>
        <w:rPr/>
      </w:pPr>
      <w:r>
        <w:rPr/>
      </w:r>
    </w:p>
    <w:p>
      <w:pPr>
        <w:pStyle w:val="Normal"/>
        <w:rPr/>
      </w:pPr>
      <w:r>
        <w:rPr/>
        <w:tab/>
        <w:tab/>
        <w:tab/>
        <w:tab/>
      </w:r>
      <w:r>
        <w:rPr>
          <w:b/>
          <w:bCs/>
          <w:i/>
          <w:iCs/>
        </w:rPr>
        <w:t>Panelists:</w:t>
      </w:r>
      <w:r>
        <w:rPr/>
        <w:t xml:space="preserve"> </w:t>
        <w:tab/>
        <w:t xml:space="preserve">Assemblyman Rod Wright* – Chair, Assembly Utilities &amp; </w:t>
        <w:tab/>
        <w:tab/>
        <w:tab/>
        <w:tab/>
        <w:tab/>
        <w:tab/>
        <w:tab/>
        <w:tab/>
        <w:tab/>
        <w:tab/>
        <w:tab/>
        <w:t xml:space="preserve">           Commerce Committee</w:t>
      </w:r>
    </w:p>
    <w:p>
      <w:pPr>
        <w:pStyle w:val="Normal"/>
        <w:rPr/>
      </w:pPr>
      <w:r>
        <w:rPr/>
        <w:tab/>
        <w:tab/>
        <w:tab/>
        <w:tab/>
        <w:tab/>
        <w:tab/>
        <w:t xml:space="preserve">Senator Debra Bowen* – Chair, Senate Energy, Utilities &amp; </w:t>
        <w:tab/>
        <w:tab/>
        <w:tab/>
        <w:tab/>
        <w:tab/>
        <w:tab/>
        <w:tab/>
        <w:tab/>
        <w:tab/>
        <w:tab/>
        <w:t xml:space="preserve">               Communications Committee</w:t>
      </w:r>
    </w:p>
    <w:p>
      <w:pPr>
        <w:pStyle w:val="Normal"/>
        <w:rPr/>
      </w:pPr>
      <w:r>
        <w:rPr/>
        <w:tab/>
        <w:tab/>
        <w:tab/>
        <w:tab/>
        <w:tab/>
        <w:tab/>
        <w:t>Brian Kelly* – Office of Senate President Pro Tem John Burton</w:t>
      </w:r>
    </w:p>
    <w:p>
      <w:pPr>
        <w:pStyle w:val="Normal"/>
        <w:rPr/>
      </w:pPr>
      <w:r>
        <w:rPr/>
        <w:tab/>
        <w:tab/>
        <w:tab/>
        <w:tab/>
        <w:tab/>
        <w:tab/>
        <w:t xml:space="preserve">Kip Lipper – Office of Senator Byron Sher </w:t>
      </w:r>
    </w:p>
    <w:p>
      <w:pPr>
        <w:pStyle w:val="Footer"/>
        <w:tabs>
          <w:tab w:val="clear" w:pos="4320"/>
          <w:tab w:val="clear" w:pos="8640"/>
        </w:tabs>
        <w:rPr/>
      </w:pPr>
      <w:r>
        <w:rPr/>
        <w:tab/>
        <w:tab/>
        <w:tab/>
        <w:tab/>
        <w:tab/>
        <w:tab/>
        <w:t>John Stevens* – Office of Assemblyman Herb Wesson</w:t>
      </w:r>
    </w:p>
    <w:p>
      <w:pPr>
        <w:pStyle w:val="Footer"/>
        <w:tabs>
          <w:tab w:val="clear" w:pos="4320"/>
          <w:tab w:val="clear" w:pos="8640"/>
        </w:tabs>
        <w:rPr/>
      </w:pPr>
      <w:r>
        <w:rPr/>
      </w:r>
    </w:p>
    <w:p>
      <w:pPr>
        <w:pStyle w:val="Normal"/>
        <w:rPr/>
      </w:pPr>
      <w:r>
        <w:rPr/>
      </w:r>
    </w:p>
    <w:p>
      <w:pPr>
        <w:pStyle w:val="Normal"/>
        <w:rPr/>
      </w:pPr>
      <w:r>
        <w:rPr/>
      </w:r>
    </w:p>
    <w:p>
      <w:pPr>
        <w:pStyle w:val="Normal"/>
        <w:rPr/>
      </w:pPr>
      <w:r>
        <w:rPr/>
        <w:t xml:space="preserve">2:30 p.m. – 3:00 p.m. </w:t>
        <w:tab/>
        <w:tab/>
      </w:r>
      <w:r>
        <w:rPr>
          <w:b/>
          <w:bCs/>
          <w:u w:val="single"/>
        </w:rPr>
        <w:t>California Energy Solutions Group Business Meeting</w:t>
      </w:r>
      <w:r>
        <w:rPr/>
        <w:t xml:space="preserve"> </w:t>
      </w:r>
    </w:p>
    <w:p>
      <w:pPr>
        <w:pStyle w:val="Normal"/>
        <w:ind w:start="2880" w:end="0"/>
        <w:rPr/>
      </w:pPr>
      <w:r>
        <w:rPr/>
        <w:t>Current membership and financial reports to be discussed. Members should be prepared to discuss their ideas about the Group’s mission for the next year, procedures, budget, etc.</w:t>
      </w:r>
    </w:p>
    <w:p>
      <w:pPr>
        <w:pStyle w:val="Normal"/>
        <w:rPr/>
      </w:pPr>
      <w:r>
        <w:rPr/>
      </w:r>
    </w:p>
    <w:p>
      <w:pPr>
        <w:pStyle w:val="Normal"/>
        <w:rPr/>
      </w:pPr>
      <w:r>
        <w:rPr/>
      </w:r>
    </w:p>
    <w:p>
      <w:pPr>
        <w:pStyle w:val="Normal"/>
        <w:rPr/>
      </w:pPr>
      <w:r>
        <w:rPr/>
      </w:r>
    </w:p>
    <w:p>
      <w:pPr>
        <w:pStyle w:val="Normal"/>
        <w:rPr/>
      </w:pPr>
      <w:r>
        <w:rPr/>
        <w:t>3:00 p.m. – 6:00 p.m.</w:t>
        <w:tab/>
        <w:tab/>
        <w:t>Free Time</w:t>
      </w:r>
    </w:p>
    <w:p>
      <w:pPr>
        <w:pStyle w:val="Normal"/>
        <w:rPr/>
      </w:pPr>
      <w:r>
        <w:rPr/>
      </w:r>
    </w:p>
    <w:p>
      <w:pPr>
        <w:pStyle w:val="Normal"/>
        <w:rPr/>
      </w:pPr>
      <w:r>
        <w:rPr/>
      </w:r>
    </w:p>
    <w:p>
      <w:pPr>
        <w:pStyle w:val="Normal"/>
        <w:rPr/>
      </w:pPr>
      <w:r>
        <w:rPr/>
      </w:r>
    </w:p>
    <w:p>
      <w:pPr>
        <w:pStyle w:val="Normal"/>
        <w:rPr/>
      </w:pPr>
      <w:r>
        <w:rPr/>
        <w:t>6:00 p.m.</w:t>
        <w:tab/>
        <w:tab/>
        <w:tab/>
        <w:t>Depart for Rutherford Hill Winery</w:t>
      </w:r>
    </w:p>
    <w:p>
      <w:pPr>
        <w:pStyle w:val="Normal"/>
        <w:rPr/>
      </w:pPr>
      <w:r>
        <w:rPr/>
      </w:r>
    </w:p>
    <w:p>
      <w:pPr>
        <w:pStyle w:val="Normal"/>
        <w:rPr/>
      </w:pPr>
      <w:r>
        <w:rPr/>
      </w:r>
    </w:p>
    <w:p>
      <w:pPr>
        <w:pStyle w:val="Normal"/>
        <w:rPr/>
      </w:pPr>
      <w:r>
        <w:rPr/>
      </w:r>
    </w:p>
    <w:p>
      <w:pPr>
        <w:pStyle w:val="Normal"/>
        <w:rPr/>
      </w:pPr>
      <w:r>
        <w:rPr/>
        <w:t>6:30 p.m.</w:t>
        <w:tab/>
        <w:tab/>
        <w:tab/>
        <w:t>Wine Reception</w:t>
      </w:r>
    </w:p>
    <w:p>
      <w:pPr>
        <w:pStyle w:val="Normal"/>
        <w:rPr/>
      </w:pPr>
      <w:r>
        <w:rPr/>
        <w:tab/>
        <w:tab/>
        <w:tab/>
        <w:tab/>
        <w:t>Rutherford Hill Winery</w:t>
      </w:r>
    </w:p>
    <w:p>
      <w:pPr>
        <w:pStyle w:val="Normal"/>
        <w:rPr/>
      </w:pPr>
      <w:r>
        <w:rPr/>
      </w:r>
    </w:p>
    <w:p>
      <w:pPr>
        <w:pStyle w:val="Normal"/>
        <w:rPr/>
      </w:pPr>
      <w:r>
        <w:rPr/>
      </w:r>
    </w:p>
    <w:p>
      <w:pPr>
        <w:pStyle w:val="Normal"/>
        <w:rPr/>
      </w:pPr>
      <w:r>
        <w:rPr/>
      </w:r>
    </w:p>
    <w:p>
      <w:pPr>
        <w:pStyle w:val="Normal"/>
        <w:rPr/>
      </w:pPr>
      <w:r>
        <w:rPr/>
        <w:t>7:30 p.m.</w:t>
        <w:tab/>
        <w:tab/>
        <w:tab/>
        <w:t>Dinner</w:t>
      </w:r>
    </w:p>
    <w:p>
      <w:pPr>
        <w:pStyle w:val="Normal"/>
        <w:rPr/>
      </w:pPr>
      <w:r>
        <w:rPr/>
        <w:tab/>
        <w:tab/>
        <w:tab/>
        <w:tab/>
        <w:t>Rutherford Hill Winery</w:t>
      </w:r>
    </w:p>
    <w:p>
      <w:pPr>
        <w:pStyle w:val="Normal"/>
        <w:rPr/>
      </w:pPr>
      <w:r>
        <w:rPr/>
        <w:tab/>
      </w:r>
    </w:p>
    <w:p>
      <w:pPr>
        <w:pStyle w:val="Normal"/>
        <w:rPr/>
      </w:pPr>
      <w:r>
        <w:rPr/>
      </w:r>
    </w:p>
    <w:p>
      <w:pPr>
        <w:pStyle w:val="BodyText"/>
        <w:rPr>
          <w:b w:val="false"/>
          <w:bCs w:val="false"/>
        </w:rPr>
      </w:pPr>
      <w:r>
        <w:rPr>
          <w:b w:val="false"/>
          <w:bCs w:val="false"/>
        </w:rPr>
      </w:r>
    </w:p>
    <w:p>
      <w:pPr>
        <w:pStyle w:val="BodyText"/>
        <w:rPr/>
      </w:pPr>
      <w:r>
        <w:rPr>
          <w:u w:val="single"/>
        </w:rPr>
        <w:t>Friday, November 16</w:t>
      </w:r>
      <w:r>
        <w:rPr>
          <w:u w:val="single"/>
          <w:vertAlign w:val="superscript"/>
        </w:rPr>
        <w:t>th</w:t>
      </w:r>
      <w:r>
        <w:rPr>
          <w:u w:val="single"/>
        </w:rPr>
        <w:t>:</w:t>
      </w:r>
    </w:p>
    <w:p>
      <w:pPr>
        <w:pStyle w:val="BodyText"/>
        <w:rPr>
          <w:u w:val="single"/>
        </w:rPr>
      </w:pPr>
      <w:r>
        <w:rPr>
          <w:u w:val="single"/>
        </w:rPr>
      </w:r>
    </w:p>
    <w:p>
      <w:pPr>
        <w:pStyle w:val="BodyText"/>
        <w:rPr/>
      </w:pPr>
      <w:r>
        <w:rPr/>
      </w:r>
    </w:p>
    <w:p>
      <w:pPr>
        <w:pStyle w:val="BodyText"/>
        <w:rPr>
          <w:b w:val="false"/>
          <w:bCs w:val="false"/>
        </w:rPr>
      </w:pPr>
      <w:r>
        <w:rPr>
          <w:b w:val="false"/>
          <w:bCs w:val="false"/>
        </w:rPr>
        <w:t>7:30 a.m. – 8:30 a.m.</w:t>
        <w:tab/>
        <w:tab/>
        <w:t>Continental Breakfast (available in Villagio Lobby)</w:t>
      </w:r>
    </w:p>
    <w:p>
      <w:pPr>
        <w:pStyle w:val="BodyText"/>
        <w:rPr>
          <w:b w:val="false"/>
          <w:bCs w:val="false"/>
        </w:rPr>
      </w:pPr>
      <w:r>
        <w:rPr>
          <w:b w:val="false"/>
          <w:bCs w:val="false"/>
        </w:rPr>
      </w:r>
    </w:p>
    <w:p>
      <w:pPr>
        <w:pStyle w:val="BodyText"/>
        <w:rPr/>
      </w:pPr>
      <w:r>
        <w:rPr/>
      </w:r>
    </w:p>
    <w:p>
      <w:pPr>
        <w:pStyle w:val="BodyText"/>
        <w:rPr/>
      </w:pPr>
      <w:r>
        <w:rPr/>
      </w:r>
    </w:p>
    <w:p>
      <w:pPr>
        <w:pStyle w:val="BodyText"/>
        <w:ind w:hanging="2880" w:start="2880" w:end="0"/>
        <w:rPr/>
      </w:pPr>
      <w:r>
        <w:rPr>
          <w:b w:val="false"/>
          <w:bCs w:val="false"/>
        </w:rPr>
        <w:t>8:30 a.m. – 9:45 a.m.</w:t>
      </w:r>
      <w:r>
        <w:rPr/>
        <w:tab/>
      </w:r>
      <w:r>
        <w:rPr>
          <w:u w:val="single"/>
        </w:rPr>
        <w:t>Status of California Department of Water Resources Long Term Contracts with Generators.</w:t>
      </w:r>
    </w:p>
    <w:p>
      <w:pPr>
        <w:pStyle w:val="BodyTextIndent"/>
        <w:rPr/>
      </w:pPr>
      <w:r>
        <w:rPr/>
        <w:t>Will all of the power plants behind these contracts be constructed? Are the contracts overpriced or good market hedges, if viewed over the long term? What impact will the contracts have on the overall rate discussions at the CPUC, the IOU’s long-term financial position, etc.? What is the current status of the CPUC's feelings on rate covenants necessary to back these contracts and repay the State General Fund?</w:t>
      </w:r>
    </w:p>
    <w:p>
      <w:pPr>
        <w:pStyle w:val="Normal"/>
        <w:rPr/>
      </w:pPr>
      <w:r>
        <w:rPr/>
      </w:r>
    </w:p>
    <w:p>
      <w:pPr>
        <w:pStyle w:val="Normal"/>
        <w:rPr/>
      </w:pPr>
      <w:r>
        <w:rPr/>
        <w:tab/>
        <w:tab/>
        <w:tab/>
        <w:tab/>
      </w:r>
      <w:r>
        <w:rPr>
          <w:b/>
          <w:bCs/>
          <w:i/>
          <w:iCs/>
        </w:rPr>
        <w:t>Moderator:</w:t>
      </w:r>
      <w:r>
        <w:rPr/>
        <w:tab/>
        <w:t>Bill Dombrowski – California Retailers Association</w:t>
      </w:r>
    </w:p>
    <w:p>
      <w:pPr>
        <w:pStyle w:val="Normal"/>
        <w:rPr/>
      </w:pPr>
      <w:r>
        <w:rPr/>
      </w:r>
    </w:p>
    <w:p>
      <w:pPr>
        <w:pStyle w:val="Normal"/>
        <w:rPr/>
      </w:pPr>
      <w:r>
        <w:rPr/>
        <w:tab/>
        <w:tab/>
        <w:tab/>
        <w:tab/>
      </w:r>
      <w:r>
        <w:rPr>
          <w:b/>
          <w:bCs/>
          <w:i/>
          <w:iCs/>
        </w:rPr>
        <w:t>Panelists:</w:t>
      </w:r>
      <w:r>
        <w:rPr/>
        <w:tab/>
        <w:t xml:space="preserve">Geoffrey Brown* – California Public Utilities Commission </w:t>
      </w:r>
    </w:p>
    <w:p>
      <w:pPr>
        <w:pStyle w:val="Normal"/>
        <w:ind w:firstLine="720" w:start="3600" w:end="0"/>
        <w:rPr/>
      </w:pPr>
      <w:r>
        <w:rPr/>
        <w:t>Evelyn Kahl – Western States Petroleum Association</w:t>
      </w:r>
    </w:p>
    <w:p>
      <w:pPr>
        <w:pStyle w:val="Normal"/>
        <w:ind w:firstLine="720" w:start="3600" w:end="0"/>
        <w:rPr/>
      </w:pPr>
      <w:r>
        <w:rPr/>
        <w:t>Kevin Lynch – PacifiCorp</w:t>
      </w:r>
    </w:p>
    <w:p>
      <w:pPr>
        <w:pStyle w:val="BodyTextIndent2"/>
        <w:rPr/>
      </w:pPr>
      <w:r>
        <w:rPr/>
        <w:t xml:space="preserve">Ron Nichols* – California Department of Water Resources </w:t>
        <w:tab/>
        <w:tab/>
        <w:tab/>
        <w:t>Representative* – Calpine</w:t>
      </w:r>
    </w:p>
    <w:p>
      <w:pPr>
        <w:pStyle w:val="Normal"/>
        <w:rPr/>
      </w:pPr>
      <w:r>
        <w:rPr/>
        <w:tab/>
        <w:tab/>
        <w:tab/>
        <w:tab/>
        <w:tab/>
        <w:tab/>
        <w:t>Representative* – Sempra</w:t>
      </w:r>
    </w:p>
    <w:p>
      <w:pPr>
        <w:pStyle w:val="Normal"/>
        <w:rPr/>
      </w:pPr>
      <w:r>
        <w:rPr/>
      </w:r>
    </w:p>
    <w:p>
      <w:pPr>
        <w:pStyle w:val="Normal"/>
        <w:rPr/>
      </w:pPr>
      <w:r>
        <w:rPr/>
      </w:r>
    </w:p>
    <w:p>
      <w:pPr>
        <w:pStyle w:val="Normal"/>
        <w:rPr/>
      </w:pPr>
      <w:r>
        <w:rPr/>
      </w:r>
    </w:p>
    <w:p>
      <w:pPr>
        <w:pStyle w:val="Normal"/>
        <w:rPr/>
      </w:pPr>
      <w:r>
        <w:rPr/>
        <w:t>9:45 a.m. – 10:00 a.m.</w:t>
        <w:tab/>
        <w:tab/>
      </w:r>
      <w:r>
        <w:rPr>
          <w:b/>
          <w:bCs/>
          <w:u w:val="single"/>
        </w:rPr>
        <w:t>Morning Break</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Footer"/>
        <w:tabs>
          <w:tab w:val="clear" w:pos="4320"/>
          <w:tab w:val="clear" w:pos="8640"/>
        </w:tabs>
        <w:ind w:hanging="2880" w:start="2880" w:end="0"/>
        <w:rPr/>
      </w:pPr>
      <w:r>
        <w:rPr/>
        <w:t>10:00 a.m. – 11:00 a.m.</w:t>
        <w:tab/>
      </w:r>
      <w:r>
        <w:rPr>
          <w:b/>
          <w:bCs/>
          <w:u w:val="single"/>
        </w:rPr>
        <w:t>The Current Structure of the California Energy Market or What Should the Future Direction Be?</w:t>
      </w:r>
    </w:p>
    <w:p>
      <w:pPr>
        <w:pStyle w:val="Normal"/>
        <w:ind w:start="2880" w:end="0"/>
        <w:rPr/>
      </w:pPr>
      <w:r>
        <w:rPr/>
        <w:t>Evolving roles/process issues for the State of California, investor owned utilities, electric service providers, renewable/green energy generators and marketers, municipal utilities, private generators, etc. Is direct access dead, temporarily asleep or alive and well?  Will there be a serious move to widespread construction of significant, self-generation and small scale "D.G.", or will lower prices and potential exit fees inhibit these investments — what will be the trend?</w:t>
      </w:r>
    </w:p>
    <w:p>
      <w:pPr>
        <w:pStyle w:val="Normal"/>
        <w:rPr/>
      </w:pPr>
      <w:r>
        <w:rPr/>
      </w:r>
    </w:p>
    <w:p>
      <w:pPr>
        <w:pStyle w:val="Normal"/>
        <w:rPr/>
      </w:pPr>
      <w:r>
        <w:rPr/>
        <w:tab/>
        <w:tab/>
        <w:tab/>
        <w:tab/>
      </w:r>
      <w:r>
        <w:rPr>
          <w:b/>
          <w:bCs/>
          <w:i/>
          <w:iCs/>
        </w:rPr>
        <w:t>Moderator:</w:t>
      </w:r>
      <w:r>
        <w:rPr/>
        <w:t xml:space="preserve"> </w:t>
        <w:tab/>
        <w:t>D.J. Smith</w:t>
      </w:r>
    </w:p>
    <w:p>
      <w:pPr>
        <w:pStyle w:val="Normal"/>
        <w:rPr/>
      </w:pPr>
      <w:r>
        <w:rPr/>
      </w:r>
    </w:p>
    <w:p>
      <w:pPr>
        <w:pStyle w:val="Normal"/>
        <w:rPr/>
      </w:pPr>
      <w:r>
        <w:rPr/>
        <w:tab/>
        <w:tab/>
        <w:tab/>
        <w:tab/>
      </w:r>
      <w:r>
        <w:rPr>
          <w:b/>
          <w:bCs/>
          <w:i/>
          <w:iCs/>
        </w:rPr>
        <w:t>Panelists:</w:t>
      </w:r>
      <w:r>
        <w:rPr/>
        <w:tab/>
        <w:t xml:space="preserve">Bill Booth – California Large Energy Consumers Association </w:t>
      </w:r>
    </w:p>
    <w:p>
      <w:pPr>
        <w:pStyle w:val="Normal"/>
        <w:ind w:firstLine="720" w:start="3600" w:end="0"/>
        <w:rPr/>
      </w:pPr>
      <w:r>
        <w:rPr/>
        <w:t>Rick Counihan* – Green Mountain Energy Resources</w:t>
      </w:r>
    </w:p>
    <w:p>
      <w:pPr>
        <w:pStyle w:val="Footer"/>
        <w:tabs>
          <w:tab w:val="clear" w:pos="4320"/>
          <w:tab w:val="clear" w:pos="8640"/>
        </w:tabs>
        <w:rPr/>
      </w:pPr>
      <w:r>
        <w:rPr/>
        <w:tab/>
        <w:tab/>
        <w:tab/>
        <w:tab/>
        <w:tab/>
        <w:tab/>
        <w:t>Steven Greenberg* – Real Energy</w:t>
      </w:r>
    </w:p>
    <w:p>
      <w:pPr>
        <w:pStyle w:val="Normal"/>
        <w:rPr/>
      </w:pPr>
      <w:r>
        <w:rPr/>
        <w:tab/>
        <w:tab/>
        <w:tab/>
        <w:tab/>
        <w:tab/>
        <w:tab/>
        <w:t xml:space="preserve">Jerry Jordan* – California Municipal Utilities Association </w:t>
      </w:r>
    </w:p>
    <w:p>
      <w:pPr>
        <w:pStyle w:val="Normal"/>
        <w:rPr/>
      </w:pPr>
      <w:r>
        <w:rPr/>
        <w:tab/>
        <w:tab/>
        <w:tab/>
        <w:tab/>
        <w:tab/>
        <w:tab/>
        <w:t>Dan Richard* – Pacific Gas &amp; Electric</w:t>
      </w:r>
    </w:p>
    <w:p>
      <w:pPr>
        <w:pStyle w:val="Normal"/>
        <w:ind w:firstLine="720" w:start="3600" w:end="0"/>
        <w:rPr/>
      </w:pPr>
      <w:r>
        <w:rPr/>
        <w:t>Jan Smutny-Jones – Independent Energy Producers Association</w:t>
      </w:r>
    </w:p>
    <w:p>
      <w:pPr>
        <w:pStyle w:val="Normal"/>
        <w:ind w:hanging="2880" w:start="2880" w:end="0"/>
        <w:rPr/>
      </w:pPr>
      <w:r>
        <w:rPr/>
        <w:t xml:space="preserve">11:00 a.m. – 12:00 p.m. </w:t>
        <w:tab/>
      </w:r>
      <w:r>
        <w:rPr>
          <w:b/>
          <w:bCs/>
          <w:u w:val="single"/>
        </w:rPr>
        <w:t xml:space="preserve">The Current Organization of Energy in California Relative to the Federal Government, </w:t>
        <w:tab/>
        <w:t>Regional Transmission Organizations (RTO’s), etc.</w:t>
      </w:r>
    </w:p>
    <w:p>
      <w:pPr>
        <w:pStyle w:val="Normal"/>
        <w:ind w:start="2880" w:end="0"/>
        <w:rPr/>
      </w:pPr>
      <w:r>
        <w:rPr/>
        <w:t xml:space="preserve">Has the State of California simply added more cost and complexity as we have tried to solve energy problems or is </w:t>
        <w:tab/>
        <w:t>there some method to California’s future direction with legitimate roles for the California Public Utilities Commission, California Energy Commission, California Independent System Operator, Electricity Oversight Board, California Department of Water Resources and the California Power and Consumer Financing Authority. How do all of these agencies relate to whatever the FERC and Congress may decide as their proposed RTO structure?</w:t>
        <w:tab/>
      </w:r>
    </w:p>
    <w:p>
      <w:pPr>
        <w:pStyle w:val="Normal"/>
        <w:rPr>
          <w:rFonts w:ascii="Tahoma" w:hAnsi="Tahoma" w:cs="Tahoma"/>
          <w:sz w:val="28"/>
        </w:rPr>
      </w:pPr>
      <w:r>
        <w:rPr>
          <w:rFonts w:cs="Tahoma" w:ascii="Tahoma" w:hAnsi="Tahoma"/>
          <w:sz w:val="28"/>
        </w:rPr>
      </w:r>
    </w:p>
    <w:p>
      <w:pPr>
        <w:pStyle w:val="Normal"/>
        <w:rPr/>
      </w:pPr>
      <w:r>
        <w:rPr/>
        <w:tab/>
        <w:tab/>
        <w:tab/>
        <w:tab/>
      </w:r>
      <w:r>
        <w:rPr>
          <w:b/>
          <w:bCs/>
          <w:i/>
          <w:iCs/>
        </w:rPr>
        <w:t>Moderator:</w:t>
      </w:r>
      <w:r>
        <w:rPr/>
        <w:t xml:space="preserve"> </w:t>
        <w:tab/>
        <w:t>John Fielder – Southern California Edison</w:t>
      </w:r>
    </w:p>
    <w:p>
      <w:pPr>
        <w:pStyle w:val="Normal"/>
        <w:rPr/>
      </w:pPr>
      <w:r>
        <w:rPr/>
      </w:r>
    </w:p>
    <w:p>
      <w:pPr>
        <w:pStyle w:val="Normal"/>
        <w:rPr/>
      </w:pPr>
      <w:r>
        <w:rPr/>
        <w:tab/>
        <w:tab/>
        <w:tab/>
        <w:tab/>
      </w:r>
      <w:r>
        <w:rPr>
          <w:b/>
          <w:bCs/>
          <w:i/>
          <w:iCs/>
        </w:rPr>
        <w:t>Panelists:</w:t>
      </w:r>
      <w:r>
        <w:rPr/>
        <w:t xml:space="preserve"> </w:t>
        <w:tab/>
        <w:t xml:space="preserve">Tony Braun – California Municipal Utilities Association </w:t>
      </w:r>
    </w:p>
    <w:p>
      <w:pPr>
        <w:pStyle w:val="Normal"/>
        <w:rPr/>
      </w:pPr>
      <w:r>
        <w:rPr/>
        <w:tab/>
        <w:tab/>
        <w:tab/>
        <w:tab/>
        <w:tab/>
        <w:tab/>
        <w:t>Bill Hauck* - California Business Roundtable</w:t>
      </w:r>
    </w:p>
    <w:p>
      <w:pPr>
        <w:pStyle w:val="BodyTextIndent3"/>
        <w:rPr/>
      </w:pPr>
      <w:r>
        <w:rPr/>
        <w:tab/>
        <w:tab/>
        <w:tab/>
        <w:t xml:space="preserve">Carl Guardino* - Silicon Valley Manufacturing Group/California </w:t>
        <w:tab/>
        <w:tab/>
        <w:tab/>
        <w:tab/>
        <w:tab/>
        <w:tab/>
        <w:t xml:space="preserve">   Independent System Operator</w:t>
      </w:r>
    </w:p>
    <w:p>
      <w:pPr>
        <w:pStyle w:val="Normal"/>
        <w:rPr/>
      </w:pPr>
      <w:r>
        <w:rPr/>
        <w:tab/>
        <w:tab/>
        <w:tab/>
        <w:tab/>
        <w:tab/>
        <w:tab/>
        <w:t xml:space="preserve">Dorothy Rothrock - California Manufacturers &amp; Technology </w:t>
        <w:tab/>
        <w:tab/>
        <w:tab/>
        <w:tab/>
        <w:tab/>
        <w:tab/>
        <w:tab/>
        <w:t xml:space="preserve">         </w:t>
        <w:tab/>
        <w:tab/>
        <w:t xml:space="preserve">         Association</w:t>
      </w:r>
    </w:p>
    <w:p>
      <w:pPr>
        <w:pStyle w:val="Normal"/>
        <w:ind w:firstLine="720" w:start="1440" w:end="0"/>
        <w:rPr/>
      </w:pPr>
      <w:r>
        <w:rPr/>
        <w:tab/>
        <w:tab/>
        <w:tab/>
        <w:t xml:space="preserve">John Stevens* - Office of Assemblyman Herb Wesson/California </w:t>
        <w:tab/>
        <w:tab/>
        <w:tab/>
        <w:tab/>
        <w:tab/>
        <w:tab/>
        <w:tab/>
        <w:t xml:space="preserve">  Power and Consumer Financing Authority</w:t>
      </w:r>
    </w:p>
    <w:p>
      <w:pPr>
        <w:pStyle w:val="Normal"/>
        <w:rPr/>
      </w:pPr>
      <w:r>
        <w:rPr/>
        <w:tab/>
        <w:tab/>
        <w:tab/>
      </w:r>
    </w:p>
    <w:p>
      <w:pPr>
        <w:pStyle w:val="Normal"/>
        <w:rPr/>
      </w:pPr>
      <w:r>
        <w:rPr/>
        <w:tab/>
        <w:tab/>
        <w:tab/>
      </w:r>
    </w:p>
    <w:p>
      <w:pPr>
        <w:pStyle w:val="Normal"/>
        <w:rPr/>
      </w:pPr>
      <w:r>
        <w:rPr/>
        <w:tab/>
        <w:tab/>
        <w:tab/>
      </w:r>
    </w:p>
    <w:p>
      <w:pPr>
        <w:pStyle w:val="Normal"/>
        <w:rPr/>
      </w:pPr>
      <w:r>
        <w:rPr/>
      </w:r>
    </w:p>
    <w:p>
      <w:pPr>
        <w:pStyle w:val="Normal"/>
        <w:rPr>
          <w:b/>
          <w:bCs/>
          <w:i/>
          <w:i/>
          <w:iCs/>
        </w:rPr>
      </w:pPr>
      <w:r>
        <w:rPr>
          <w:b/>
          <w:bCs/>
          <w:i/>
          <w:iCs/>
        </w:rPr>
        <w:t xml:space="preserve">*Invited, not confirmed </w:t>
      </w:r>
    </w:p>
    <w:p>
      <w:pPr>
        <w:pStyle w:val="Normal"/>
        <w:rPr/>
      </w:pPr>
      <w:r>
        <w:rPr/>
        <w:tab/>
        <w:tab/>
      </w:r>
    </w:p>
    <w:sectPr>
      <w:headerReference w:type="default" r:id="rId2"/>
      <w:headerReference w:type="first" r:id="rId3"/>
      <w:footerReference w:type="default" r:id="rId4"/>
      <w:footerReference w:type="first" r:id="rId5"/>
      <w:type w:val="nextPage"/>
      <w:pgSz w:w="12240" w:h="158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40"/>
      </w:rPr>
    </w:pPr>
    <w:r>
      <w:rPr>
        <w:b/>
        <w:sz w:val="40"/>
      </w:rPr>
    </w:r>
  </w:p>
  <w:p>
    <w:pPr>
      <w:pStyle w:val="Header"/>
      <w:rPr>
        <w:b/>
        <w:sz w:val="40"/>
      </w:rPr>
    </w:pPr>
    <w:r>
      <w:rPr>
        <w:b/>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i/>
      <w:iCs/>
      <w:sz w:val="28"/>
    </w:rPr>
  </w:style>
  <w:style w:type="paragraph" w:styleId="Heading3">
    <w:name w:val="heading 3"/>
    <w:basedOn w:val="Normal"/>
    <w:next w:val="Normal"/>
    <w:qFormat/>
    <w:pPr>
      <w:keepNext w:val="true"/>
      <w:numPr>
        <w:ilvl w:val="2"/>
        <w:numId w:val="1"/>
      </w:numPr>
      <w:jc w:val="center"/>
      <w:outlineLvl w:val="2"/>
    </w:pPr>
    <w:rPr>
      <w:b/>
      <w:bCs/>
      <w:sz w:val="28"/>
      <w:u w:val="single"/>
    </w:rPr>
  </w:style>
  <w:style w:type="paragraph" w:styleId="Heading4">
    <w:name w:val="heading 4"/>
    <w:basedOn w:val="Normal"/>
    <w:next w:val="Normal"/>
    <w:qFormat/>
    <w:pPr>
      <w:keepNext w:val="true"/>
      <w:numPr>
        <w:ilvl w:val="3"/>
        <w:numId w:val="1"/>
      </w:numPr>
      <w:jc w:val="center"/>
      <w:outlineLvl w:val="3"/>
    </w:pPr>
    <w:rPr>
      <w:i/>
      <w:iCs/>
      <w:sz w:val="28"/>
    </w:rPr>
  </w:style>
  <w:style w:type="character" w:styleId="WW8Num1z0">
    <w:name w:val="WW8Num1z0"/>
    <w:qFormat/>
    <w:rPr>
      <w:rFonts w:ascii="Symbol" w:hAnsi="Symbol" w:cs="Symbol"/>
    </w:rPr>
  </w:style>
  <w:style w:type="character" w:styleId="WW8Num1z1">
    <w:name w:val="WW8Num1z1"/>
    <w:qFormat/>
    <w:rPr>
      <w:rFonts w:ascii="Arial" w:hAnsi="Arial" w:cs="Arial"/>
      <w:b/>
      <w:i w:val="false"/>
      <w:sz w:val="24"/>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880" w:end="0"/>
    </w:pPr>
    <w:rPr/>
  </w:style>
  <w:style w:type="paragraph" w:styleId="BodyTextIndent2">
    <w:name w:val="Body Text Indent 2"/>
    <w:basedOn w:val="Normal"/>
    <w:qFormat/>
    <w:pPr>
      <w:ind w:firstLine="720" w:start="3600" w:end="0"/>
    </w:pPr>
    <w:rPr/>
  </w:style>
  <w:style w:type="paragraph" w:styleId="BodyTextIndent3">
    <w:name w:val="Body Text Indent 3"/>
    <w:basedOn w:val="Normal"/>
    <w:qFormat/>
    <w:pPr>
      <w:ind w:hanging="0" w:start="216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2001-10-01T17:20:00Z</dcterms:created>
  <dc:creator>D.J. Smith</dc:creator>
  <dc:description/>
  <dc:language>en-CA</dc:language>
  <cp:lastModifiedBy>End User</cp:lastModifiedBy>
  <cp:lastPrinted>2001-10-15T10:41:00Z</cp:lastPrinted>
  <dcterms:modified xsi:type="dcterms:W3CDTF">2001-10-19T19:58:00Z</dcterms:modified>
  <cp:revision>23</cp:revision>
  <dc:subject/>
  <dc:title>CESG Annual Retreat</dc:title>
</cp:coreProperties>
</file>