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rPr/>
      </w:pPr>
      <w:r>
        <w:rPr>
          <w:b/>
          <w:bCs/>
          <w:sz w:val="22"/>
        </w:rPr>
        <w:t>FOR IMMEDIATE RELEASE</w:t>
      </w:r>
      <w:r>
        <w:rPr>
          <w:sz w:val="22"/>
        </w:rPr>
        <w:tab/>
        <w:tab/>
        <w:t>For information contact:</w:t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Lane Windham (202) 637-5018</w:t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Bill Patterson (202) 637-3900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</w:rPr>
      </w:pPr>
      <w:r>
        <w:rPr>
          <w:b/>
          <w:bCs/>
          <w:sz w:val="22"/>
        </w:rPr>
        <w:t>AFL-CIO, Amalgamated Bank Call On Enron To Redirect the Mission of Newly Created Special Committee: Outside Directors Must Adopt Independent Role</w:t>
      </w:r>
    </w:p>
    <w:p>
      <w:pPr>
        <w:pStyle w:val="Normal"/>
        <w:jc w:val="center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Washington, November 2 -- In a shareholder letter sent today to the Board of Directors of the Enron Corporation (NYSE: ENE), the AFL-CIO and the Amalgamated Bank called on Enron to expand the mission of its newly created Special Committee and for Enron’s Board to adopt a package of reforms designed to restore investor confidence in the battered energy firm. America’s working families are significant shareholders of Enron stock through their pension, health and welfare benefit funds</w:t>
      </w:r>
      <w:r>
        <w:rPr>
          <w:sz w:val="22"/>
          <w:szCs w:val="20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Among other suggestions, the letter urges the Board to expand the Special Committee’s mandate to: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 xml:space="preserve">Examine all transactions with entities in which Enron employees </w:t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>or directors have an interest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Adopt procedures for reviewing insider participation in investments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>Commence an extraordinary review of executive compensation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sz w:val="22"/>
        </w:rPr>
      </w:pPr>
      <w:r>
        <w:rPr>
          <w:sz w:val="22"/>
        </w:rPr>
        <w:t xml:space="preserve">Adopt a stricter definition of director independence and disclose </w:t>
      </w:r>
    </w:p>
    <w:p>
      <w:pPr>
        <w:pStyle w:val="Normal"/>
        <w:ind w:firstLine="360" w:start="720" w:end="0"/>
        <w:rPr>
          <w:sz w:val="22"/>
        </w:rPr>
      </w:pPr>
      <w:r>
        <w:rPr>
          <w:sz w:val="22"/>
        </w:rPr>
        <w:t>director conflicts of interest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The Special Committee’s mandate is far too narrow to address the current crisis” said Richard Trumka, Secretary-Treasurer of the AFL-CIO. “In light of Enron’s recent balance sheet write-downs, share price decline, and credit rating deterioration, the Special Committee must be forward looking and consider sweeping governance reform measures” he explained.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</w:rPr>
        <w:t>“</w:t>
      </w:r>
      <w:r>
        <w:rPr>
          <w:sz w:val="22"/>
        </w:rPr>
        <w:t xml:space="preserve">In this time of crisis, outside directors must reform Enron’s traditional lack of transparency and communicate directly with shareholders,” said </w:t>
      </w:r>
      <w:r>
        <w:rPr>
          <w:rFonts w:cs="Arial"/>
          <w:color w:val="000000"/>
          <w:sz w:val="22"/>
          <w:szCs w:val="20"/>
        </w:rPr>
        <w:t>Gabriel Caprio</w:t>
      </w:r>
      <w:r>
        <w:rPr>
          <w:sz w:val="22"/>
        </w:rPr>
        <w:t xml:space="preserve">, </w:t>
      </w:r>
      <w:r>
        <w:rPr>
          <w:rFonts w:cs="Arial"/>
          <w:color w:val="000000"/>
          <w:sz w:val="22"/>
          <w:szCs w:val="20"/>
        </w:rPr>
        <w:t>President and CEO</w:t>
      </w:r>
      <w:r>
        <w:rPr>
          <w:sz w:val="22"/>
        </w:rPr>
        <w:t xml:space="preserve"> of the Amalgamated Bank. “This is particularly important since several outside directors have apparent conflicts of interest that compromise their objectivity,” he added.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rPr/>
      </w:pPr>
      <w:r>
        <w:rPr>
          <w:sz w:val="22"/>
          <w:szCs w:val="20"/>
        </w:rPr>
        <w:t xml:space="preserve">AFL-CIO affiliate unions sponsor benefit funds with </w:t>
      </w:r>
      <w:r>
        <w:rPr>
          <w:sz w:val="22"/>
        </w:rPr>
        <w:t xml:space="preserve">over $400 billion in assets and hold an estimated 3.1 million Enron shares. The AFL-CIO is joined in its call for reform by the Amalgamated Bank, the trustee of the LongView Funds which hold </w:t>
      </w:r>
      <w:r>
        <w:rPr>
          <w:rFonts w:cs="Arial"/>
          <w:color w:val="000000"/>
          <w:sz w:val="22"/>
          <w:szCs w:val="20"/>
        </w:rPr>
        <w:t>251,304</w:t>
      </w:r>
      <w:r>
        <w:rPr>
          <w:sz w:val="22"/>
        </w:rPr>
        <w:t xml:space="preserve"> shares of Enron. The Amalgamated Bank’s Longview Funds are collective investment trusts that manage equity assets on behalf of workers’ benefit funds.</w:t>
      </w:r>
    </w:p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BodyText"/>
        <w:ind w:firstLine="720" w:end="-180"/>
        <w:rPr>
          <w:sz w:val="22"/>
        </w:rPr>
      </w:pPr>
      <w:r>
        <w:rPr>
          <w:sz w:val="22"/>
        </w:rPr>
        <w:t xml:space="preserve">A copy of the letter sent to Enron’s Board of Directors is available by contacting the </w:t>
      </w:r>
    </w:p>
    <w:p>
      <w:pPr>
        <w:pStyle w:val="BodyText"/>
        <w:rPr>
          <w:sz w:val="22"/>
        </w:rPr>
      </w:pPr>
      <w:r>
        <w:rPr>
          <w:sz w:val="22"/>
        </w:rPr>
        <w:t>AFL-CIO Office of Investment at (202) 637-3900 or online at www.shareholdervalue.org.</w:t>
      </w:r>
    </w:p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  <w:t>###</w:t>
      </w:r>
    </w:p>
    <w:sectPr>
      <w:type w:val="nextPage"/>
      <w:pgSz w:w="12240" w:h="15840"/>
      <w:pgMar w:left="1800" w:right="1800" w:gutter="0" w:header="0" w:top="41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80"/>
    </w:pPr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2001-11-02T14:47:00Z</dcterms:created>
  <dc:creator>AFL-CIO</dc:creator>
  <dc:description/>
  <dc:language>en-CA</dc:language>
  <cp:lastModifiedBy>AFL-CIO</cp:lastModifiedBy>
  <cp:lastPrinted>2001-11-01T15:34:00Z</cp:lastPrinted>
  <dcterms:modified xsi:type="dcterms:W3CDTF">2001-11-02T14:47:00Z</dcterms:modified>
  <cp:revision>2</cp:revision>
  <dc:subject/>
  <dc:title>Statement by Richard L</dc:title>
</cp:coreProperties>
</file>