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rPr>
          <w:caps w:val="false"/>
          <w:smallCaps w:val="false"/>
          <w:spacing w:val="0"/>
        </w:rPr>
      </w:pPr>
      <w:r>
        <w:rPr>
          <w:caps w:val="false"/>
          <w:smallCaps w:val="false"/>
          <w:spacing w:val="0"/>
        </w:rPr>
        <w:t>SUPPLEMENTAL AGREEMENT</w:t>
      </w:r>
    </w:p>
    <w:p>
      <w:pPr>
        <w:pStyle w:val="Justified"/>
        <w:rPr/>
      </w:pPr>
      <w:r>
        <w:rPr/>
        <w:tab/>
      </w:r>
      <w:r>
        <w:rPr>
          <w:i/>
        </w:rPr>
        <w:t>WHEREAS</w:t>
      </w:r>
      <w:r>
        <w:rPr/>
        <w:t>, Enron Power Marketing, Inc. ("Party A"), and American Electric Power Service Corporation as agent for the AEP Operating Companies ("Party B" and Party A and Party B sometimes referenced herein as the “Parties”), have entered into that certain EEI Master Power Purchase and Sale Agreement dated effective December __, 2000 (the "Master Agreement"), "AEP Operating Companies" referring to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 and</w:t>
      </w:r>
    </w:p>
    <w:p>
      <w:pPr>
        <w:pStyle w:val="Heading2"/>
        <w:ind w:hanging="0" w:start="0"/>
        <w:rPr/>
      </w:pPr>
      <w:r>
        <w:rPr/>
        <w:tab/>
      </w:r>
      <w:r>
        <w:rPr>
          <w:i/>
        </w:rPr>
        <w:t>WHEREAS</w:t>
      </w:r>
      <w:r>
        <w:rPr/>
        <w:t>, the Parties to this Supplemental Agreement ("Supplemental Agreement") desire to agree upon certain collateral and credit terms of the Master Agreement that were designated to be agreed by the Parties, and have agreed that unless otherwise defined herein, capitalized terms shall have the meaning ascribed to them in the Master Agreement;</w:t>
      </w:r>
    </w:p>
    <w:p>
      <w:pPr>
        <w:pStyle w:val="Heading2"/>
        <w:ind w:hanging="0" w:start="0"/>
        <w:rPr/>
      </w:pPr>
      <w:r>
        <w:rPr/>
        <w:tab/>
      </w:r>
      <w:r>
        <w:rPr>
          <w:i/>
        </w:rPr>
        <w:t>NOW, THEREFORE</w:t>
      </w:r>
      <w:r>
        <w:rPr/>
        <w:t>, effective the date of the Master Agreement, and in consideration of the agreements herein contained and other valuable consideration the receipt of which is acknowledged by the Parties, the Parties agree as follows:</w:t>
      </w:r>
    </w:p>
    <w:p>
      <w:pPr>
        <w:pStyle w:val="Heading2"/>
        <w:ind w:firstLine="720" w:start="0" w:end="0"/>
        <w:rPr/>
      </w:pPr>
      <w:r>
        <w:rPr/>
        <w:t>1.</w:t>
        <w:tab/>
      </w:r>
      <w:r>
        <w:rPr>
          <w:b/>
          <w:bCs/>
          <w:u w:val="single"/>
        </w:rPr>
        <w:t>Governing Terms.</w:t>
      </w:r>
      <w:r>
        <w:rPr/>
        <w:t xml:space="preserve">  The Parties hereby acknowledge and agree that (i) the terms of this Supplemental Agreement including Attachment A hereto shall constitute the governing collateral and credit terms of the Master Agreement, (ii) shall constitute a written supplement to the Master Agreement, and as such, (iii) shall form part of the single integrated agreement between the Parties referenced in Section 2.2 of the Master Agreement.  Any inconsistency between any terms of this Master Agreement as supplemented hereby and any terms of a specific Transaction shall be resolved in favor of the terms of such Transaction.</w:t>
      </w:r>
    </w:p>
    <w:p>
      <w:pPr>
        <w:pStyle w:val="Heading2"/>
        <w:numPr>
          <w:ilvl w:val="0"/>
          <w:numId w:val="2"/>
        </w:numPr>
        <w:tabs>
          <w:tab w:val="clear" w:pos="720"/>
          <w:tab w:val="left" w:pos="0" w:leader="none"/>
        </w:tabs>
        <w:ind w:firstLine="780" w:start="0" w:end="0"/>
        <w:rPr/>
      </w:pPr>
      <w:r>
        <w:rPr>
          <w:b/>
          <w:bCs/>
          <w:u w:val="single"/>
        </w:rPr>
        <w:t>Collateral and Credit</w:t>
      </w:r>
      <w:r>
        <w:rPr>
          <w:b/>
          <w:u w:val="single"/>
        </w:rPr>
        <w:t xml:space="preserve"> </w:t>
      </w:r>
      <w:r>
        <w:rPr>
          <w:b/>
          <w:bCs/>
          <w:u w:val="single"/>
        </w:rPr>
        <w:t>Terms</w:t>
      </w:r>
      <w:r>
        <w:rPr/>
        <w:t>.  The Parties hereby acknowledge and agree that terms and provisions stated in Attachment A hereto shall govern the Parties’ obligations under the Master Agreement as fully as if set forth in the Master Agreement itself, and in the event of any conflict existing or arising between the terms and provisions specified in this Supplemental Agreement or Attachment A hereto and the corresponding sections of the Master Agreement’s Cover Sheet, the provisions of this Supplemental Agreement and Attachment A hereto shall govern.</w:t>
      </w:r>
    </w:p>
    <w:p>
      <w:pPr>
        <w:pStyle w:val="Heading2"/>
        <w:numPr>
          <w:ilvl w:val="0"/>
          <w:numId w:val="2"/>
        </w:numPr>
        <w:tabs>
          <w:tab w:val="clear" w:pos="720"/>
          <w:tab w:val="left" w:pos="0" w:leader="none"/>
        </w:tabs>
        <w:ind w:firstLine="780" w:start="0" w:end="0"/>
        <w:rPr/>
      </w:pPr>
      <w:r>
        <w:rPr>
          <w:b/>
          <w:u w:val="single"/>
        </w:rPr>
        <w:t>Applicability of Certain Terms to Party B and to the AEP Operating Companies</w:t>
      </w:r>
      <w:r>
        <w:rPr/>
        <w:t>.  The Parties hereby acknowledge and agree that the respective covenants and financial reporting requirements stated in Attachment A hereto apply to Party B and to each of the AEP Operating Companies, and that the third party cross default provision stated in section of Attachment A hereto applies to Partty B and to each of the AEP Operating Companies.</w:t>
      </w:r>
    </w:p>
    <w:p>
      <w:pPr>
        <w:pStyle w:val="Heading2"/>
        <w:numPr>
          <w:ilvl w:val="0"/>
          <w:numId w:val="2"/>
        </w:numPr>
        <w:tabs>
          <w:tab w:val="clear" w:pos="720"/>
          <w:tab w:val="left" w:pos="0" w:leader="none"/>
        </w:tabs>
        <w:ind w:firstLine="780" w:start="0" w:end="0"/>
        <w:rPr/>
      </w:pPr>
      <w:r>
        <w:rPr>
          <w:b/>
          <w:bCs/>
          <w:u w:val="single"/>
        </w:rPr>
        <w:t>Representations and Warranties.</w:t>
      </w:r>
      <w:r>
        <w:rPr/>
        <w:t xml:space="preserve">  Each of the Parties hereby affirms its respective representations and warranties stated in Section 10.2 of the Master Agreement with respect to the terms of this Supplemntal Agreement as of the Effective Date of the Master Agreement and the date of entering each Transaction thereunder, and further hereby specifically represents and warrants to the other Party that: (i) it has the power to execute and deliver this Supplemental Agreement and to perform its obligations under this Supplemental Agreement and has taken all necessary action to authorise such execution, delivery and performance; (ii) its obligation hereunder constitute its legal, valid and binding obligations; and (iii) all governmental, regulatory and other consents that are required to be obtained by it with respect to this Supplemental Agreement have been obtained and are in full force and effect and all conditions of any such consents have been complied with.</w:t>
      </w:r>
    </w:p>
    <w:p>
      <w:pPr>
        <w:pStyle w:val="Heading2"/>
        <w:numPr>
          <w:ilvl w:val="0"/>
          <w:numId w:val="2"/>
        </w:numPr>
        <w:tabs>
          <w:tab w:val="clear" w:pos="720"/>
          <w:tab w:val="left" w:pos="0" w:leader="none"/>
        </w:tabs>
        <w:ind w:firstLine="780" w:start="0" w:end="0"/>
        <w:rPr/>
      </w:pPr>
      <w:r>
        <w:rPr>
          <w:b/>
          <w:u w:val="single"/>
        </w:rPr>
        <w:t>Confidentiality</w:t>
      </w:r>
      <w:r>
        <w:rPr/>
        <w:t>.  Neither Party shall disclose the terms or conditions of this Supplemental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2"/>
        <w:numPr>
          <w:ilvl w:val="0"/>
          <w:numId w:val="2"/>
        </w:numPr>
        <w:tabs>
          <w:tab w:val="clear" w:pos="720"/>
          <w:tab w:val="left" w:pos="0" w:leader="none"/>
        </w:tabs>
        <w:ind w:firstLine="780" w:start="0" w:end="0"/>
        <w:rPr/>
      </w:pPr>
      <w:r>
        <w:rPr>
          <w:b/>
          <w:u w:val="single"/>
        </w:rPr>
        <w:t>General</w:t>
      </w:r>
      <w:r>
        <w:rPr/>
        <w:t>.  The term of this Supplemental Agreement shall commence on the Effective Date of the Master Agreement and shall remain in effect until the Master Agreement is terminated pursuant to its terms; provided, however, that this Supplemental Agreement shall remain in effect with respect to any Transaction(s) entered into prior to the effective date of the termination until both Parties have fulfilled all their obligations with respect to such Transaction(s).  Any conflict between this Supplemental Agreement and the Master Agreement shall be resolved in favor of this Supplemental Agreement. No amendment or modification to this Supplemental Agreement shall be enforceable unless reduced to writing and executed by both Parties.</w:t>
      </w:r>
    </w:p>
    <w:p>
      <w:pPr>
        <w:pStyle w:val="Heading2"/>
        <w:numPr>
          <w:ilvl w:val="0"/>
          <w:numId w:val="2"/>
        </w:numPr>
        <w:tabs>
          <w:tab w:val="clear" w:pos="720"/>
          <w:tab w:val="left" w:pos="0" w:leader="none"/>
        </w:tabs>
        <w:ind w:firstLine="780" w:start="0" w:end="0"/>
        <w:rPr/>
      </w:pPr>
      <w:r>
        <w:rPr>
          <w:b/>
          <w:bCs/>
          <w:u w:val="single"/>
        </w:rPr>
        <w:t>Execution in Counterparts.</w:t>
      </w:r>
      <w:r>
        <w:rPr/>
        <w:t xml:space="preserve">  This Supplemental Agreement may be executed and delivered in counterparts, each of which shall be deemed an original and all of which shall be deemed to be one and the same instrument. </w:t>
      </w:r>
    </w:p>
    <w:p>
      <w:pPr>
        <w:pStyle w:val="Normal"/>
        <w:spacing w:before="240" w:after="0"/>
        <w:jc w:val="both"/>
        <w:rPr/>
      </w:pPr>
      <w:r>
        <w:rPr/>
        <w:t>IN WITNESS WHEREOF, the parties hereto have executed this Supplemental Agreement effective on the date first above written.</w:t>
      </w:r>
    </w:p>
    <w:p>
      <w:pPr>
        <w:pStyle w:val="Heading2"/>
        <w:ind w:hanging="0" w:start="0"/>
        <w:rPr/>
      </w:pPr>
      <w:r>
        <w:rPr/>
      </w:r>
    </w:p>
    <w:p>
      <w:pPr>
        <w:pStyle w:val="Normal"/>
        <w:keepNext w:val="true"/>
        <w:keepLines/>
        <w:tabs>
          <w:tab w:val="clear" w:pos="720"/>
          <w:tab w:val="left" w:pos="5130" w:leader="none"/>
          <w:tab w:val="left" w:pos="9900" w:leader="none"/>
        </w:tabs>
        <w:ind w:start="4500" w:end="0"/>
        <w:rPr>
          <w:b/>
        </w:rPr>
      </w:pPr>
      <w:r>
        <w:rPr>
          <w:b/>
        </w:rPr>
        <w:t>ENRON POWER MARKETING, INC.</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keepNext w:val="true"/>
        <w:keepLines/>
        <w:tabs>
          <w:tab w:val="clear" w:pos="720"/>
          <w:tab w:val="left" w:pos="9900" w:leader="none"/>
        </w:tabs>
        <w:spacing w:before="0" w:after="120"/>
        <w:ind w:start="4507" w:end="0"/>
        <w:rPr>
          <w:u w:val="single"/>
        </w:rPr>
      </w:pPr>
      <w:r>
        <w:rPr>
          <w:u w:val="single"/>
        </w:rPr>
      </w:r>
    </w:p>
    <w:p>
      <w:pPr>
        <w:pStyle w:val="Normal"/>
        <w:keepNext w:val="true"/>
        <w:keepLines/>
        <w:tabs>
          <w:tab w:val="clear" w:pos="720"/>
          <w:tab w:val="left" w:pos="9900" w:leader="none"/>
        </w:tabs>
        <w:ind w:start="4500" w:end="0"/>
        <w:rPr/>
      </w:pPr>
      <w:r>
        <w:rPr/>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5130" w:leader="none"/>
          <w:tab w:val="left" w:pos="9900" w:leader="none"/>
        </w:tabs>
        <w:ind w:start="4500" w:end="0"/>
        <w:rPr>
          <w:b/>
        </w:rPr>
      </w:pPr>
      <w:r>
        <w:rPr>
          <w:b/>
        </w:rPr>
        <w:t>AMERICAN ELECTRIC POWER SERVICE CORPORATION</w:t>
      </w:r>
    </w:p>
    <w:p>
      <w:pPr>
        <w:pStyle w:val="Normal"/>
        <w:keepNext w:val="true"/>
        <w:keepLines/>
        <w:tabs>
          <w:tab w:val="clear" w:pos="720"/>
          <w:tab w:val="left" w:pos="5130" w:leader="none"/>
          <w:tab w:val="left" w:pos="9900" w:leader="none"/>
        </w:tabs>
        <w:ind w:start="4500" w:end="0"/>
        <w:rPr>
          <w:b/>
        </w:rPr>
      </w:pPr>
      <w:r>
        <w:rPr>
          <w:b/>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/mnt/main-storage/datasets/enron-docs/doc/AEP_Supplementary_Agmt.doc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tabs>
        <w:tab w:val="clear" w:pos="4320"/>
        <w:tab w:val="center" w:pos="5040" w:leader="none"/>
        <w:tab w:val="right" w:pos="8640" w:leader="none"/>
      </w:tabs>
      <w:rPr>
        <w:rStyle w:val="PageNumber"/>
        <w:sz w:val="14"/>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/mnt/main-storage/datasets/enron-docs/doc/AEP_Supplementary_Agmt.doc</w:t>
    </w:r>
    <w:r>
      <w:rPr>
        <w:rStyle w:val="PageNumber"/>
        <w:sz w:val="14"/>
      </w:rPr>
      <w:fldChar w:fldCharType="end"/>
    </w:r>
  </w:p>
  <w:p>
    <w:pPr>
      <w:pStyle w:val="Footer"/>
      <w:tabs>
        <w:tab w:val="clear" w:pos="4320"/>
        <w:tab w:val="center" w:pos="5040" w:leader="none"/>
        <w:tab w:val="right" w:pos="8640" w:leader="none"/>
      </w:tabs>
      <w:rPr/>
    </w:pP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160"/>
        </w:tabs>
        <w:ind w:start="2160" w:hanging="13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120"/>
      <w:ind w:hanging="0" w:start="720" w:end="0"/>
      <w:jc w:val="both"/>
      <w:outlineLvl w:val="5"/>
    </w:pPr>
    <w:rPr/>
  </w:style>
  <w:style w:type="paragraph" w:styleId="Heading7">
    <w:name w:val="heading 7"/>
    <w:basedOn w:val="Normal"/>
    <w:next w:val="BodyText"/>
    <w:qFormat/>
    <w:pPr>
      <w:numPr>
        <w:ilvl w:val="6"/>
        <w:numId w:val="1"/>
      </w:numPr>
      <w:spacing w:before="0" w:after="200"/>
      <w:outlineLvl w:val="6"/>
    </w:pPr>
    <w:rPr>
      <w:sz w:val="20"/>
    </w:rPr>
  </w:style>
  <w:style w:type="character" w:styleId="WW8Num1z0">
    <w:name w:val="WW8Num1z0"/>
    <w:qFormat/>
    <w:rPr>
      <w:b/>
      <w:u w:val="single"/>
    </w:rPr>
  </w:style>
  <w:style w:type="character" w:styleId="WW8Num2z0">
    <w:name w:val="WW8Num2z0"/>
    <w:qFormat/>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Index3">
    <w:name w:val="index 3"/>
    <w:basedOn w:val="Normal"/>
    <w:next w:val="Normal"/>
    <w:pPr>
      <w:ind w:hanging="0" w:start="720" w:end="0"/>
      <w:jc w:val="both"/>
    </w:pP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BodyText2">
    <w:name w:val="Body Text 2"/>
    <w:basedOn w:val="Normal"/>
    <w:qFormat/>
    <w:pPr>
      <w:overflowPunct w:val="false"/>
      <w:autoSpaceDE w:val="false"/>
      <w:spacing w:before="240" w:after="0"/>
      <w:ind w:hanging="720" w:start="720" w:end="0"/>
      <w:jc w:val="both"/>
      <w:textAlignment w:val="baseline"/>
    </w:pPr>
    <w:rPr>
      <w:sz w:val="20"/>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2000-12-07T17:29:00Z</dcterms:created>
  <dc:creator>scromwe</dc:creator>
  <dc:description/>
  <dc:language>en-CA</dc:language>
  <cp:lastModifiedBy>dportz</cp:lastModifiedBy>
  <cp:lastPrinted>2000-12-07T16:06:00Z</cp:lastPrinted>
  <dcterms:modified xsi:type="dcterms:W3CDTF">2000-12-07T19:37:00Z</dcterms:modified>
  <cp:revision>30</cp:revision>
  <dc:subject/>
  <dc:title>0</dc:title>
</cp:coreProperties>
</file>