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27, 2001</w:t>
      </w:r>
    </w:p>
    <w:p>
      <w:pPr>
        <w:pStyle w:val="Normal"/>
        <w:rPr/>
      </w:pPr>
      <w:r>
        <w:rPr/>
      </w:r>
    </w:p>
    <w:p>
      <w:pPr>
        <w:pStyle w:val="Normal"/>
        <w:rPr/>
      </w:pPr>
      <w:r>
        <w:rPr/>
      </w:r>
    </w:p>
    <w:p>
      <w:pPr>
        <w:pStyle w:val="Normal"/>
        <w:rPr/>
      </w:pPr>
      <w:r>
        <w:rPr/>
        <w:t>Power Marketing &amp; Trading</w:t>
      </w:r>
    </w:p>
    <w:p>
      <w:pPr>
        <w:pStyle w:val="Normal"/>
        <w:rPr/>
      </w:pPr>
      <w:r>
        <w:rPr/>
        <w:t>American Electric Power Service Corporation</w:t>
      </w:r>
    </w:p>
    <w:p>
      <w:pPr>
        <w:pStyle w:val="Normal"/>
        <w:rPr/>
      </w:pPr>
      <w:r>
        <w:rPr/>
        <w:t>1 Riverside Plaza</w:t>
      </w:r>
    </w:p>
    <w:p>
      <w:pPr>
        <w:pStyle w:val="Normal"/>
        <w:rPr/>
      </w:pPr>
      <w:r>
        <w:rPr/>
        <w:t>Columbus, OH 43215</w:t>
      </w:r>
    </w:p>
    <w:p>
      <w:pPr>
        <w:pStyle w:val="Normal"/>
        <w:rPr/>
      </w:pPr>
      <w:r>
        <w:rPr/>
        <w:t>Via Facsimile:   (614) 324-4597</w:t>
      </w:r>
    </w:p>
    <w:p>
      <w:pPr>
        <w:pStyle w:val="Normal"/>
        <w:rPr/>
      </w:pPr>
      <w:r>
        <w:rPr/>
      </w:r>
    </w:p>
    <w:p>
      <w:pPr>
        <w:pStyle w:val="Normal"/>
        <w:rPr/>
      </w:pPr>
      <w:r>
        <w:rPr/>
        <w:t>Power Marketing &amp; Trading</w:t>
      </w:r>
    </w:p>
    <w:p>
      <w:pPr>
        <w:pStyle w:val="Normal"/>
        <w:rPr/>
      </w:pPr>
      <w:r>
        <w:rPr/>
        <w:t>American Electric Power Service Corporation</w:t>
      </w:r>
    </w:p>
    <w:p>
      <w:pPr>
        <w:pStyle w:val="Normal"/>
        <w:rPr/>
      </w:pPr>
      <w:r>
        <w:rPr/>
        <w:t>One Riverside Plaza, 22</w:t>
      </w:r>
      <w:r>
        <w:rPr>
          <w:vertAlign w:val="superscript"/>
        </w:rPr>
        <w:t>nd</w:t>
      </w:r>
      <w:r>
        <w:rPr/>
        <w:t xml:space="preserve"> Floor</w:t>
      </w:r>
    </w:p>
    <w:p>
      <w:pPr>
        <w:pStyle w:val="Normal"/>
        <w:rPr/>
      </w:pPr>
      <w:r>
        <w:rPr/>
        <w:t>Columbus, OH 43215</w:t>
      </w:r>
    </w:p>
    <w:p>
      <w:pPr>
        <w:pStyle w:val="Normal"/>
        <w:rPr/>
      </w:pPr>
      <w:r>
        <w:rPr/>
        <w:t>Via Facsimile:  (614) 223-2777</w:t>
      </w:r>
    </w:p>
    <w:p>
      <w:pPr>
        <w:pStyle w:val="Normal"/>
        <w:rPr/>
      </w:pPr>
      <w:r>
        <w:rPr/>
      </w:r>
    </w:p>
    <w:p>
      <w:pPr>
        <w:pStyle w:val="Normal"/>
        <w:ind w:hanging="720" w:start="720" w:end="0"/>
        <w:rPr/>
      </w:pPr>
      <w:r>
        <w:rPr/>
        <w:t>Re:</w:t>
        <w:tab/>
        <w:t xml:space="preserve">Power Sales Tariff – Market Rates Service Agreement dated March 30, 1998 and Power Sales Agreement dated September 29, 1997 (collectively, the "Agreements") between Enron Power Marketing, Inc. ("EPMI") and The AEP Companies (as defined in the Agreements")("AEP") </w:t>
      </w:r>
    </w:p>
    <w:p>
      <w:pPr>
        <w:pStyle w:val="Normal"/>
        <w:rPr/>
      </w:pPr>
      <w:r>
        <w:rPr/>
      </w:r>
    </w:p>
    <w:p>
      <w:pPr>
        <w:pStyle w:val="Normal"/>
        <w:rPr/>
      </w:pPr>
      <w:r>
        <w:rPr/>
        <w:t>To Whom It May Concern:</w:t>
      </w:r>
    </w:p>
    <w:p>
      <w:pPr>
        <w:pStyle w:val="Normal"/>
        <w:rPr/>
      </w:pPr>
      <w:r>
        <w:rPr/>
      </w:r>
    </w:p>
    <w:p>
      <w:pPr>
        <w:pStyle w:val="Normal"/>
        <w:rPr/>
      </w:pPr>
      <w:r>
        <w:rPr/>
        <w:tab/>
        <w:t>Based upon your representations in early November that AEP would continue to enter into transactions with EPMI relating to the purchase and sale of power under the Agreements if EPMI would provide AEP with collateral, EPMI wired transferred $50,000,000 ("Collateral") to AEP on November __, 2001.  The Collateral is not being held pursuant to any agreement nor is EPMI obligated to provide such Collateral to AEP.  As a result of AEP's breach of its representations to EPMI and its failure to work with EPMI in good faith, EPMI hereby demands the immediate return of the Collateral.  If the Collateral is not retuned within two business days, EPMI will be forced to examine all legal remedies against AEP, including without limitation, declaring an event of default under the Agreements.</w:t>
      </w:r>
    </w:p>
    <w:p>
      <w:pPr>
        <w:pStyle w:val="Normal"/>
        <w:rPr/>
      </w:pPr>
      <w:r>
        <w:rPr/>
      </w:r>
    </w:p>
    <w:p>
      <w:pPr>
        <w:pStyle w:val="Normal"/>
        <w:ind w:firstLine="720" w:end="0"/>
        <w:rPr/>
      </w:pPr>
      <w:r>
        <w:rPr/>
        <w:t>Please contact the undersigned upon receipt of this notice to arrange immediately for the return of the Collateral.</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William S. Bradford</w:t>
      </w:r>
    </w:p>
    <w:p>
      <w:pPr>
        <w:pStyle w:val="Normal"/>
        <w:rPr/>
      </w:pPr>
      <w:r>
        <w:rPr/>
        <w:tab/>
        <w:tab/>
        <w:tab/>
        <w:tab/>
        <w:tab/>
        <w:tab/>
        <w:t>Vice President</w:t>
      </w:r>
    </w:p>
    <w:p>
      <w:pPr>
        <w:pStyle w:val="Normal"/>
        <w:rPr/>
      </w:pPr>
      <w:r>
        <w:rPr/>
        <w:tab/>
        <w:tab/>
        <w:tab/>
        <w:tab/>
        <w:tab/>
        <w:tab/>
        <w:t>Risk Assessment and Control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William S. Bradford</w:t>
      </w:r>
    </w:p>
    <w:p>
      <w:pPr>
        <w:pStyle w:val="Normal"/>
        <w:rPr/>
      </w:pPr>
      <w:r>
        <w:rPr/>
        <w:tab/>
        <w:tab/>
        <w:tab/>
        <w:tab/>
        <w:tab/>
        <w:tab/>
        <w:t>Vice President</w:t>
      </w:r>
    </w:p>
    <w:p>
      <w:pPr>
        <w:pStyle w:val="Normal"/>
        <w:rPr/>
      </w:pPr>
      <w:r>
        <w:rPr/>
        <w:tab/>
        <w:tab/>
        <w:tab/>
        <w:tab/>
        <w:tab/>
        <w:tab/>
        <w:t>Risk Assessment and Control</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/mnt/main-storage/datasets/enron-docs/doc/AEP_Letter_Power_Sales_Agreement_and_Tariff.doc</w:t>
    </w:r>
    <w:r>
      <w:rPr>
        <w:sz w:val="16"/>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2001-11-27T13:48:00Z</dcterms:created>
  <dc:creator>akoehle</dc:creator>
  <dc:description/>
  <dc:language>en-CA</dc:language>
  <cp:lastModifiedBy>esager</cp:lastModifiedBy>
  <cp:lastPrinted>2001-11-27T11:55:00Z</cp:lastPrinted>
  <dcterms:modified xsi:type="dcterms:W3CDTF">2001-11-27T19:42:00Z</dcterms:modified>
  <cp:revision>7</cp:revision>
  <dc:subject/>
  <dc:title>November 9, 2001</dc:title>
</cp:coreProperties>
</file>