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Bridgeline Gas Marketing, L.L.C., a Delaware limited liability company ("</w:t>
      </w:r>
      <w:r>
        <w:rPr>
          <w:rFonts w:cs="Arial Narrow" w:ascii="Arial Narrow" w:hAnsi="Arial Narrow"/>
          <w:sz w:val="18"/>
          <w:u w:val="single"/>
        </w:rPr>
        <w:t>Company</w:t>
      </w:r>
      <w:r>
        <w:rPr>
          <w:rFonts w:cs="Arial Narrow" w:ascii="Arial Narrow" w:hAnsi="Arial Narrow"/>
          <w:sz w:val="18"/>
        </w:rPr>
        <w:t>"), and AEP Energy Services,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Bridgeline Holdings, LP shall have defaulted on its indebtedness to third parties resulting in an acceleration of obligations of Bridgeline Holdings, LP in excess of $15,000,000, or with respect to Customer, at any time American Electric Power Company Inc. shall have defaulted on its indebted</w:t>
        <w:softHyphen/>
        <w:t xml:space="preserve">ness to third parties, resulting in an acceleration of obligations of American Electric Power Company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BRIDGELINE GAS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AEP ENERGY SERVICES,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/mnt/main-storage/datasets/enron-docs/doc/AEP-45fd49f297eb8b54d2a59a72caf697f1116ba0864e7dfeacbb0dfddd810defd8.doc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Bridgeline Holdings, LP, and as to Customer, Customer's ultimate parent, American Electric Power Company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with respect to Customer, American Electric Power Company Inc.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AEP Energy Services,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Bridgeline Holdings, LP, a Delaware limited partnership ("</w:t>
      </w:r>
      <w:r>
        <w:rPr>
          <w:rFonts w:cs="Arial Narrow" w:ascii="Arial Narrow" w:hAnsi="Arial Narrow"/>
          <w:sz w:val="18"/>
          <w:u w:val="single"/>
        </w:rPr>
        <w:t>Guarantor</w:t>
      </w:r>
      <w:r>
        <w:rPr>
          <w:rFonts w:cs="Arial Narrow" w:ascii="Arial Narrow" w:hAnsi="Arial Narrow"/>
          <w:sz w:val="18"/>
        </w:rPr>
        <w:t>"), and AEP Energy Services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Bridgeline Gas Marketing,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BRIDGELINE HOLDINGS, LP</w:t>
        <w:tab/>
        <w:tab/>
        <w:tab/>
        <w:tab/>
        <w:t>AEP ENERGY SERVICES, INC.</w:t>
      </w:r>
    </w:p>
    <w:p>
      <w:pPr>
        <w:pStyle w:val="Normal"/>
        <w:jc w:val="both"/>
        <w:rPr>
          <w:rFonts w:ascii="Arial Narrow" w:hAnsi="Arial Narrow" w:cs="Arial Narrow"/>
          <w:sz w:val="18"/>
        </w:rPr>
      </w:pPr>
      <w:r>
        <w:rPr>
          <w:rFonts w:cs="Arial Narrow" w:ascii="Arial Narrow" w:hAnsi="Arial Narrow"/>
          <w:sz w:val="18"/>
        </w:rPr>
        <w:t>By: Bridgeline, LLC</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Its General Partner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March 1, 2001, is made and entered into between American Electric Power Company, a ____ corporation ("</w:t>
      </w:r>
      <w:r>
        <w:rPr>
          <w:rFonts w:cs="Arial Narrow" w:ascii="Arial Narrow" w:hAnsi="Arial Narrow"/>
          <w:sz w:val="18"/>
          <w:u w:val="single"/>
        </w:rPr>
        <w:t>Guarantor</w:t>
      </w:r>
      <w:r>
        <w:rPr>
          <w:rFonts w:cs="Arial Narrow" w:ascii="Arial Narrow" w:hAnsi="Arial Narrow"/>
          <w:sz w:val="18"/>
        </w:rPr>
        <w:t>"), and Bridgeline Gas Marketing, L.L.C. a Delaware limited liability company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AEP Energy Services,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AMERICAN ELECTRIC POWER</w:t>
        <w:tab/>
        <w:tab/>
        <w:tab/>
        <w:tab/>
        <w:t>BRIDGELINE GAS MARKETING, L.L.C.</w:t>
      </w:r>
    </w:p>
    <w:p>
      <w:pPr>
        <w:pStyle w:val="Normal"/>
        <w:jc w:val="both"/>
        <w:rPr>
          <w:rFonts w:ascii="Arial Narrow" w:hAnsi="Arial Narrow" w:cs="Arial Narrow"/>
          <w:sz w:val="18"/>
        </w:rPr>
      </w:pPr>
      <w:r>
        <w:rPr>
          <w:rFonts w:cs="Arial Narrow" w:ascii="Arial Narrow" w:hAnsi="Arial Narrow"/>
          <w:sz w:val="18"/>
        </w:rPr>
        <w:t>COMPANY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2001-03-20T13:21:00Z</dcterms:created>
  <dc:creator>dperlin</dc:creator>
  <dc:description/>
  <dc:language>en-CA</dc:language>
  <cp:lastModifiedBy>dperlin</cp:lastModifiedBy>
  <cp:lastPrinted>2001-03-27T13:50:00Z</cp:lastPrinted>
  <dcterms:modified xsi:type="dcterms:W3CDTF">2001-03-27T17:23:00Z</dcterms:modified>
  <cp:revision>8</cp:revision>
  <dc:subject/>
  <dc:title>ENFOLIO® MASTER FIRM PURCHASE/SALE AGREEMENT</dc:title>
</cp:coreProperties>
</file>