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b/>
          <w:bCs/>
          <w:smallCaps/>
          <w:color w:val="000000"/>
          <w:szCs w:val="20"/>
        </w:rPr>
      </w:pPr>
      <w:r>
        <w:rPr>
          <w:b/>
          <w:bCs/>
          <w:smallCaps/>
          <w:color w:val="000000"/>
          <w:szCs w:val="20"/>
        </w:rPr>
        <w:t>Side Bar</w:t>
      </w:r>
    </w:p>
    <w:p>
      <w:pPr>
        <w:pStyle w:val="Normal"/>
        <w:autoSpaceDE w:val="false"/>
        <w:spacing w:lineRule="atLeast" w:line="240"/>
        <w:rPr/>
      </w:pPr>
      <w:r>
        <w:rPr>
          <w:b/>
          <w:bCs/>
          <w:smallCaps/>
          <w:color w:val="000000"/>
          <w:szCs w:val="20"/>
        </w:rPr>
        <w:t>Advancing electric competition . . . Enron is hot on the campaign trail to affect policy and public opinion</w:t>
      </w:r>
      <w:r>
        <w:rPr>
          <w:b/>
          <w:bCs/>
          <w:color w:val="000000"/>
          <w:szCs w:val="20"/>
        </w:rPr>
        <w:t xml:space="preserve">  </w:t>
      </w:r>
    </w:p>
    <w:p>
      <w:pPr>
        <w:pStyle w:val="Normal"/>
        <w:autoSpaceDE w:val="false"/>
        <w:spacing w:lineRule="atLeast" w:line="240"/>
        <w:rPr>
          <w:b/>
          <w:bCs/>
          <w:color w:val="000000"/>
          <w:szCs w:val="20"/>
        </w:rPr>
      </w:pPr>
      <w:r>
        <w:rPr>
          <w:b/>
          <w:bCs/>
          <w:color w:val="000000"/>
          <w:szCs w:val="20"/>
        </w:rPr>
      </w:r>
    </w:p>
    <w:p>
      <w:pPr>
        <w:pStyle w:val="Normal"/>
        <w:autoSpaceDE w:val="false"/>
        <w:spacing w:lineRule="atLeast" w:line="240"/>
        <w:rPr>
          <w:color w:val="000000"/>
          <w:szCs w:val="20"/>
        </w:rPr>
      </w:pPr>
      <w:r>
        <w:rPr>
          <w:color w:val="000000"/>
          <w:szCs w:val="20"/>
        </w:rPr>
        <w:t>Enron's efforts to deregulate electricity markets are ongoing across the nation.  However, due to what has happened in California, various Enron teams from government affairs and public relations have initiated a national campaign effort that will run through the end of the year.  Their focus includes:</w:t>
      </w:r>
    </w:p>
    <w:p>
      <w:pPr>
        <w:pStyle w:val="Normal"/>
        <w:keepLines/>
        <w:autoSpaceDE w:val="false"/>
        <w:spacing w:lineRule="atLeast" w:line="240"/>
        <w:rPr>
          <w:color w:val="000000"/>
          <w:szCs w:val="20"/>
        </w:rPr>
      </w:pPr>
      <w:r>
        <w:rPr>
          <w:color w:val="000000"/>
          <w:szCs w:val="20"/>
        </w:rPr>
      </w:r>
    </w:p>
    <w:p>
      <w:pPr>
        <w:pStyle w:val="Heading1"/>
        <w:ind w:hanging="0" w:start="0"/>
        <w:rPr/>
      </w:pPr>
      <w:r>
        <w:rPr/>
        <w:t>California</w:t>
      </w:r>
    </w:p>
    <w:p>
      <w:pPr>
        <w:pStyle w:val="Normal"/>
        <w:keepLines/>
        <w:autoSpaceDE w:val="false"/>
        <w:spacing w:lineRule="atLeast" w:line="240"/>
        <w:rPr>
          <w:color w:val="000000"/>
          <w:szCs w:val="20"/>
        </w:rPr>
      </w:pPr>
      <w:r>
        <w:rPr>
          <w:color w:val="000000"/>
          <w:szCs w:val="20"/>
        </w:rPr>
        <w:t>A team in San Francisco and Sacramento is continuing discussions with the California PUC, the state legislature and the governor's office.  Enron's objectives include preserving customer choice, wholesale forward markets and transmission access, accelerating the permitting and siting process for new power generation, and restoring the financial stability and creditworthiness of the state's utilities.</w:t>
      </w:r>
    </w:p>
    <w:p>
      <w:pPr>
        <w:pStyle w:val="Normal"/>
        <w:keepLines/>
        <w:autoSpaceDE w:val="false"/>
        <w:spacing w:lineRule="atLeast" w:line="240"/>
        <w:rPr>
          <w:color w:val="000000"/>
          <w:szCs w:val="20"/>
        </w:rPr>
      </w:pPr>
      <w:r>
        <w:rPr>
          <w:color w:val="000000"/>
          <w:szCs w:val="20"/>
        </w:rPr>
      </w:r>
    </w:p>
    <w:p>
      <w:pPr>
        <w:pStyle w:val="Heading1"/>
        <w:ind w:hanging="0" w:start="0"/>
        <w:rPr/>
      </w:pPr>
      <w:r>
        <w:rPr/>
        <w:t>Western States</w:t>
      </w:r>
    </w:p>
    <w:p>
      <w:pPr>
        <w:pStyle w:val="Normal"/>
        <w:keepLines/>
        <w:autoSpaceDE w:val="false"/>
        <w:spacing w:lineRule="atLeast" w:line="240"/>
        <w:rPr>
          <w:color w:val="000000"/>
          <w:szCs w:val="20"/>
        </w:rPr>
      </w:pPr>
      <w:r>
        <w:rPr>
          <w:color w:val="000000"/>
          <w:szCs w:val="20"/>
        </w:rPr>
        <w:t>The western states are subsidizing California's power supply, which will be significantly impacted when the demand for power increases during the summer months.  Enron is in discussions with the western state governors explaining why a solution in California is critical for their states.  For example, Enron is advising against adopting price caps as a market fix, is discussing solutions to transmission issues, supply and demand problems and is working to accelerate the development of western regional transmission operators.</w:t>
      </w:r>
    </w:p>
    <w:p>
      <w:pPr>
        <w:pStyle w:val="Normal"/>
        <w:keepLines/>
        <w:autoSpaceDE w:val="false"/>
        <w:spacing w:lineRule="atLeast" w:line="240"/>
        <w:rPr>
          <w:color w:val="000000"/>
          <w:szCs w:val="20"/>
        </w:rPr>
      </w:pPr>
      <w:r>
        <w:rPr>
          <w:color w:val="000000"/>
          <w:szCs w:val="20"/>
        </w:rPr>
      </w:r>
    </w:p>
    <w:p>
      <w:pPr>
        <w:pStyle w:val="Heading1"/>
        <w:ind w:hanging="0" w:start="0"/>
        <w:rPr/>
      </w:pPr>
      <w:r>
        <w:rPr/>
        <w:t>Washington, DC</w:t>
      </w:r>
    </w:p>
    <w:p>
      <w:pPr>
        <w:pStyle w:val="Normal"/>
        <w:keepLines/>
        <w:autoSpaceDE w:val="false"/>
        <w:spacing w:lineRule="atLeast" w:line="240"/>
        <w:rPr>
          <w:color w:val="000000"/>
          <w:szCs w:val="20"/>
        </w:rPr>
      </w:pPr>
      <w:r>
        <w:rPr>
          <w:color w:val="000000"/>
          <w:szCs w:val="20"/>
        </w:rPr>
        <w:t>Enron's Washington team is discussing how to complete the job of creating competitive wholesale markets and open the federal transmission grid with representatives from the White House, the Federal Energy Regulatory Commission, Department of Energy, Department of the Interior, Environmental Protection Agency, and Congress.</w:t>
      </w:r>
    </w:p>
    <w:p>
      <w:pPr>
        <w:pStyle w:val="Normal"/>
        <w:keepLines/>
        <w:autoSpaceDE w:val="false"/>
        <w:spacing w:lineRule="atLeast" w:line="240"/>
        <w:rPr>
          <w:color w:val="000000"/>
          <w:szCs w:val="20"/>
        </w:rPr>
      </w:pPr>
      <w:r>
        <w:rPr>
          <w:color w:val="000000"/>
          <w:szCs w:val="20"/>
        </w:rPr>
      </w:r>
    </w:p>
    <w:p>
      <w:pPr>
        <w:pStyle w:val="Heading1"/>
        <w:ind w:hanging="0" w:start="0"/>
        <w:rPr/>
      </w:pPr>
      <w:r>
        <w:rPr/>
        <w:t>New York</w:t>
      </w:r>
    </w:p>
    <w:p>
      <w:pPr>
        <w:pStyle w:val="Normal"/>
        <w:rPr/>
      </w:pPr>
      <w:r>
        <w:rPr>
          <w:color w:val="000000"/>
          <w:szCs w:val="20"/>
        </w:rPr>
        <w:t>New York is likely to experience price spikes this summer during peak demand periods.  With respect to prices, at least in upstate New York, the Public Service Commission has insulated most customers from market prices through rate caps. The experience in California shows that price</w:t>
      </w:r>
      <w:r>
        <w:rPr>
          <w:rFonts w:cs="Arial" w:ascii="Arial" w:hAnsi="Arial"/>
          <w:color w:val="000080"/>
          <w:sz w:val="20"/>
          <w:szCs w:val="20"/>
        </w:rPr>
        <w:t xml:space="preserve"> </w:t>
      </w:r>
      <w:r>
        <w:rPr>
          <w:szCs w:val="20"/>
        </w:rPr>
        <w:t>caps don't work and succeed only in creating shortages, which then have to be allocated among competing users.</w:t>
      </w:r>
      <w:r>
        <w:rPr>
          <w:rFonts w:cs="Arial" w:ascii="Arial" w:hAnsi="Arial"/>
          <w:color w:val="000080"/>
          <w:sz w:val="20"/>
          <w:szCs w:val="20"/>
        </w:rPr>
        <w:t xml:space="preserve">  </w:t>
      </w:r>
      <w:r>
        <w:rPr>
          <w:color w:val="000000"/>
          <w:szCs w:val="20"/>
        </w:rPr>
        <w:t>The Enron team is part of a coaltion of competitive suppliers that is creating a public awareness campaign about this and other issues that will be launched before summer.  Enron also has an office in Albany and will continue to hold discussions with key policy makers to improve and enhance the state's retail and wholesales markets.</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keepLines/>
      <w:numPr>
        <w:ilvl w:val="0"/>
        <w:numId w:val="1"/>
      </w:numPr>
      <w:autoSpaceDE w:val="false"/>
      <w:spacing w:lineRule="atLeast" w:line="240"/>
      <w:outlineLvl w:val="0"/>
    </w:pPr>
    <w:rPr>
      <w:b/>
      <w:bCs/>
      <w:smallCaps/>
      <w:color w:val="000000"/>
      <w:szCs w:val="20"/>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2001-03-30T17:35:00Z</dcterms:created>
  <dc:creator>mclark1</dc:creator>
  <dc:description/>
  <dc:language>en-CA</dc:language>
  <cp:lastModifiedBy>mclark1</cp:lastModifiedBy>
  <dcterms:modified xsi:type="dcterms:W3CDTF">2001-04-03T16:12:00Z</dcterms:modified>
  <cp:revision>12</cp:revision>
  <dc:subject/>
  <dc:title>ADVANCING ELECTRIC COMPETITION</dc:title>
</cp:coreProperties>
</file>