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Adams Resources Marketing, Ltd. a Texas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either of the parties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or representative of the Party if the employee's or representative's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ness to third parties, resulting in an acceleration of obligations of Customer’s Guarantor in excess of $5,000,000, or with respect to Customer, at any time Customer shall have defaulted on its indebted</w:t>
        <w:softHyphen/>
        <w:t xml:space="preserve">ness to third parties, resulting in an acceleration of obligations of Customer in excess of $1,000,000,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sz w:val="18"/>
          <w:u w:val="single"/>
        </w:rPr>
      </w:pPr>
      <w:r>
        <w:rPr>
          <w:rFonts w:cs="Arial Narrow" w:ascii="Arial Narrow" w:hAnsi="Arial Narrow"/>
          <w:sz w:val="18"/>
          <w:u w:val="single"/>
        </w:rPr>
      </w:r>
    </w:p>
    <w:p>
      <w:pPr>
        <w:pStyle w:val="Heading2"/>
        <w:ind w:hanging="0" w:start="0"/>
        <w:rPr>
          <w:sz w:val="24"/>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$0.00, Company, on any Business Day, may request Customer to provide a Letter of Credit in an amount equal to the Termination Payment in excess of $0.00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and (ii) Customer in respect of all Transactions then outstanding should exceed $10,000,000, Customer, on any Business Day, may request Company to provide a Letter of Credit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representatives,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ADAMS RESOURCES MARKETING, LTD., A LIMITED PARTNERSHIP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Adams Resources Marketing G.P., Inc.</w:t>
      </w:r>
    </w:p>
    <w:p>
      <w:pPr>
        <w:pStyle w:val="Normal"/>
        <w:tabs>
          <w:tab w:val="clear" w:pos="720"/>
          <w:tab w:val="left" w:pos="27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 xml:space="preserve">Its General Partner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270" w:leader="none"/>
          <w:tab w:val="left" w:pos="405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270" w:leader="none"/>
          <w:tab w:val="left" w:pos="4050" w:leader="none"/>
          <w:tab w:val="left" w:pos="5400" w:leader="none"/>
          <w:tab w:val="left" w:pos="9360" w:leader="none"/>
        </w:tabs>
        <w:rPr/>
      </w:pPr>
      <w:r>
        <w:rPr>
          <w:rFonts w:cs="Arial Narrow" w:ascii="Arial Narrow" w:hAnsi="Arial Narrow"/>
          <w:sz w:val="18"/>
        </w:rPr>
        <w:tab/>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270" w:leader="none"/>
          <w:tab w:val="left" w:pos="405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lang w:eastAsia="en-US"/>
        </w:rPr>
        <w:fldChar w:fldCharType="begin"/>
      </w:r>
      <w:r>
        <w:rPr>
          <w:sz w:val="18"/>
          <w:rFonts w:cs="Arial Narrow" w:ascii="Arial Narrow" w:hAnsi="Arial Narrow"/>
          <w:lang w:eastAsia="en-US"/>
        </w:rPr>
        <w:instrText xml:space="preserve"> FILENAME \p </w:instrText>
      </w:r>
      <w:r>
        <w:rPr>
          <w:sz w:val="18"/>
          <w:rFonts w:cs="Arial Narrow" w:ascii="Arial Narrow" w:hAnsi="Arial Narrow"/>
          <w:lang w:eastAsia="en-US"/>
        </w:rPr>
        <w:fldChar w:fldCharType="separate"/>
      </w:r>
      <w:r>
        <w:rPr>
          <w:sz w:val="18"/>
          <w:rFonts w:cs="Arial Narrow" w:ascii="Arial Narrow" w:hAnsi="Arial Narrow"/>
          <w:lang w:eastAsia="en-US"/>
        </w:rPr>
        <w:t>/mnt/main-storage/datasets/enron-docs/doc/ADAMS_HPL.doc</w:t>
      </w:r>
      <w:r>
        <w:rPr>
          <w:sz w:val="18"/>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72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Adams Resources &amp;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any of the following occurring at any time (a) Enron Corp. shall have long-term debt unsupported by third party credit enhancement that is rated by Standard &amp; Poor's Corporation below BBB- or (b) Company ceases to be owned or otherwise controlled by its current ultimate parent; "owned or otherwise controlled by" meaning the direct or indirect ownership of at least 50.8% of the outstanding capital stock or other equity interests of Company having ordinary voting power, or (ii) with respect to Customer any of the following occurring at any time (a) Customer's Guarantor shall have any of the following, either Net Worth below $27,000,000, or (b) Current Ratio less than .8 to 1.00 at the end of any fiscal quarter, or (c) with respect to Customer, Customer ceases to be owned or otherwise controlled by its current ultimate parent; "owned or otherwise controlled by" meaning the direct or indirect ownership of at least 50.8%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 </w:t>
      </w:r>
    </w:p>
    <w:p>
      <w:pPr>
        <w:pStyle w:val="Normal"/>
        <w:jc w:val="both"/>
        <w:rPr/>
      </w:pP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tion from the Delivery Point.</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or representative’s has authority to enter into Transactions pursuant to this Agreement on its behalf.  Identification and authority of a Party's employee or representative engaging in a recorded telephonic Transaction shall be conclusively established for all purposes by a statement on the Transaction Tape by the employee or representative of the employee’s or representative’s name; provided, failure to state the employee or representative name shall not evidence any lack of authority of the employee or representative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Adams Resources Marketing, Ltd.</w:t>
      </w:r>
    </w:p>
    <w:p>
      <w:pPr>
        <w:pStyle w:val="Normal"/>
        <w:jc w:val="both"/>
        <w:rPr>
          <w:rFonts w:ascii="Arial Narrow" w:hAnsi="Arial Narrow" w:cs="Arial Narrow"/>
          <w:sz w:val="18"/>
        </w:rPr>
      </w:pPr>
      <w:r>
        <w:rPr>
          <w:rFonts w:cs="Arial Narrow" w:ascii="Arial Narrow" w:hAnsi="Arial Narrow"/>
          <w:sz w:val="18"/>
        </w:rPr>
        <w:t>900 Rockmead, Ste. 274</w:t>
      </w:r>
    </w:p>
    <w:p>
      <w:pPr>
        <w:pStyle w:val="Normal"/>
        <w:jc w:val="both"/>
        <w:rPr>
          <w:rFonts w:ascii="Arial Narrow" w:hAnsi="Arial Narrow" w:cs="Arial Narrow"/>
          <w:sz w:val="18"/>
        </w:rPr>
      </w:pPr>
      <w:r>
        <w:rPr>
          <w:rFonts w:cs="Arial Narrow" w:ascii="Arial Narrow" w:hAnsi="Arial Narrow"/>
          <w:sz w:val="18"/>
        </w:rPr>
        <w:t>Kingwood, TX 77339</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(281) 359-7000</w:t>
      </w:r>
    </w:p>
    <w:p>
      <w:pPr>
        <w:pStyle w:val="Normal"/>
        <w:jc w:val="both"/>
        <w:rPr>
          <w:rFonts w:ascii="Arial Narrow" w:hAnsi="Arial Narrow" w:cs="Arial Narrow"/>
          <w:sz w:val="18"/>
        </w:rPr>
      </w:pPr>
      <w:r>
        <w:rPr>
          <w:rFonts w:cs="Arial Narrow" w:ascii="Arial Narrow" w:hAnsi="Arial Narrow"/>
          <w:sz w:val="18"/>
        </w:rPr>
        <w:t>(281) 312-4127 - Fax (physical confirmations)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Adams Resources Marketing, Ltd.</w:t>
      </w:r>
    </w:p>
    <w:p>
      <w:pPr>
        <w:pStyle w:val="Normal"/>
        <w:jc w:val="both"/>
        <w:rPr>
          <w:rFonts w:ascii="Arial Narrow" w:hAnsi="Arial Narrow" w:cs="Arial Narrow"/>
          <w:sz w:val="18"/>
        </w:rPr>
      </w:pPr>
      <w:r>
        <w:rPr>
          <w:rFonts w:cs="Arial Narrow" w:ascii="Arial Narrow" w:hAnsi="Arial Narrow"/>
          <w:sz w:val="18"/>
        </w:rPr>
        <w:t>900 Rockmead, Suite 274</w:t>
      </w:r>
    </w:p>
    <w:p>
      <w:pPr>
        <w:pStyle w:val="Normal"/>
        <w:jc w:val="both"/>
        <w:rPr>
          <w:rFonts w:ascii="Arial Narrow" w:hAnsi="Arial Narrow" w:cs="Arial Narrow"/>
          <w:sz w:val="18"/>
        </w:rPr>
      </w:pPr>
      <w:r>
        <w:rPr>
          <w:rFonts w:cs="Arial Narrow" w:ascii="Arial Narrow" w:hAnsi="Arial Narrow"/>
          <w:sz w:val="18"/>
        </w:rPr>
        <w:t>Kingwood, TX 77339</w:t>
      </w:r>
    </w:p>
    <w:p>
      <w:pPr>
        <w:pStyle w:val="Normal"/>
        <w:jc w:val="both"/>
        <w:rPr>
          <w:rFonts w:ascii="Arial Narrow" w:hAnsi="Arial Narrow" w:cs="Arial Narrow"/>
          <w:sz w:val="18"/>
        </w:rPr>
      </w:pPr>
      <w:r>
        <w:rPr>
          <w:rFonts w:cs="Arial Narrow" w:ascii="Arial Narrow" w:hAnsi="Arial Narrow"/>
          <w:sz w:val="18"/>
        </w:rPr>
        <w:t>Attn: Accounts Payable</w:t>
      </w:r>
    </w:p>
    <w:p>
      <w:pPr>
        <w:pStyle w:val="Normal"/>
        <w:jc w:val="both"/>
        <w:rPr>
          <w:rFonts w:ascii="Arial Narrow" w:hAnsi="Arial Narrow" w:cs="Arial Narrow"/>
          <w:sz w:val="18"/>
        </w:rPr>
      </w:pPr>
      <w:r>
        <w:rPr>
          <w:rFonts w:cs="Arial Narrow" w:ascii="Arial Narrow" w:hAnsi="Arial Narrow"/>
          <w:sz w:val="18"/>
        </w:rPr>
        <w:t>(281) 359-7200</w:t>
      </w:r>
    </w:p>
    <w:p>
      <w:pPr>
        <w:pStyle w:val="Normal"/>
        <w:jc w:val="both"/>
        <w:rPr>
          <w:rFonts w:ascii="Arial Narrow" w:hAnsi="Arial Narrow" w:cs="Arial Narrow"/>
          <w:sz w:val="18"/>
        </w:rPr>
      </w:pPr>
      <w:r>
        <w:rPr>
          <w:rFonts w:cs="Arial Narrow" w:ascii="Arial Narrow" w:hAnsi="Arial Narrow"/>
          <w:sz w:val="18"/>
        </w:rPr>
        <w:t>(281) 359-2341-Fax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Bank of America</w:t>
      </w:r>
    </w:p>
    <w:p>
      <w:pPr>
        <w:pStyle w:val="Normal"/>
        <w:jc w:val="both"/>
        <w:rPr>
          <w:rFonts w:ascii="Arial Narrow" w:hAnsi="Arial Narrow" w:cs="Arial Narrow"/>
          <w:sz w:val="18"/>
        </w:rPr>
      </w:pPr>
      <w:r>
        <w:rPr>
          <w:rFonts w:cs="Arial Narrow" w:ascii="Arial Narrow" w:hAnsi="Arial Narrow"/>
          <w:sz w:val="18"/>
        </w:rPr>
        <w:t>Dallas, Texas ABA# 111000012</w:t>
      </w:r>
    </w:p>
    <w:p>
      <w:pPr>
        <w:pStyle w:val="Normal"/>
        <w:jc w:val="both"/>
        <w:rPr>
          <w:rFonts w:ascii="Arial Narrow" w:hAnsi="Arial Narrow" w:cs="Arial Narrow"/>
          <w:sz w:val="18"/>
        </w:rPr>
      </w:pPr>
      <w:r>
        <w:rPr>
          <w:rFonts w:cs="Arial Narrow" w:ascii="Arial Narrow" w:hAnsi="Arial Narrow"/>
          <w:sz w:val="18"/>
        </w:rPr>
        <w:t>A/C# 3751376297</w:t>
      </w:r>
    </w:p>
    <w:p>
      <w:pPr>
        <w:pStyle w:val="Normal"/>
        <w:jc w:val="both"/>
        <w:rPr>
          <w:rFonts w:ascii="Arial Narrow" w:hAnsi="Arial Narrow" w:cs="Arial Narrow"/>
          <w:sz w:val="18"/>
        </w:rPr>
      </w:pPr>
      <w:r>
        <w:rPr>
          <w:rFonts w:cs="Arial Narrow" w:ascii="Arial Narrow" w:hAnsi="Arial Narrow"/>
          <w:sz w:val="18"/>
        </w:rPr>
        <w:t>For Credit to: Adams Resources Marketing, Ltd.</w:t>
      </w:r>
    </w:p>
    <w:p>
      <w:pPr>
        <w:pStyle w:val="Normal"/>
        <w:jc w:val="both"/>
        <w:rPr>
          <w:rFonts w:ascii="Arial Narrow" w:hAnsi="Arial Narrow" w:cs="Arial Narrow"/>
          <w:sz w:val="18"/>
        </w:rPr>
      </w:pPr>
      <w:r>
        <w:rPr>
          <w:rFonts w:cs="Arial Narrow" w:ascii="Arial Narrow" w:hAnsi="Arial Narrow"/>
          <w:sz w:val="18"/>
        </w:rPr>
        <w:t>Tax ID# 76-0618906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Duns#: 09-352-4127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1999,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Adams Resources Marketing, Ltd., a Texas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Houston Pipeline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sz w:val="18"/>
        </w:rPr>
      </w:pPr>
      <w:r>
        <w:rPr>
          <w:rFonts w:cs="Arial Narrow" w:ascii="Arial Narrow" w:hAnsi="Arial Narrow"/>
          <w:sz w:val="18"/>
        </w:rPr>
        <w:t>ENRON CORP.</w:t>
        <w:tab/>
        <w:tab/>
        <w:tab/>
        <w:tab/>
        <w:t>ADAMS RESOURCES MARKETING, LTD.</w:t>
      </w:r>
    </w:p>
    <w:p>
      <w:pPr>
        <w:pStyle w:val="Normal"/>
        <w:jc w:val="both"/>
        <w:rPr>
          <w:rFonts w:ascii="Arial Narrow" w:hAnsi="Arial Narrow" w:cs="Arial Narrow"/>
          <w:sz w:val="18"/>
        </w:rPr>
      </w:pPr>
      <w:r>
        <w:rPr>
          <w:rFonts w:cs="Arial Narrow" w:ascii="Arial Narrow" w:hAnsi="Arial Narrow"/>
          <w:sz w:val="18"/>
        </w:rPr>
        <w:tab/>
        <w:tab/>
        <w:tab/>
        <w:tab/>
        <w:tab/>
        <w:t>By: Adams Resources</w:t>
      </w:r>
    </w:p>
    <w:p>
      <w:pPr>
        <w:pStyle w:val="Normal"/>
        <w:tabs>
          <w:tab w:val="clear" w:pos="720"/>
          <w:tab w:val="left" w:pos="3870" w:leader="none"/>
        </w:tabs>
        <w:jc w:val="both"/>
        <w:rPr>
          <w:rFonts w:ascii="Arial Narrow" w:hAnsi="Arial Narrow" w:cs="Arial Narrow"/>
          <w:sz w:val="18"/>
        </w:rPr>
      </w:pPr>
      <w:r>
        <w:rPr>
          <w:rFonts w:cs="Arial Narrow" w:ascii="Arial Narrow" w:hAnsi="Arial Narrow"/>
          <w:sz w:val="18"/>
        </w:rPr>
        <w:tab/>
        <w:t>Marketing G. P., Inc.</w:t>
      </w:r>
    </w:p>
    <w:p>
      <w:pPr>
        <w:pStyle w:val="Normal"/>
        <w:tabs>
          <w:tab w:val="clear" w:pos="720"/>
          <w:tab w:val="left" w:pos="3870" w:leader="none"/>
        </w:tabs>
        <w:jc w:val="both"/>
        <w:rPr>
          <w:rFonts w:ascii="Arial Narrow" w:hAnsi="Arial Narrow" w:cs="Arial Narrow"/>
          <w:sz w:val="18"/>
        </w:rPr>
      </w:pPr>
      <w:r>
        <w:rPr>
          <w:rFonts w:cs="Arial Narrow" w:ascii="Arial Narrow" w:hAnsi="Arial Narrow"/>
          <w:sz w:val="18"/>
        </w:rPr>
        <w:tab/>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2160" w:leader="none"/>
          <w:tab w:val="left" w:pos="3870" w:leader="none"/>
        </w:tabs>
        <w:jc w:val="both"/>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t>By:</w:t>
      </w:r>
      <w:r>
        <w:rPr>
          <w:rFonts w:cs="Arial Narrow" w:ascii="Arial Narrow" w:hAnsi="Arial Narrow"/>
          <w:sz w:val="18"/>
          <w:u w:val="single"/>
        </w:rPr>
        <w:tab/>
        <w:tab/>
        <w:tab/>
      </w:r>
    </w:p>
    <w:p>
      <w:pPr>
        <w:pStyle w:val="Normal"/>
        <w:tabs>
          <w:tab w:val="clear" w:pos="720"/>
          <w:tab w:val="left" w:pos="2160" w:leader="none"/>
          <w:tab w:val="left" w:pos="3870" w:leader="none"/>
        </w:tabs>
        <w:jc w:val="both"/>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t>Title:</w:t>
      </w:r>
      <w:r>
        <w:rPr>
          <w:rFonts w:cs="Arial Narrow" w:ascii="Arial Narrow" w:hAnsi="Arial Narrow"/>
          <w:sz w:val="18"/>
          <w:u w:val="single"/>
        </w:rPr>
        <w:tab/>
        <w:tab/>
        <w:tab/>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u w:val="single"/>
        </w:rPr>
      </w:pPr>
      <w:r>
        <w:rPr>
          <w:rFonts w:cs="Arial Narrow" w:ascii="Arial Narrow" w:hAnsi="Arial Narrow"/>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1999, is made and entered into between Adams Resources &amp; Energy Inc., a Delaware corporation ("</w:t>
      </w:r>
      <w:r>
        <w:rPr>
          <w:rFonts w:cs="Arial Narrow" w:ascii="Arial Narrow" w:hAnsi="Arial Narrow"/>
          <w:sz w:val="18"/>
          <w:u w:val="single"/>
        </w:rPr>
        <w:t>Guarantor</w:t>
      </w:r>
      <w:r>
        <w:rPr>
          <w:rFonts w:cs="Arial Narrow" w:ascii="Arial Narrow" w:hAnsi="Arial Narrow"/>
          <w:sz w:val="18"/>
        </w:rPr>
        <w:t>"), and Houston Pipeline Company., a Texas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Adams Resources Marketing, Ltd., a Texas limited partnership whose general partner is Adams Resources Marketing G.P.,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ADAMS RESOURCES </w:t>
        <w:tab/>
        <w:tab/>
        <w:tab/>
        <w:tab/>
        <w:t xml:space="preserve">HOUSTON PIPE LINE </w:t>
        <w:tab/>
      </w:r>
    </w:p>
    <w:p>
      <w:pPr>
        <w:pStyle w:val="Normal"/>
        <w:jc w:val="both"/>
        <w:rPr>
          <w:rFonts w:ascii="Arial Narrow" w:hAnsi="Arial Narrow" w:cs="Arial Narrow"/>
          <w:sz w:val="18"/>
        </w:rPr>
      </w:pPr>
      <w:r>
        <w:rPr>
          <w:rFonts w:cs="Arial Narrow" w:ascii="Arial Narrow" w:hAnsi="Arial Narrow"/>
          <w:sz w:val="18"/>
        </w:rPr>
        <w:t>&amp; ENERGY INC.</w:t>
        <w:tab/>
        <w:tab/>
        <w:tab/>
        <w:tab/>
        <w:tab/>
        <w:t>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sectPr>
      <w:footerReference w:type="default" r:id="rId18"/>
      <w:footerReference w:type="first" r:id="rId1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DRAFT</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1999-12-15T18:07:00Z</dcterms:created>
  <dc:creator>dperlin</dc:creator>
  <dc:description/>
  <dc:language>en-CA</dc:language>
  <cp:lastModifiedBy>dperlin</cp:lastModifiedBy>
  <cp:lastPrinted>1999-12-22T12:00:00Z</cp:lastPrinted>
  <dcterms:modified xsi:type="dcterms:W3CDTF">2000-01-07T20:16:00Z</dcterms:modified>
  <cp:revision>5</cp:revision>
  <dc:subject/>
  <dc:title>ENFOLIO® MASTER FIRM PURCHASE/SALE AGREEMENT</dc:title>
</cp:coreProperties>
</file>