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 xml:space="preserve">ABSTRACT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Gas Fuel Pressure and Quality Requirements for Gas Turbine Electric Power Generating Plants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paper discusses the gas fuel pressure and quality requirements for gas turbine-powered electric power generation.  Units can range in size from approximately 5 MW to 255 MW in simple cycle operation and over 370 MW in combined cycle operation. The continuing demands for increased cycle efficiency and low emissions are being met with technological improvements in materials, combustion, aerodynamic and mechanical design and changes in operating cycle.  Modern gas turbines are achieving simple cycle efficiencies that are approaching 38% and combined cycle efficiencies are close to 60%.  To attain these levels, cycle operating pressure ratios have increased with improvements in material properties and aerodynamic and mechanical design techniques.  As a consequence, today’s highest efficiency heavy-duty turbines will operate with pressure ratios of over 18:1  (265 psia).   Aeroderivative turbines may operate with higher pressure ratios and a correspondingly higher simple cycle thermal efficiency.  Gas fuel must be delivered to the turbine at a higher pressure in order to overcome the pressure losses in the piping, valves and gas fuel injection nozzles.  Along with these demands, the power output and gas consumption rate per unit has increased significantly.  In some cases this has led to the need for local pressure boosting to raise the gas delivery pressure.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gas fuel quality requirements for gas turbines have not changed significantly over the last 20 years.  The impact of operating with out-of-specification fuel, however, has become more apparent with the introduction of advanced technology dry low NOx (DLN) combustion systems.  These systems utilize pre-mixing staged multiple fuel nozzles with smaller discharge passages than diffusion flame combustion systems. Carry over of liquids with the gas fuel especially, is a major issue that must be avoided.  In severe cases, damage to the turbine first stage nozzle and buckets in the form of pitting and local overheating will result.  While this may not be evident until the next inspection, it will lead to premature blade and nozzle replacement.   With advanced DLN combustion systems, hardware damage may also include portions of the combustion system and is immediately apparent in the form of increased NOx emissions.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paper addresses the need for gas fuel that is delivered free from contaminants and meets the pressure requirements for today’s advanced gas turbine power plants.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2001-10-26T18:51:00Z</dcterms:created>
  <dc:creator>GE Power Systems</dc:creator>
  <dc:description/>
  <dc:language>en-CA</dc:language>
  <cp:lastModifiedBy>GE Power Systems</cp:lastModifiedBy>
  <cp:lastPrinted>2001-11-06T14:52:00Z</cp:lastPrinted>
  <dcterms:modified xsi:type="dcterms:W3CDTF">2001-11-06T18:53:00Z</dcterms:modified>
  <cp:revision>8</cp:revision>
  <dc:subject/>
  <dc:title>ABSTRACT</dc:title>
</cp:coreProperties>
</file>