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January __, 2001, between ABB Power T &amp; D Company, as Seller (the “Seller”), and CA Energy Development II, LLC, a Delaware limited liability company, as Purchaser (the “Purchaser”), covering the sale and purchase of one (1) generator step-up (13.8kV x 115kV/230kV) transformer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ABB Power T &amp; D Company</w:t>
      </w:r>
    </w:p>
    <w:p>
      <w:pPr>
        <w:pStyle w:val="BodyText"/>
        <w:spacing w:before="0" w:after="0"/>
        <w:jc w:val="start"/>
        <w:rPr/>
      </w:pPr>
      <w:r>
        <w:rPr/>
        <w:t>3010 Briar Park Drive</w:t>
      </w:r>
    </w:p>
    <w:p>
      <w:pPr>
        <w:pStyle w:val="BodyText"/>
        <w:spacing w:before="0" w:after="0"/>
        <w:jc w:val="start"/>
        <w:rPr/>
      </w:pPr>
      <w:r>
        <w:rPr/>
        <w:t>Houston, Texas 77042</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one or more transfers from Enron North America Corp. or an Affiliate thereof.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ab/>
        <w:t>As of the date of this letter, (a) the Facility Agreement is in full force and effect and is binding upon Seller, (b) the “Purchase Amount” under the Facility Agreement (other than the Retention Amount defined therein) has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r>
        <w:br w:type="page"/>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ABB Power T &amp; D Company</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2001-01-03T20:34:00Z</dcterms:created>
  <dc:creator>GFK</dc:creator>
  <dc:description/>
  <dc:language>en-CA</dc:language>
  <cp:lastModifiedBy>kmann</cp:lastModifiedBy>
  <cp:lastPrinted>2000-12-09T09:30:00Z</cp:lastPrinted>
  <dcterms:modified xsi:type="dcterms:W3CDTF">2001-01-03T20:34:00Z</dcterms:modified>
  <cp:revision>2</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CORAL/ABB ACKNOWLEDGEMENT LETTER</vt:lpwstr>
  </property>
  <property fmtid="{D5CDD505-2E9C-101B-9397-08002B2CF9AE}" pid="9" name="DocNumber">
    <vt:lpwstr>5595286.2</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