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400" w:leader="none"/>
          <w:tab w:val="right" w:pos="1080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center" w:pos="5400" w:leader="none"/>
          <w:tab w:val="right" w:pos="10800" w:leader="none"/>
        </w:tabs>
        <w:rPr/>
      </w:pPr>
      <w:r>
        <w:rPr/>
        <w:tab/>
      </w:r>
      <w:r>
        <w:rPr>
          <w:b/>
        </w:rPr>
        <w:t>TRANSACTION CONFIRMATION</w:t>
        <w:tab/>
        <w:tab/>
        <w:t>FOR IMMEDIATE DELIVERY</w: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1800"/>
        <w:gridCol w:w="4680"/>
      </w:tblGrid>
      <w:tr>
        <w:trPr>
          <w:trHeight w:val="1227" w:hRule="atLeas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480" w:after="480"/>
              <w:jc w:val="center"/>
              <w:rPr>
                <w:b/>
              </w:rPr>
            </w:pPr>
            <w:r>
              <w:rPr>
                <w:b/>
              </w:rPr>
              <w:t>Letterhead/Logo</w:t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spacing w:before="480" w:after="480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4302" w:leader="none"/>
              </w:tabs>
              <w:spacing w:before="480" w:after="480"/>
              <w:rPr/>
            </w:pPr>
            <w:r>
              <w:rPr>
                <w:b/>
              </w:rPr>
              <w:t xml:space="preserve">Date: </w:t>
            </w:r>
            <w:r>
              <w:rPr>
                <w:b/>
                <w:u w:val="single"/>
              </w:rPr>
              <w:t>May 19, 2000.___________________</w:t>
            </w:r>
            <w:r>
              <w:rPr>
                <w:b/>
              </w:rPr>
              <w:br/>
              <w:t xml:space="preserve">Transaction Confirmation #: </w:t>
            </w:r>
            <w:r>
              <w:rPr>
                <w:b/>
                <w:u w:val="single"/>
              </w:rPr>
              <w:t>1</w:t>
              <w:tab/>
            </w:r>
          </w:p>
        </w:tc>
      </w:tr>
    </w:tbl>
    <w:p>
      <w:pPr>
        <w:pStyle w:val="Normal"/>
        <w:tabs>
          <w:tab w:val="clear" w:pos="720"/>
          <w:tab w:val="center" w:pos="4680" w:leader="none"/>
          <w:tab w:val="right" w:pos="9360" w:leader="none"/>
        </w:tabs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8"/>
        <w:gridCol w:w="5580"/>
      </w:tblGrid>
      <w:tr>
        <w:trPr/>
        <w:tc>
          <w:tcPr>
            <w:tcW w:w="10998" w:type="dxa"/>
            <w:gridSpan w:val="2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spacing w:before="60" w:after="60"/>
              <w:rPr/>
            </w:pPr>
            <w:r>
              <w:rPr/>
              <w:t>This Transaction Confirmation is subject to the Base Contract between Seller and Buyer dated May 1, 2000.  The terms of this Transaction Confirmation are binding unless disputed in writing within 2 Business Days of receipt unless otherwise specified in the Base Contract.</w:t>
            </w:r>
          </w:p>
        </w:tc>
      </w:tr>
      <w:tr>
        <w:trPr/>
        <w:tc>
          <w:tcPr>
            <w:tcW w:w="541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pacing w:before="60" w:after="60"/>
              <w:rPr/>
            </w:pPr>
            <w:r>
              <w:rPr>
                <w:b/>
              </w:rPr>
              <w:t>SELLER:</w:t>
              <w:br/>
            </w:r>
            <w:r>
              <w:rPr>
                <w:b/>
                <w:bCs/>
                <w:u w:val="single"/>
              </w:rPr>
              <w:t>ENRON NORTH AMERICA CORP</w:t>
            </w:r>
            <w:r>
              <w:rPr/>
              <w:t>__________</w:t>
              <w:br/>
            </w:r>
            <w:r>
              <w:rPr>
                <w:u w:val="single"/>
              </w:rPr>
              <w:t>Attn:  Documentation and Deal Clearing</w:t>
              <w:tab/>
            </w:r>
            <w:r>
              <w:rPr/>
              <w:br/>
            </w:r>
            <w:r>
              <w:rPr>
                <w:u w:val="single"/>
              </w:rPr>
              <w:t>Phone: (713) 646-4816</w:t>
              <w:tab/>
            </w:r>
            <w:r>
              <w:rPr/>
              <w:br/>
            </w:r>
            <w:r>
              <w:rPr>
                <w:u w:val="single"/>
              </w:rPr>
              <w:t xml:space="preserve">Fax: </w:t>
              <w:tab/>
            </w:r>
            <w:r>
              <w:rPr/>
              <w:br/>
            </w:r>
            <w:r>
              <w:rPr>
                <w:u w:val="single"/>
              </w:rPr>
              <w:t xml:space="preserve">Base Contract No. </w:t>
              <w:tab/>
            </w:r>
            <w:r>
              <w:rPr/>
              <w:br/>
            </w:r>
            <w:r>
              <w:rPr>
                <w:u w:val="single"/>
              </w:rPr>
              <w:t xml:space="preserve">Transporter: </w:t>
              <w:tab/>
            </w:r>
            <w:r>
              <w:rPr/>
              <w:br/>
            </w:r>
            <w:r>
              <w:rPr>
                <w:u w:val="single"/>
              </w:rPr>
              <w:t>Transporter Contract Number:</w:t>
              <w:tab/>
            </w:r>
          </w:p>
        </w:tc>
        <w:tc>
          <w:tcPr>
            <w:tcW w:w="55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5292" w:leader="none"/>
              </w:tabs>
              <w:spacing w:before="60" w:after="60"/>
              <w:rPr/>
            </w:pPr>
            <w:r>
              <w:rPr>
                <w:b/>
              </w:rPr>
              <w:t>BUYER:</w:t>
              <w:br/>
            </w:r>
            <w:r>
              <w:rPr>
                <w:b/>
                <w:u w:val="single"/>
              </w:rPr>
              <w:t>ABB ALSTOM POWER, INC.</w:t>
            </w:r>
            <w:r>
              <w:rPr>
                <w:u w:val="single"/>
              </w:rPr>
              <w:tab/>
            </w:r>
            <w:r>
              <w:rPr/>
              <w:br/>
            </w:r>
            <w:r>
              <w:rPr>
                <w:u w:val="single"/>
              </w:rPr>
              <w:t>Attn:  Lisa maillet</w:t>
              <w:tab/>
            </w:r>
            <w:r>
              <w:rPr/>
              <w:br/>
            </w:r>
            <w:r>
              <w:rPr>
                <w:u w:val="single"/>
              </w:rPr>
              <w:t>Phone: (508) 786-7205</w:t>
              <w:tab/>
            </w:r>
            <w:r>
              <w:rPr/>
              <w:br/>
            </w:r>
            <w:r>
              <w:rPr>
                <w:u w:val="single"/>
              </w:rPr>
              <w:t>Fax:  (508) 786-7201</w:t>
              <w:tab/>
            </w:r>
            <w:r>
              <w:rPr/>
              <w:br/>
            </w:r>
            <w:r>
              <w:rPr>
                <w:u w:val="single"/>
              </w:rPr>
              <w:t xml:space="preserve">Base Contract No. </w:t>
              <w:tab/>
            </w:r>
            <w:r>
              <w:rPr/>
              <w:br/>
            </w:r>
            <w:r>
              <w:rPr>
                <w:u w:val="single"/>
              </w:rPr>
              <w:t xml:space="preserve">Transporter: </w:t>
              <w:tab/>
            </w:r>
            <w:r>
              <w:rPr/>
              <w:br/>
            </w:r>
            <w:r>
              <w:rPr>
                <w:u w:val="single"/>
              </w:rPr>
              <w:t>Transporter Contract Number:</w:t>
              <w:tab/>
            </w:r>
          </w:p>
        </w:tc>
      </w:tr>
      <w:tr>
        <w:trPr/>
        <w:tc>
          <w:tcPr>
            <w:tcW w:w="10998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10710" w:leader="none"/>
              </w:tabs>
              <w:spacing w:before="60" w:after="60"/>
              <w:rPr/>
            </w:pPr>
            <w:r>
              <w:rPr>
                <w:b/>
              </w:rPr>
              <w:t>Contract Price:</w:t>
            </w:r>
            <w:r>
              <w:rPr/>
              <w:t xml:space="preserve">  Demand Charge of $0.105 times Maximum Quantity for each day and a commodity charge of Gas Daily Midpoint Price for Texas Intrastate, Waha area plus $0.055 per MMBtu for nominated quantity each day.  See Attachment No. 1 for additional pricing and default language.</w:t>
            </w:r>
          </w:p>
        </w:tc>
      </w:tr>
      <w:tr>
        <w:trPr/>
        <w:tc>
          <w:tcPr>
            <w:tcW w:w="10998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90" w:leader="none"/>
                <w:tab w:val="right" w:pos="9360" w:leader="none"/>
              </w:tabs>
              <w:spacing w:before="60" w:after="60"/>
              <w:rPr>
                <w:b/>
              </w:rPr>
            </w:pPr>
            <w:r>
              <w:rPr>
                <w:b/>
              </w:rPr>
              <w:t>Delivery Period:</w:t>
            </w:r>
            <w:r>
              <w:rPr/>
              <w:t xml:space="preserve">  Begin: June 1, 2000 </w:t>
              <w:tab/>
              <w:t>End: June 30, 2000</w:t>
            </w:r>
          </w:p>
        </w:tc>
      </w:tr>
      <w:tr>
        <w:trPr/>
        <w:tc>
          <w:tcPr>
            <w:tcW w:w="10998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240" w:leader="none"/>
                <w:tab w:val="left" w:pos="7560" w:leader="none"/>
              </w:tabs>
              <w:rPr/>
            </w:pPr>
            <w:r>
              <w:rPr>
                <w:b/>
              </w:rPr>
              <w:t>Performance Obligation and Contract Quantity:</w:t>
            </w:r>
            <w:r>
              <w:rPr/>
              <w:t xml:space="preserve">  (Select One)</w:t>
              <w:br/>
              <w:br/>
            </w:r>
            <w:r>
              <w:rPr>
                <w:b/>
              </w:rPr>
              <w:t>Firm (Fixed Quantity):</w:t>
              <w:tab/>
              <w:t>Firm (Variable Quantity):</w:t>
              <w:tab/>
              <w:t>Interruptible:</w:t>
            </w:r>
            <w:r>
              <w:rPr/>
              <w:br/>
              <w:br/>
            </w:r>
            <w:r>
              <w:rPr>
                <w:u w:val="single"/>
              </w:rPr>
              <w:t>           </w:t>
            </w:r>
            <w:r>
              <w:rPr/>
              <w:t xml:space="preserve"> MMBtus/day</w:t>
              <w:tab/>
            </w:r>
            <w:r>
              <w:rPr>
                <w:u w:val="single"/>
              </w:rPr>
              <w:t>    0     </w:t>
            </w:r>
            <w:r>
              <w:rPr/>
              <w:t xml:space="preserve"> MMBtus/day Minimum</w:t>
              <w:tab/>
              <w:t xml:space="preserve">Up to </w:t>
            </w:r>
            <w:r>
              <w:rPr>
                <w:u w:val="single"/>
              </w:rPr>
              <w:t>          </w:t>
            </w:r>
            <w:r>
              <w:rPr/>
              <w:t xml:space="preserve"> MMBtus/day</w:t>
              <w:br/>
              <w:t xml:space="preserve">     EFP</w:t>
              <w:tab/>
            </w:r>
            <w:r>
              <w:rPr>
                <w:u w:val="single"/>
              </w:rPr>
              <w:t> 15,000</w:t>
            </w:r>
            <w:r>
              <w:rPr/>
              <w:t xml:space="preserve"> MMBtus/day Maximum for period 6/1/00-6/11/00.</w:t>
            </w:r>
          </w:p>
          <w:p>
            <w:pPr>
              <w:pStyle w:val="Normal"/>
              <w:tabs>
                <w:tab w:val="clear" w:pos="720"/>
                <w:tab w:val="left" w:pos="3240" w:leader="none"/>
                <w:tab w:val="left" w:pos="7560" w:leader="none"/>
              </w:tabs>
              <w:rPr/>
            </w:pPr>
            <w:r>
              <w:rPr/>
              <w:tab/>
            </w:r>
            <w:r>
              <w:rPr>
                <w:u w:val="single"/>
              </w:rPr>
              <w:t> 45,000</w:t>
            </w:r>
            <w:r>
              <w:rPr/>
              <w:t xml:space="preserve"> MMBtus/day Maximum for period 6/12/00-6/30/00.</w:t>
              <w:br/>
              <w:tab/>
              <w:t xml:space="preserve">subject to Section </w:t>
            </w:r>
            <w:r>
              <w:fldChar w:fldCharType="begin"/>
            </w:r>
            <w:r>
              <w:rPr/>
              <w:instrText xml:space="preserve"> noms </w:instrText>
            </w:r>
            <w:r>
              <w:rPr/>
            </w:r>
            <w:r>
              <w:rPr/>
              <w:fldChar w:fldCharType="separate"/>
            </w:r>
            <w:r>
              <w:rPr/>
              <w:t>4.2.</w:t>
            </w:r>
            <w:r>
              <w:rPr/>
            </w:r>
            <w:r>
              <w:rPr/>
              <w:fldChar w:fldCharType="end"/>
            </w:r>
            <w:r>
              <w:rPr/>
              <w:t xml:space="preserve"> at election of Buyer or Seller</w:t>
            </w:r>
          </w:p>
        </w:tc>
      </w:tr>
      <w:tr>
        <w:trPr/>
        <w:tc>
          <w:tcPr>
            <w:tcW w:w="10998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10710" w:leader="none"/>
              </w:tabs>
              <w:spacing w:before="60" w:after="60"/>
              <w:rPr/>
            </w:pPr>
            <w:r>
              <w:rPr>
                <w:b/>
              </w:rPr>
              <w:t xml:space="preserve">Delivery Point(s): </w:t>
            </w:r>
            <w:r>
              <w:rPr>
                <w:bCs/>
              </w:rPr>
              <w:t xml:space="preserve">Midlothian Energy Limited Partnership plant in Midlothian, Texas at PG&amp;E/Maypearl.  </w:t>
            </w:r>
          </w:p>
        </w:tc>
      </w:tr>
      <w:tr>
        <w:trPr/>
        <w:tc>
          <w:tcPr>
            <w:tcW w:w="10998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spacing w:before="60" w:after="60"/>
              <w:rPr/>
            </w:pPr>
            <w:r>
              <w:rPr>
                <w:b/>
              </w:rPr>
              <w:t xml:space="preserve">Special Conditions:  </w:t>
            </w:r>
            <w:r>
              <w:rPr>
                <w:sz w:val="20"/>
              </w:rPr>
              <w:t>One of the below lines must be checked for each Transaction Confirmation: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spacing w:before="60" w:after="60"/>
              <w:ind w:start="720" w:end="0"/>
              <w:rPr>
                <w:sz w:val="20"/>
              </w:rPr>
            </w:pPr>
            <w:r>
              <w:rPr>
                <w:sz w:val="20"/>
              </w:rPr>
              <w:t>________  Intrastate Warranted Gas as provided in Section 8.5 (i).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spacing w:before="60" w:after="60"/>
              <w:ind w:start="720" w:end="0"/>
              <w:rPr/>
            </w:pPr>
            <w:r>
              <w:rPr>
                <w:sz w:val="20"/>
              </w:rPr>
              <w:t>____</w:t>
            </w:r>
            <w:r>
              <w:rPr>
                <w:sz w:val="20"/>
                <w:u w:val="single"/>
              </w:rPr>
              <w:t>X</w:t>
            </w:r>
            <w:r>
              <w:rPr>
                <w:sz w:val="20"/>
              </w:rPr>
              <w:t>____  Non-Warranted Gas as provided in Section 8.5 (ii).</w:t>
            </w:r>
          </w:p>
        </w:tc>
      </w:tr>
      <w:tr>
        <w:trPr/>
        <w:tc>
          <w:tcPr>
            <w:tcW w:w="5418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pacing w:before="300" w:after="60"/>
              <w:rPr/>
            </w:pPr>
            <w:r>
              <w:rPr>
                <w:b/>
              </w:rPr>
              <w:t xml:space="preserve">Seller: </w:t>
            </w:r>
            <w:r>
              <w:rPr>
                <w:b/>
                <w:bCs/>
                <w:u w:val="single"/>
              </w:rPr>
              <w:t>ENRON NORTH AMERICA CORP.</w:t>
            </w:r>
            <w:r>
              <w:rPr/>
              <w:tab/>
              <w:br/>
              <w:br/>
              <w:t xml:space="preserve">By: </w:t>
            </w:r>
            <w:r>
              <w:rPr>
                <w:u w:val="single"/>
              </w:rPr>
              <w:tab/>
            </w:r>
            <w:r>
              <w:rPr/>
              <w:br/>
              <w:br/>
              <w:t xml:space="preserve">Title: </w:t>
            </w:r>
            <w:r>
              <w:rPr>
                <w:u w:val="single"/>
              </w:rPr>
              <w:tab/>
            </w:r>
            <w:r>
              <w:rPr/>
              <w:br/>
              <w:br/>
              <w:t xml:space="preserve">Date: </w:t>
            </w:r>
            <w:r>
              <w:rPr>
                <w:u w:val="single"/>
              </w:rPr>
              <w:tab/>
            </w:r>
          </w:p>
        </w:tc>
        <w:tc>
          <w:tcPr>
            <w:tcW w:w="558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DoubleSignatures"/>
              <w:tabs>
                <w:tab w:val="center" w:pos="2520" w:leader="none"/>
                <w:tab w:val="left" w:pos="3600" w:leader="none"/>
                <w:tab w:val="right" w:pos="5040" w:leader="none"/>
                <w:tab w:val="center" w:pos="5400" w:leader="none"/>
                <w:tab w:val="left" w:pos="5760" w:leader="none"/>
                <w:tab w:val="left" w:pos="6120" w:leader="none"/>
                <w:tab w:val="center" w:pos="8280" w:leader="none"/>
                <w:tab w:val="right" w:pos="10800" w:leader="none"/>
              </w:tabs>
              <w:spacing w:before="0" w:after="0"/>
              <w:ind w:end="-360"/>
              <w:rPr/>
            </w:pPr>
            <w:r>
              <w:rPr>
                <w:b/>
              </w:rPr>
              <w:t xml:space="preserve">Buyer: </w:t>
            </w:r>
            <w:r>
              <w:rPr>
                <w:b/>
                <w:sz w:val="18"/>
                <w:u w:val="single"/>
              </w:rPr>
              <w:t>ABB ALSTOM POWER, INC.________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br/>
              <w:tab/>
              <w:br/>
              <w:t xml:space="preserve">By:  </w:t>
            </w:r>
            <w:r>
              <w:rPr>
                <w:caps/>
                <w:kern w:val="2"/>
                <w:sz w:val="18"/>
              </w:rPr>
              <w:t>MIDLOTHIAN ENERGY LIMITED PARTNERSHIP</w:t>
            </w:r>
            <w:r>
              <w:rPr>
                <w:sz w:val="18"/>
              </w:rPr>
              <w:t xml:space="preserve">, </w:t>
            </w:r>
          </w:p>
          <w:p>
            <w:pPr>
              <w:pStyle w:val="DoubleSignatures"/>
              <w:tabs>
                <w:tab w:val="center" w:pos="2520" w:leader="none"/>
                <w:tab w:val="left" w:pos="3600" w:leader="none"/>
                <w:tab w:val="right" w:pos="5040" w:leader="none"/>
                <w:tab w:val="center" w:pos="5400" w:leader="none"/>
                <w:tab w:val="left" w:pos="5760" w:leader="none"/>
                <w:tab w:val="left" w:pos="6120" w:leader="none"/>
                <w:tab w:val="center" w:pos="8280" w:leader="none"/>
                <w:tab w:val="right" w:pos="10800" w:leader="none"/>
              </w:tabs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>
              <w:rPr>
                <w:sz w:val="18"/>
              </w:rPr>
              <w:t>as agent for ABB ALSTOM POWER, INC.</w:t>
            </w:r>
          </w:p>
          <w:p>
            <w:pPr>
              <w:pStyle w:val="DoubleSignatures"/>
              <w:tabs>
                <w:tab w:val="center" w:pos="2520" w:leader="none"/>
                <w:tab w:val="left" w:pos="3600" w:leader="none"/>
                <w:tab w:val="right" w:pos="5040" w:leader="none"/>
                <w:tab w:val="center" w:pos="5400" w:leader="none"/>
                <w:tab w:val="left" w:pos="5760" w:leader="none"/>
                <w:tab w:val="left" w:pos="6120" w:leader="none"/>
                <w:tab w:val="center" w:pos="8280" w:leader="none"/>
                <w:tab w:val="right" w:pos="10800" w:leader="none"/>
              </w:tabs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>
              <w:rPr>
                <w:sz w:val="18"/>
              </w:rPr>
              <w:t>(formerly known as ABB Power Generation, Inc.)</w:t>
            </w:r>
          </w:p>
          <w:p>
            <w:pPr>
              <w:pStyle w:val="DoubleSignatures"/>
              <w:tabs>
                <w:tab w:val="clear" w:pos="5040"/>
                <w:tab w:val="center" w:pos="0" w:leader="none"/>
                <w:tab w:val="left" w:pos="360" w:leader="none"/>
                <w:tab w:val="center" w:pos="2520" w:leader="none"/>
                <w:tab w:val="left" w:pos="3600" w:leader="none"/>
                <w:tab w:val="left" w:pos="5760" w:leader="none"/>
                <w:tab w:val="left" w:pos="6120" w:leader="none"/>
                <w:tab w:val="left" w:pos="6480" w:leader="none"/>
                <w:tab w:val="center" w:pos="8280" w:leader="none"/>
                <w:tab w:val="right" w:pos="10800" w:leader="none"/>
              </w:tabs>
              <w:spacing w:before="0" w:after="0"/>
              <w:ind w:start="360" w:end="0"/>
              <w:rPr>
                <w:sz w:val="18"/>
              </w:rPr>
            </w:pPr>
            <w:r>
              <w:rPr>
                <w:sz w:val="18"/>
              </w:rPr>
              <w:br/>
              <w:t>By:  ANP MIDLOTHIAN ENERGY COMPANY</w:t>
            </w:r>
          </w:p>
          <w:p>
            <w:pPr>
              <w:pStyle w:val="DoubleSignatures"/>
              <w:tabs>
                <w:tab w:val="left" w:pos="720" w:leader="none"/>
                <w:tab w:val="center" w:pos="2520" w:leader="none"/>
                <w:tab w:val="left" w:pos="3600" w:leader="none"/>
                <w:tab w:val="right" w:pos="5040" w:leader="none"/>
                <w:tab w:val="center" w:pos="5400" w:leader="none"/>
                <w:tab w:val="left" w:pos="5760" w:leader="none"/>
                <w:tab w:val="left" w:pos="6120" w:leader="none"/>
                <w:tab w:val="left" w:pos="6480" w:leader="none"/>
                <w:tab w:val="center" w:pos="8280" w:leader="none"/>
                <w:tab w:val="left" w:pos="8550" w:leader="none"/>
                <w:tab w:val="right" w:pos="10800" w:leader="none"/>
              </w:tabs>
              <w:spacing w:before="0" w:after="0"/>
              <w:rPr>
                <w:sz w:val="18"/>
              </w:rPr>
            </w:pPr>
            <w:r>
              <w:rPr>
                <w:sz w:val="18"/>
              </w:rPr>
              <w:tab/>
              <w:t>General Partner</w:t>
            </w:r>
          </w:p>
          <w:p>
            <w:pPr>
              <w:pStyle w:val="DoubleSignatures"/>
              <w:tabs>
                <w:tab w:val="center" w:pos="2520" w:leader="none"/>
                <w:tab w:val="left" w:pos="3600" w:leader="none"/>
                <w:tab w:val="right" w:pos="5040" w:leader="none"/>
                <w:tab w:val="center" w:pos="5400" w:leader="none"/>
                <w:tab w:val="left" w:pos="5760" w:leader="none"/>
                <w:tab w:val="left" w:pos="6120" w:leader="none"/>
                <w:tab w:val="left" w:pos="6480" w:leader="none"/>
                <w:tab w:val="center" w:pos="8280" w:leader="none"/>
                <w:tab w:val="left" w:pos="8550" w:leader="none"/>
                <w:tab w:val="right" w:pos="10800" w:leader="none"/>
              </w:tabs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DoubleSignatures"/>
              <w:tabs>
                <w:tab w:val="left" w:pos="720" w:leader="none"/>
                <w:tab w:val="center" w:pos="2520" w:leader="none"/>
                <w:tab w:val="left" w:pos="3600" w:leader="none"/>
                <w:tab w:val="right" w:pos="5040" w:leader="none"/>
                <w:tab w:val="center" w:pos="5400" w:leader="none"/>
                <w:tab w:val="left" w:pos="5760" w:leader="none"/>
                <w:tab w:val="left" w:pos="6120" w:leader="none"/>
                <w:tab w:val="left" w:pos="6480" w:leader="none"/>
                <w:tab w:val="center" w:pos="8280" w:leader="none"/>
                <w:tab w:val="left" w:pos="8550" w:leader="none"/>
                <w:tab w:val="right" w:pos="10800" w:leader="none"/>
              </w:tabs>
              <w:spacing w:before="0" w:after="0"/>
              <w:rPr>
                <w:sz w:val="18"/>
              </w:rPr>
            </w:pPr>
            <w:r>
              <w:rPr>
                <w:sz w:val="18"/>
              </w:rPr>
              <w:tab/>
              <w:t>By: ____________________________________________</w:t>
            </w:r>
          </w:p>
          <w:p>
            <w:pPr>
              <w:pStyle w:val="DoubleSignatures"/>
              <w:tabs>
                <w:tab w:val="left" w:pos="720" w:leader="none"/>
                <w:tab w:val="center" w:pos="2520" w:leader="none"/>
                <w:tab w:val="left" w:pos="3600" w:leader="none"/>
                <w:tab w:val="right" w:pos="5040" w:leader="none"/>
                <w:tab w:val="center" w:pos="5400" w:leader="none"/>
                <w:tab w:val="left" w:pos="5760" w:leader="none"/>
                <w:tab w:val="left" w:pos="6120" w:leader="none"/>
                <w:tab w:val="left" w:pos="6480" w:leader="none"/>
                <w:tab w:val="center" w:pos="8280" w:leader="none"/>
                <w:tab w:val="left" w:pos="8550" w:leader="none"/>
                <w:tab w:val="right" w:pos="10800" w:leader="none"/>
              </w:tabs>
              <w:spacing w:before="0" w:after="0"/>
              <w:rPr/>
            </w:pPr>
            <w:r>
              <w:rPr/>
              <w:tab/>
              <w:t>Title: ______________________________________</w:t>
              <w:br/>
              <w:t>Date: _________________________________</w:t>
            </w:r>
            <w:r>
              <w:rPr>
                <w:u w:val="single"/>
              </w:rPr>
              <w:tab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ATTACHMENT No. 1</w:t>
      </w:r>
    </w:p>
    <w:p>
      <w:pPr>
        <w:pStyle w:val="Normal"/>
        <w:jc w:val="center"/>
        <w:rPr/>
      </w:pPr>
      <w:r>
        <w:rPr/>
        <w:t>To</w:t>
      </w:r>
    </w:p>
    <w:p>
      <w:pPr>
        <w:pStyle w:val="Normal"/>
        <w:jc w:val="center"/>
        <w:rPr/>
      </w:pPr>
      <w:r>
        <w:rPr/>
        <w:t>Transaction Confirmation # 1</w:t>
      </w:r>
    </w:p>
    <w:p>
      <w:pPr>
        <w:pStyle w:val="Normal"/>
        <w:jc w:val="center"/>
        <w:rPr/>
      </w:pPr>
      <w:r>
        <w:rPr/>
        <w:t xml:space="preserve">Dated </w:t>
      </w:r>
    </w:p>
    <w:p>
      <w:pPr>
        <w:pStyle w:val="Normal"/>
        <w:jc w:val="center"/>
        <w:rPr/>
      </w:pPr>
      <w:r>
        <w:rPr/>
        <w:t>May 19, 2000.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1.</w:t>
        <w:tab/>
        <w:t>In the event Buyer takes less than 95% of the nominated quanity for any day, the difference between 95% of the nominated quantity and the actual quantity taken during such day shall be a Deficiency Quantity and Seller shall purchase such Deficiency Quantity from Buyer at a price equal to the Gas Daily Low Price reported as the lowest price in the range of Common prices for Texas Intrastate, Waha area plus $0.03 per MMBtu.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</w:t>
        <w:tab/>
        <w:t>In the event Buyer takes more than 105% of the nominated quanity for any day, the difference between 105% of the nominated quantity and the actual quantity taken during such day shall be a Excess Quantity and Buyer shall purchase such Excess Quantity from Seller at a price equal to the Gas Daily High Price reported as the highest price in the range of Common prices for Texas Intrastate, Waha area plus $0.075 per MMBtu.  In no event shall Seller be obligated to deliver any quantities in excess of the applicable Maximum MMBtu/day quantity.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</w:t>
        <w:tab/>
        <w:t xml:space="preserve">Buyer will nominate to Seller each day by no later than 8:45 a.m. Central Time, an amount of gas to be delivered by Seller and received by Buyer during the following Gas Day.  If the Gas Day falls on a weekend or Holiday, Buyer shall nominate for that Gas Day on the last business day to proceed that Gas Day.  </w:t>
      </w:r>
    </w:p>
    <w:sectPr>
      <w:headerReference w:type="default" r:id="rId2"/>
      <w:footerReference w:type="default" r:id="rId3"/>
      <w:type w:val="nextPage"/>
      <w:pgSz w:w="12240" w:h="15840"/>
      <w:pgMar w:left="72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/mnt/main-storage/datasets/enron-docs/doc/ABB_POWER_GISB_ENA1.doc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32"/>
      </w:rPr>
    </w:pPr>
    <w:r>
      <w:rPr>
        <w:b/>
        <w:sz w:val="32"/>
      </w:rPr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Cs w:val="20"/>
    </w:rPr>
  </w:style>
  <w:style w:type="paragraph" w:styleId="DoubleSignatures">
    <w:name w:val="Double Signatures"/>
    <w:basedOn w:val="Normal"/>
    <w:qFormat/>
    <w:pPr>
      <w:keepLines/>
      <w:tabs>
        <w:tab w:val="clear" w:pos="720"/>
        <w:tab w:val="center" w:pos="2520" w:leader="none"/>
        <w:tab w:val="right" w:pos="5040" w:leader="none"/>
        <w:tab w:val="left" w:pos="5760" w:leader="none"/>
        <w:tab w:val="center" w:pos="8280" w:leader="none"/>
        <w:tab w:val="right" w:pos="10800" w:leader="none"/>
      </w:tabs>
      <w:spacing w:before="0" w:after="120"/>
    </w:pPr>
    <w:rPr>
      <w:kern w:val="2"/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2000-05-17T19:02:00Z</dcterms:created>
  <dc:creator>dhyvl</dc:creator>
  <dc:description/>
  <dc:language>en-CA</dc:language>
  <cp:lastModifiedBy>dperlin</cp:lastModifiedBy>
  <cp:lastPrinted>2000-07-06T11:21:00Z</cp:lastPrinted>
  <dcterms:modified xsi:type="dcterms:W3CDTF">2000-07-06T13:53:00Z</dcterms:modified>
  <cp:revision>5</cp:revision>
  <dc:subject/>
  <dc:title/>
</cp:coreProperties>
</file>