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rPr/>
      </w:pPr>
      <w:r>
        <w:rPr/>
        <w:t xml:space="preserve">EXHIBIT A  </w:t>
      </w:r>
      <w:r>
        <w:rPr>
          <w:u w:val="single"/>
        </w:rPr>
        <w:t>ELECTRICAL LOSSES GUARANTEE AND DAMAGES</w:t>
      </w:r>
      <w:r>
        <w:fldChar w:fldCharType="begin"/>
      </w:r>
      <w:r>
        <w:rPr/>
        <w:instrText xml:space="preserve"> TC "EXHIBIT A  ELECTRICAL LOSSES GUARANTEE AND DAMAGES"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TOC1"/>
        <w:tabs>
          <w:tab w:val="clear" w:pos="540"/>
          <w:tab w:val="clear" w:pos="10070"/>
        </w:tabs>
        <w:spacing w:lineRule="auto" w:line="300" w:before="0" w:after="240"/>
        <w:rPr>
          <w:sz w:val="20"/>
          <w:u w:val="single"/>
          <w:lang w:val="en-US"/>
        </w:rPr>
      </w:pPr>
      <w:r>
        <w:rPr>
          <w:sz w:val="20"/>
          <w:u w:val="single"/>
          <w:lang w:val="en-US"/>
        </w:rPr>
      </w:r>
    </w:p>
    <w:tbl>
      <w:tblPr>
        <w:tblW w:w="5940" w:type="dxa"/>
        <w:jc w:val="center"/>
        <w:tblInd w:w="0" w:type="dxa"/>
        <w:tblLayout w:type="fixed"/>
        <w:tblCellMar>
          <w:top w:w="0" w:type="dxa"/>
          <w:start w:w="108" w:type="dxa"/>
          <w:bottom w:w="0" w:type="dxa"/>
          <w:end w:w="108" w:type="dxa"/>
        </w:tblCellMar>
      </w:tblPr>
      <w:tblGrid>
        <w:gridCol w:w="3420"/>
        <w:gridCol w:w="2520"/>
      </w:tblGrid>
      <w:tr>
        <w:trPr/>
        <w:tc>
          <w:tcPr>
            <w:tcW w:w="3420" w:type="dxa"/>
            <w:tcBorders>
              <w:top w:val="double" w:sz="6" w:space="0" w:color="000000"/>
              <w:start w:val="double" w:sz="6" w:space="0" w:color="000000"/>
              <w:bottom w:val="single" w:sz="6" w:space="0" w:color="000000"/>
              <w:end w:val="single" w:sz="6" w:space="0" w:color="000000"/>
            </w:tcBorders>
          </w:tcPr>
          <w:p>
            <w:pPr>
              <w:pStyle w:val="Normal"/>
              <w:jc w:val="center"/>
              <w:rPr>
                <w:b/>
                <w:caps/>
                <w:sz w:val="20"/>
              </w:rPr>
            </w:pPr>
            <w:r>
              <w:rPr>
                <w:b/>
                <w:caps/>
                <w:sz w:val="20"/>
              </w:rPr>
              <w:t>Electrical Losses</w:t>
            </w:r>
          </w:p>
          <w:p>
            <w:pPr>
              <w:pStyle w:val="Normal"/>
              <w:jc w:val="center"/>
              <w:rPr>
                <w:b/>
                <w:caps/>
                <w:sz w:val="20"/>
              </w:rPr>
            </w:pPr>
            <w:r>
              <w:rPr>
                <w:b/>
                <w:caps/>
                <w:sz w:val="20"/>
              </w:rPr>
              <w:t>Guarantee* @ 64 MVA</w:t>
            </w:r>
          </w:p>
        </w:tc>
        <w:tc>
          <w:tcPr>
            <w:tcW w:w="2520" w:type="dxa"/>
            <w:tcBorders>
              <w:top w:val="double" w:sz="6" w:space="0" w:color="000000"/>
              <w:start w:val="single" w:sz="6" w:space="0" w:color="000000"/>
              <w:bottom w:val="single" w:sz="6" w:space="0" w:color="000000"/>
              <w:end w:val="double" w:sz="6" w:space="0" w:color="000000"/>
            </w:tcBorders>
          </w:tcPr>
          <w:p>
            <w:pPr>
              <w:pStyle w:val="Normal"/>
              <w:jc w:val="center"/>
              <w:rPr>
                <w:b/>
                <w:caps/>
                <w:sz w:val="20"/>
              </w:rPr>
            </w:pPr>
            <w:r>
              <w:rPr>
                <w:b/>
                <w:caps/>
                <w:sz w:val="20"/>
              </w:rPr>
              <w:t>Applicable</w:t>
            </w:r>
          </w:p>
          <w:p>
            <w:pPr>
              <w:pStyle w:val="Normal"/>
              <w:jc w:val="center"/>
              <w:rPr>
                <w:b/>
                <w:caps/>
                <w:sz w:val="20"/>
              </w:rPr>
            </w:pPr>
            <w:r>
              <w:rPr>
                <w:b/>
                <w:caps/>
                <w:sz w:val="20"/>
              </w:rPr>
              <w:t>Liquidated damages</w:t>
            </w:r>
          </w:p>
        </w:tc>
      </w:tr>
      <w:tr>
        <w:trPr/>
        <w:tc>
          <w:tcPr>
            <w:tcW w:w="3420" w:type="dxa"/>
            <w:tcBorders>
              <w:top w:val="single" w:sz="6" w:space="0" w:color="000000"/>
              <w:start w:val="double" w:sz="6" w:space="0" w:color="000000"/>
              <w:bottom w:val="double" w:sz="6" w:space="0" w:color="000000"/>
              <w:end w:val="single" w:sz="6" w:space="0" w:color="000000"/>
            </w:tcBorders>
          </w:tcPr>
          <w:p>
            <w:pPr>
              <w:pStyle w:val="Normal"/>
              <w:jc w:val="center"/>
              <w:rPr>
                <w:sz w:val="20"/>
              </w:rPr>
            </w:pPr>
            <w:r>
              <w:rPr>
                <w:sz w:val="20"/>
              </w:rPr>
              <w:t>202.2 kW</w:t>
            </w:r>
          </w:p>
        </w:tc>
        <w:tc>
          <w:tcPr>
            <w:tcW w:w="2520" w:type="dxa"/>
            <w:tcBorders>
              <w:top w:val="single" w:sz="6" w:space="0" w:color="000000"/>
              <w:start w:val="single" w:sz="6" w:space="0" w:color="000000"/>
              <w:bottom w:val="double" w:sz="6" w:space="0" w:color="000000"/>
              <w:end w:val="double" w:sz="6" w:space="0" w:color="000000"/>
            </w:tcBorders>
          </w:tcPr>
          <w:p>
            <w:pPr>
              <w:pStyle w:val="Normal"/>
              <w:jc w:val="center"/>
              <w:rPr>
                <w:sz w:val="20"/>
              </w:rPr>
            </w:pPr>
            <w:r>
              <w:rPr>
                <w:sz w:val="20"/>
              </w:rPr>
              <w:t>$2,000/kW</w:t>
            </w:r>
          </w:p>
        </w:tc>
      </w:tr>
    </w:tbl>
    <w:p>
      <w:pPr>
        <w:pStyle w:val="Normal"/>
        <w:spacing w:lineRule="auto" w:line="300"/>
        <w:jc w:val="end"/>
        <w:rPr>
          <w:sz w:val="20"/>
        </w:rPr>
      </w:pPr>
      <w:r>
        <w:rPr>
          <w:sz w:val="20"/>
        </w:rPr>
      </w:r>
    </w:p>
    <w:p>
      <w:pPr>
        <w:pStyle w:val="Normal"/>
        <w:spacing w:lineRule="auto" w:line="300"/>
        <w:rPr>
          <w:sz w:val="20"/>
        </w:rPr>
      </w:pPr>
      <w:r>
        <w:rPr>
          <w:sz w:val="20"/>
        </w:rPr>
        <w:t>* Electrical Losses Guarantee assumes the cooling fans are not in operation.  Total losses are defined to be the sum of the no load losses (52.5 kW) and the load losses (149.7 kW) as established in Exhibit B-1 for ABB Design HU-Enron-1C.</w:t>
      </w:r>
    </w:p>
    <w:p>
      <w:pPr>
        <w:pStyle w:val="Normal"/>
        <w:spacing w:lineRule="auto" w:line="300"/>
        <w:rPr>
          <w:sz w:val="20"/>
        </w:rPr>
      </w:pPr>
      <w:r>
        <w:rPr>
          <w:sz w:val="20"/>
        </w:rPr>
      </w:r>
      <w:r>
        <w:br w:type="page"/>
      </w:r>
    </w:p>
    <w:p>
      <w:pPr>
        <w:pStyle w:val="Normal"/>
        <w:rPr>
          <w:sz w:val="20"/>
        </w:rPr>
      </w:pPr>
      <w:r>
        <w:rPr>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540" w:leader="none"/>
        <w:tab w:val="right" w:pos="10070" w:leader="dot"/>
      </w:tabs>
    </w:pPr>
    <w:rPr>
      <w:sz w:val="20"/>
      <w:lang w:val="en-CA"/>
    </w:rPr>
  </w:style>
  <w:style w:type="paragraph" w:styleId="Subtitle">
    <w:name w:val="Subtitle"/>
    <w:basedOn w:val="Normal"/>
    <w:next w:val="BodyText"/>
    <w:qFormat/>
    <w:pPr>
      <w:spacing w:before="0" w:after="240"/>
      <w:jc w:val="cen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2001-01-05T13:13:00Z</dcterms:created>
  <dc:creator>ect</dc:creator>
  <dc:description/>
  <dc:language>en-CA</dc:language>
  <cp:lastModifiedBy>ect</cp:lastModifiedBy>
  <dcterms:modified xsi:type="dcterms:W3CDTF">2001-01-05T13:13:00Z</dcterms:modified>
  <cp:revision>2</cp:revision>
  <dc:subject/>
  <dc:title>EXHIBIT A  ELECTRICAL LOSSES GUARANTEE AND DAMAGES</dc:title>
</cp:coreProperties>
</file>