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pPr>
      <w:r>
        <w:rPr/>
        <w:t>SoCalGas Advice Letter Summary</w:t>
        <w:br/>
        <w:t xml:space="preserve">September 30, 2000 </w:t>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2960</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9/22/00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10/12/00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rPr/>
            </w:pPr>
            <w:r>
              <w:rPr/>
              <w:t>The purpose of this advice letter is 1) to inform the Commission that SoCalGas is discontinuing the presently authorized Interconnect Charge Memorandum Account (ICMA) Surcharge effective October 1, 2000, 2) to request Commission approval to adjust revenue requirements for any remaining outstanding balance in the ICMA in conjunction with SoCalGas’ next Biennial Cost Allocation Proceeding (BCAP), and 3) to request Commission approval to eliminate tariff Schedule No. G-ICMA, Interconnect Charge Memorandum Account.</w:t>
            </w:r>
          </w:p>
          <w:p>
            <w:pPr>
              <w:pStyle w:val="Normal"/>
              <w:rPr>
                <w:b/>
                <w:bCs/>
              </w:rPr>
            </w:pPr>
            <w:r>
              <w:rPr>
                <w:b/>
                <w:bCs/>
              </w:rPr>
            </w:r>
          </w:p>
          <w:p>
            <w:pPr>
              <w:pStyle w:val="Body"/>
              <w:spacing w:before="0" w:after="240"/>
              <w:ind w:hanging="0" w:end="0"/>
              <w:rPr/>
            </w:pPr>
            <w:r>
              <w:rPr/>
              <w:t>As background, last November, SoCalGas created a new tariff schedule, Schedule No. G-ICMA, to extend the ICMA surcharge to recover a FERC-ordered refund.  The Commission issued Resolution G-3262 approving the new schedule.  SoCalGas estimates that the ICMA balance will be fully amortized based on expected September activity. Since it is difficult to ascertain the amortization status of an account like the ICMA on a day-to-day basis, SoCalGas is requesting authority to discontinue the rate at the end of the monthly revenue accounting period.</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2961</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9/29/00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10/19/00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rPr/>
            </w:pPr>
            <w:r>
              <w:rPr/>
              <w:t>This routine monthly filing updates the September 2000 Standby Procurement Charges</w:t>
            </w:r>
          </w:p>
          <w:p>
            <w:pPr>
              <w:pStyle w:val="Body"/>
              <w:spacing w:before="0" w:after="240"/>
              <w:ind w:hanging="0" w:end="0"/>
              <w:rPr/>
            </w:pPr>
            <w:r>
              <w:rPr/>
              <w:t>and Buy-Back Rates in Schedule No. G-IMB.</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2962</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9/29/00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10/19/00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rPr/>
            </w:pPr>
            <w:r>
              <w:rPr/>
              <w:t>This routine monthly filing revises the listed tariff rate schedules by updating the retail and wholesale Core Subscription Procurement Charges for October 2000.</w:t>
            </w:r>
          </w:p>
          <w:p>
            <w:pPr>
              <w:pStyle w:val="Normal"/>
              <w:rPr/>
            </w:pPr>
            <w:r>
              <w:rPr/>
            </w:r>
          </w:p>
          <w:p>
            <w:pPr>
              <w:pStyle w:val="Body"/>
              <w:ind w:hanging="0" w:end="0"/>
              <w:rPr/>
            </w:pPr>
            <w:r>
              <w:rPr/>
              <w:t>The retail Core Subscription Procurement Charge is 51.511¢ per therm, a decrease of 4.794¢ per therm from last month. The wholesale Core Subscription Procurement Charge is 51.260¢ per therm, a decrease of 4.771¢ per therm from last month.</w:t>
            </w:r>
          </w:p>
          <w:p>
            <w:pPr>
              <w:pStyle w:val="Body"/>
              <w:spacing w:before="0" w:after="240"/>
              <w:ind w:hanging="0" w:end="0"/>
              <w:rPr/>
            </w:pPr>
            <w:r>
              <w:rPr/>
              <w:t>Pursuant to SoCalGas' 1999 BCAP Decision No. 00-04-060 the fixed monthly Core Subscription Reservation Charge has been replaced with a volumetric-based reservation charge, which currently is 3.211¢ per therm, effective June 1, 2000, as filed by SoCalGas Advice No. 2917.</w:t>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2963</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9/29/00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10/19/00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0"/>
              <w:rPr>
                <w:b/>
                <w:bCs/>
              </w:rPr>
            </w:pPr>
            <w:r>
              <w:rPr>
                <w:b/>
                <w:bCs/>
              </w:rPr>
              <w:t xml:space="preserve">Analysis:  </w:t>
            </w:r>
          </w:p>
          <w:p>
            <w:pPr>
              <w:pStyle w:val="Normal"/>
              <w:rPr/>
            </w:pPr>
            <w:r>
              <w:rPr/>
              <w:t>This routine monthly filing revises the listed tariff rate schedules by updating the Core Procurement Charge for residential customers and for core commercial and industrial customers for October 2000.</w:t>
            </w:r>
          </w:p>
          <w:p>
            <w:pPr>
              <w:pStyle w:val="Normal"/>
              <w:rPr/>
            </w:pPr>
            <w:r>
              <w:rPr/>
            </w:r>
          </w:p>
          <w:p>
            <w:pPr>
              <w:pStyle w:val="Body"/>
              <w:spacing w:before="0" w:after="240"/>
              <w:ind w:hanging="0" w:end="0"/>
              <w:rPr/>
            </w:pPr>
            <w:r>
              <w:rPr/>
              <w:t>For residential customers and for core commercial and industrial customers the October 2000 Core Procurement Charge is 57.038¢ per therm, an increase of 0.532¢ per therm from last month.</w:t>
            </w:r>
          </w:p>
        </w:tc>
      </w:tr>
    </w:tbl>
    <w:p>
      <w:pPr>
        <w:pStyle w:val="Body"/>
        <w:ind w:hanging="0" w:end="0"/>
        <w:jc w:val="center"/>
        <w:rPr/>
      </w:pPr>
      <w:r>
        <w:rPr/>
      </w:r>
    </w:p>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2000-09-30T17:44:00Z</dcterms:created>
  <dc:creator>Arter &amp; Hadden</dc:creator>
  <dc:description/>
  <dc:language>en-CA</dc:language>
  <cp:lastModifiedBy>Arter &amp; Hadden</cp:lastModifiedBy>
  <cp:lastPrinted>2000-09-30T13:28:00Z</cp:lastPrinted>
  <dcterms:modified xsi:type="dcterms:W3CDTF">2000-09-30T17:58:00Z</dcterms:modified>
  <cp:revision>5</cp:revision>
  <dc:subject/>
  <dc:title>A</dc:title>
</cp:coreProperties>
</file>