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Recipient</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 xml:space="preserve">Sally Beck </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ENA Energy Operations</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Energy Operations Promotions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rPr/>
      </w:pPr>
      <w:r>
        <w:rPr/>
      </w:r>
      <w:bookmarkStart w:id="1" w:name="StartOfMemo"/>
      <w:bookmarkStart w:id="2" w:name="StartOfMemo"/>
      <w:bookmarkEnd w:id="2"/>
    </w:p>
    <w:p>
      <w:pPr>
        <w:pStyle w:val="Body"/>
        <w:rPr/>
      </w:pPr>
      <w:r>
        <w:rPr/>
        <w:t xml:space="preserve">I am pleased to announce the following promotions effective February 1 within ENA Energy Operations.  These individuals have been promoted in recognition of their outstanding performance and their contributions to the continuing success of Enron North America. Please join me in congratulating these employees on their promotions.  </w:t>
      </w:r>
    </w:p>
    <w:p>
      <w:pPr>
        <w:pStyle w:val="Body"/>
        <w:rPr/>
      </w:pPr>
      <w:r>
        <w:rPr/>
      </w:r>
    </w:p>
    <w:p>
      <w:pPr>
        <w:pStyle w:val="Body"/>
        <w:pBdr>
          <w:top w:val="double" w:sz="4" w:space="1" w:color="000000"/>
          <w:left w:val="double" w:sz="4" w:space="4" w:color="000000"/>
          <w:bottom w:val="double" w:sz="4" w:space="1" w:color="000000"/>
          <w:right w:val="double" w:sz="4" w:space="4" w:color="000000"/>
        </w:pBdr>
        <w:jc w:val="center"/>
        <w:rPr>
          <w:b/>
        </w:rPr>
      </w:pPr>
      <w:r>
        <w:rPr>
          <w:b/>
        </w:rPr>
        <w:t>Promotions to Senior Director</w:t>
      </w:r>
    </w:p>
    <w:p>
      <w:pPr>
        <w:pStyle w:val="Body"/>
        <w:rPr>
          <w:b/>
        </w:rPr>
      </w:pPr>
      <w:r>
        <w:rPr>
          <w:b/>
        </w:rPr>
      </w:r>
    </w:p>
    <w:p>
      <w:pPr>
        <w:pStyle w:val="Body"/>
        <w:rPr/>
      </w:pPr>
      <w:r>
        <w:rPr>
          <w:b/>
        </w:rPr>
        <w:t>Kristin Albrecht</w:t>
      </w:r>
      <w:r>
        <w:rPr/>
        <w:t xml:space="preserve"> serves as Business Controller for ENA’s power business.  Along with Leslie Reeves, Kristin ensures that power transactions are handled accurately and smoothly from beginning to end.  Kristin’s primary focus is on risk controls and daily reporting of positions and p&amp;l for East Power trading, West Power trading and Genco operations.  </w:t>
      </w:r>
    </w:p>
    <w:p>
      <w:pPr>
        <w:pStyle w:val="Body"/>
        <w:rPr>
          <w:b/>
        </w:rPr>
      </w:pPr>
      <w:r>
        <w:rPr>
          <w:b/>
        </w:rPr>
      </w:r>
    </w:p>
    <w:p>
      <w:pPr>
        <w:pStyle w:val="Body"/>
        <w:rPr/>
      </w:pPr>
      <w:r>
        <w:rPr>
          <w:b/>
        </w:rPr>
        <w:t>Brenda Herod</w:t>
      </w:r>
      <w:r>
        <w:rPr/>
        <w:t xml:space="preserve"> serves as Business Controller for ENA’s assets business, working with the Gas Assets group and the Texas trading desk.   Her responsibilities include global contracts and facilities, risk management, confirmations, gas scheduling, volume management, settlements and regulatory compliance for Houston Pipeline, LRC and Enron Midstream Services.  </w:t>
      </w:r>
    </w:p>
    <w:p>
      <w:pPr>
        <w:pStyle w:val="Body"/>
        <w:rPr/>
      </w:pPr>
      <w:r>
        <w:rPr/>
      </w:r>
    </w:p>
    <w:p>
      <w:pPr>
        <w:pStyle w:val="Body"/>
        <w:rPr/>
      </w:pPr>
      <w:r>
        <w:rPr>
          <w:b/>
        </w:rPr>
        <w:t>Leslie Reeves</w:t>
      </w:r>
      <w:r>
        <w:rPr/>
        <w:t xml:space="preserve"> is a Business Controller for ENA’s power business, working closely with Kristin Albrecht in managing mid and back office support for the East, West and Genco power trading groups.  Her primary responsibilities are documentation and settlements, with a focus on contract administration, cash forecasting and cash management.    </w:t>
      </w:r>
    </w:p>
    <w:p>
      <w:pPr>
        <w:pStyle w:val="Body"/>
        <w:rPr/>
      </w:pPr>
      <w:r>
        <w:rPr/>
      </w:r>
    </w:p>
    <w:p>
      <w:pPr>
        <w:pStyle w:val="Body"/>
        <w:rPr/>
      </w:pPr>
      <w:r>
        <w:rPr>
          <w:b/>
        </w:rPr>
        <w:t>Mary Solmonson</w:t>
      </w:r>
      <w:r>
        <w:rPr/>
        <w:t xml:space="preserve"> leads ENA’s Global Database Management Group, collecting and validating information on our customers, contracts, pipelines and facilities, as well as published prices.  These activities support overall Energy Operations responsibilities from Risk to Logistics to Settlement.  In addition, Mary has been instrumental in the promotion and implementation of the Global systems across Enron to provide control, consistency, and common data throughout the organization.</w:t>
      </w:r>
    </w:p>
    <w:p>
      <w:pPr>
        <w:pStyle w:val="Body"/>
        <w:rPr/>
      </w:pPr>
      <w:r>
        <w:rPr/>
      </w:r>
    </w:p>
    <w:p>
      <w:pPr>
        <w:pStyle w:val="Body"/>
        <w:rPr/>
      </w:pPr>
      <w:r>
        <w:rPr/>
      </w:r>
    </w:p>
    <w:p>
      <w:pPr>
        <w:pStyle w:val="Department"/>
        <w:pBdr>
          <w:top w:val="double" w:sz="4" w:space="1" w:color="000000"/>
          <w:left w:val="double" w:sz="4" w:space="4" w:color="000000"/>
          <w:bottom w:val="double" w:sz="4" w:space="1" w:color="000000"/>
          <w:right w:val="double" w:sz="4" w:space="4" w:color="000000"/>
        </w:pBdr>
        <w:jc w:val="center"/>
        <w:rPr>
          <w:b/>
        </w:rPr>
      </w:pPr>
      <w:r>
        <w:rPr>
          <w:b/>
        </w:rPr>
        <w:t>Promotions to Director</w:t>
      </w:r>
    </w:p>
    <w:p>
      <w:pPr>
        <w:pStyle w:val="Department"/>
        <w:rPr>
          <w:b/>
        </w:rPr>
      </w:pPr>
      <w:r>
        <w:rPr>
          <w:b/>
        </w:rPr>
      </w:r>
    </w:p>
    <w:p>
      <w:pPr>
        <w:pStyle w:val="Department"/>
        <w:rPr/>
      </w:pPr>
      <w:r>
        <w:rPr>
          <w:b/>
        </w:rPr>
        <w:t>Scott Pleus</w:t>
      </w:r>
      <w:r>
        <w:rPr/>
        <w:t xml:space="preserve"> serves as Business Controller for Enron’s Emerging Products.  These businesses include Bandwidth, Pulp and Paper, and Weather.  His primary responsibilities include day-to-day functions of risk management, confirmations, pulp and paper scheduling, and settlements as well as long term system development. </w:t>
      </w:r>
    </w:p>
    <w:p>
      <w:pPr>
        <w:pStyle w:val="Department"/>
        <w:rPr/>
      </w:pPr>
      <w:r>
        <w:rPr/>
      </w:r>
    </w:p>
    <w:p>
      <w:pPr>
        <w:pStyle w:val="Department"/>
        <w:rPr/>
      </w:pPr>
      <w:r>
        <w:rPr>
          <w:b/>
        </w:rPr>
        <w:t>Sheri Thomas</w:t>
      </w:r>
      <w:r>
        <w:rPr/>
        <w:t xml:space="preserve"> led ENA’s natural gas off-system settlements function throughout 1999. Her responsibilities included cash forecasting, collections, and accountability for receivables and payables for ENA’s gas business in the East, West and Central regions of the US.  Sheri accepted a new assignment in January 2000 and is now managing the Enron Online operations.  </w:t>
      </w:r>
    </w:p>
    <w:p>
      <w:pPr>
        <w:pStyle w:val="Department"/>
        <w:rPr/>
      </w:pPr>
      <w:r>
        <w:rPr/>
      </w:r>
    </w:p>
    <w:p>
      <w:pPr>
        <w:pStyle w:val="Department"/>
        <w:rPr/>
      </w:pPr>
      <w:r>
        <w:rPr/>
      </w:r>
    </w:p>
    <w:p>
      <w:pPr>
        <w:pStyle w:val="Department"/>
        <w:pBdr>
          <w:top w:val="double" w:sz="4" w:space="1" w:color="000000"/>
          <w:left w:val="double" w:sz="4" w:space="4" w:color="000000"/>
          <w:bottom w:val="double" w:sz="4" w:space="1" w:color="000000"/>
          <w:right w:val="double" w:sz="4" w:space="4" w:color="000000"/>
        </w:pBdr>
        <w:jc w:val="center"/>
        <w:rPr>
          <w:b/>
        </w:rPr>
      </w:pPr>
      <w:r>
        <w:rPr>
          <w:b/>
        </w:rPr>
        <w:t>Promotions to Manager</w:t>
      </w:r>
    </w:p>
    <w:p>
      <w:pPr>
        <w:pStyle w:val="Department"/>
        <w:rPr>
          <w:b/>
        </w:rPr>
      </w:pPr>
      <w:r>
        <w:rPr>
          <w:b/>
        </w:rPr>
      </w:r>
    </w:p>
    <w:p>
      <w:pPr>
        <w:pStyle w:val="Department"/>
        <w:rPr/>
      </w:pPr>
      <w:r>
        <w:rPr>
          <w:b/>
        </w:rPr>
        <w:t>Bennett Kaufman</w:t>
      </w:r>
      <w:r>
        <w:rPr/>
        <w:t xml:space="preserve"> manages the risk management administration function for the Equity Trading and Debt Trading groups.  He has also had experience in supporting the options book for natural gas derivatives trading.  Prior to joining Enron in early 1998, Bennett worked in trading operations for investment banking firms in New York. </w:t>
      </w:r>
    </w:p>
    <w:p>
      <w:pPr>
        <w:pStyle w:val="Department"/>
        <w:rPr/>
      </w:pPr>
      <w:r>
        <w:rPr/>
      </w:r>
    </w:p>
    <w:p>
      <w:pPr>
        <w:pStyle w:val="Department"/>
        <w:rPr/>
      </w:pPr>
      <w:r>
        <w:rPr>
          <w:b/>
        </w:rPr>
        <w:t>Richard McKeel</w:t>
      </w:r>
      <w:r>
        <w:rPr/>
        <w:t xml:space="preserve"> is the Systems Integration Analyst within Global Database Management, overseeing the change management process and new software development needed to interface the Global applications with strategic systems – Sitara, Unify, EnPower, Solarc, SAP, and EnronOnline.</w:t>
      </w:r>
    </w:p>
    <w:p>
      <w:pPr>
        <w:pStyle w:val="Department"/>
        <w:rPr/>
      </w:pPr>
      <w:r>
        <w:rPr/>
      </w:r>
    </w:p>
    <w:p>
      <w:pPr>
        <w:pStyle w:val="Department"/>
        <w:rPr/>
      </w:pPr>
      <w:r>
        <w:rPr/>
      </w:r>
    </w:p>
    <w:p>
      <w:pPr>
        <w:pStyle w:val="Department"/>
        <w:pBdr>
          <w:top w:val="double" w:sz="4" w:space="1" w:color="000000"/>
          <w:left w:val="double" w:sz="4" w:space="4" w:color="000000"/>
          <w:bottom w:val="double" w:sz="4" w:space="1" w:color="000000"/>
          <w:right w:val="double" w:sz="4" w:space="4" w:color="000000"/>
        </w:pBdr>
        <w:jc w:val="center"/>
        <w:rPr>
          <w:b/>
        </w:rPr>
      </w:pPr>
      <w:r>
        <w:rPr>
          <w:b/>
        </w:rPr>
        <w:t>Other Promotions</w:t>
      </w:r>
    </w:p>
    <w:p>
      <w:pPr>
        <w:pStyle w:val="Department"/>
        <w:rPr>
          <w:b/>
        </w:rPr>
      </w:pPr>
      <w:r>
        <w:rPr>
          <w:b/>
        </w:rPr>
      </w:r>
    </w:p>
    <w:p>
      <w:pPr>
        <w:pStyle w:val="Department"/>
        <w:rPr/>
      </w:pPr>
      <w:r>
        <w:rPr>
          <w:b/>
        </w:rPr>
        <w:t>Specialist to Senior Specialist:</w:t>
      </w:r>
      <w:r>
        <w:rPr/>
        <w:tab/>
        <w:tab/>
        <w:tab/>
        <w:tab/>
      </w:r>
      <w:r>
        <w:rPr>
          <w:b/>
        </w:rPr>
        <w:t>Analyst to Specialist:</w:t>
      </w:r>
    </w:p>
    <w:p>
      <w:pPr>
        <w:pStyle w:val="Department"/>
        <w:rPr>
          <w:b/>
        </w:rPr>
      </w:pPr>
      <w:r>
        <w:rPr>
          <w:b/>
        </w:rPr>
      </w:r>
    </w:p>
    <w:p>
      <w:pPr>
        <w:pStyle w:val="Department"/>
        <w:rPr/>
      </w:pPr>
      <w:r>
        <w:rPr/>
        <w:t>Sylvia Campos – Deal Compliance Contract Records</w:t>
        <w:tab/>
        <w:tab/>
        <w:t>Tara Eslick – Financial Trading Risk Management</w:t>
      </w:r>
    </w:p>
    <w:p>
      <w:pPr>
        <w:pStyle w:val="Department"/>
        <w:rPr/>
      </w:pPr>
      <w:r>
        <w:rPr/>
        <w:t xml:space="preserve">Kam Keiser – Gas Risk Management- Central Desk </w:t>
        <w:tab/>
        <w:tab/>
        <w:t xml:space="preserve">Victoria Versen – Gas Logistics - East Desk </w:t>
      </w:r>
    </w:p>
    <w:p>
      <w:pPr>
        <w:pStyle w:val="Department"/>
        <w:rPr/>
      </w:pPr>
      <w:r>
        <w:rPr/>
        <w:t>Phillip Love – Risk Controls Operational Analysis</w:t>
        <w:tab/>
        <w:tab/>
        <w:tab/>
        <w:tab/>
        <w:tab/>
        <w:tab/>
        <w:tab/>
      </w:r>
    </w:p>
    <w:p>
      <w:pPr>
        <w:pStyle w:val="Department"/>
        <w:rPr/>
      </w:pPr>
      <w:r>
        <w:rPr/>
        <w:t>Jeff Coats – Gas Risk Management - Central Desk</w:t>
      </w:r>
    </w:p>
    <w:p>
      <w:pPr>
        <w:pStyle w:val="Department"/>
        <w:rPr/>
      </w:pPr>
      <w:r>
        <w:rPr/>
        <w:t>Monica Lande – West Power Risk Management (Portland)</w:t>
        <w:tab/>
      </w:r>
      <w:r>
        <w:rPr>
          <w:b/>
        </w:rPr>
        <w:t>Senior Clerk to Staff:</w:t>
      </w:r>
    </w:p>
    <w:p>
      <w:pPr>
        <w:pStyle w:val="Department"/>
        <w:rPr/>
      </w:pPr>
      <w:r>
        <w:rPr/>
        <w:t xml:space="preserve">Trang Le –  Strategic Operations – Project Unify </w:t>
      </w:r>
    </w:p>
    <w:p>
      <w:pPr>
        <w:pStyle w:val="Department"/>
        <w:rPr/>
      </w:pPr>
      <w:r>
        <w:rPr/>
        <w:t>John Postlewaite – East Power Risk Management</w:t>
        <w:tab/>
        <w:tab/>
        <w:t>Anthony Campos – Deal Compliance Contract Records</w:t>
      </w:r>
    </w:p>
    <w:p>
      <w:pPr>
        <w:pStyle w:val="Department"/>
        <w:rPr/>
      </w:pPr>
      <w:r>
        <w:rPr/>
        <w:t xml:space="preserve">Diane Seib – Documentation (Calgary) </w:t>
        <w:tab/>
        <w:tab/>
        <w:tab/>
        <w:tab/>
        <w:t>Kori Loibl – Gas Risk Management -  Financial Books</w:t>
        <w:tab/>
      </w:r>
    </w:p>
    <w:p>
      <w:pPr>
        <w:pStyle w:val="Department"/>
        <w:rPr/>
      </w:pPr>
      <w:r>
        <w:rPr/>
        <w:t>Donnie Vinson – West Power Risk Management (Portland)</w:t>
        <w:tab/>
        <w:t xml:space="preserve"> </w:t>
      </w:r>
    </w:p>
    <w:p>
      <w:pPr>
        <w:pStyle w:val="Department"/>
        <w:rPr/>
      </w:pPr>
      <w:r>
        <w:rPr/>
        <w:t>Imelda Frayre – Strategic Operations - Project Sitara</w:t>
        <w:tab/>
        <w:tab/>
      </w:r>
    </w:p>
    <w:p>
      <w:pPr>
        <w:pStyle w:val="Department"/>
        <w:rPr/>
      </w:pPr>
      <w:r>
        <w:rPr/>
        <w:tab/>
        <w:tab/>
        <w:tab/>
        <w:tab/>
        <w:tab/>
        <w:tab/>
        <w:tab/>
        <w:tab/>
      </w:r>
      <w:r>
        <w:rPr>
          <w:b/>
        </w:rPr>
        <w:t>Clerk to Senior Clerk:</w:t>
      </w:r>
    </w:p>
    <w:p>
      <w:pPr>
        <w:pStyle w:val="Department"/>
        <w:rPr>
          <w:b/>
        </w:rPr>
      </w:pPr>
      <w:r>
        <w:rPr>
          <w:b/>
        </w:rPr>
        <w:t>Staff to Specialist:</w:t>
        <w:tab/>
        <w:tab/>
        <w:tab/>
        <w:tab/>
        <w:tab/>
        <w:tab/>
      </w:r>
    </w:p>
    <w:p>
      <w:pPr>
        <w:pStyle w:val="Department"/>
        <w:rPr/>
      </w:pPr>
      <w:r>
        <w:rPr/>
        <w:tab/>
        <w:tab/>
        <w:tab/>
        <w:tab/>
        <w:tab/>
        <w:tab/>
        <w:tab/>
        <w:tab/>
        <w:t>Leslie Smith – Information &amp; Records Management</w:t>
      </w:r>
    </w:p>
    <w:p>
      <w:pPr>
        <w:pStyle w:val="Department"/>
        <w:rPr/>
      </w:pPr>
      <w:r>
        <w:rPr/>
        <w:t>Amy Degeyter – Power Documentation</w:t>
        <w:tab/>
        <w:tab/>
        <w:tab/>
        <w:tab/>
        <w:t>Melinda Whalen – Documentation (Calgary)</w:t>
      </w:r>
    </w:p>
    <w:p>
      <w:pPr>
        <w:pStyle w:val="Department"/>
        <w:rPr/>
      </w:pPr>
      <w:r>
        <w:rPr/>
        <w:t>Michael Nguyen – Emerging Products Risk Management</w:t>
        <w:tab/>
        <w:tab/>
        <w:t xml:space="preserve"> </w:t>
      </w:r>
    </w:p>
    <w:p>
      <w:pPr>
        <w:pStyle w:val="Department"/>
        <w:rPr/>
      </w:pPr>
      <w:r>
        <w:rPr/>
        <w:t>Sherlyn Schumack – Logistics Volume Management</w:t>
        <w:tab/>
        <w:tab/>
      </w:r>
    </w:p>
    <w:p>
      <w:pPr>
        <w:pStyle w:val="Department"/>
        <w:rPr/>
      </w:pPr>
      <w:r>
        <w:rPr/>
        <w:t>Karie Hastings – Strategic Operations - Project Sitara</w:t>
        <w:tab/>
        <w:tab/>
      </w:r>
    </w:p>
    <w:p>
      <w:pPr>
        <w:pStyle w:val="Department"/>
        <w:rPr/>
      </w:pPr>
      <w:r>
        <w:rPr/>
        <w:tab/>
        <w:tab/>
        <w:tab/>
        <w:tab/>
        <w:tab/>
        <w:tab/>
        <w:tab/>
        <w:tab/>
      </w:r>
    </w:p>
    <w:p>
      <w:pPr>
        <w:pStyle w:val="Department"/>
        <w:rPr/>
      </w:pPr>
      <w:r>
        <w:rPr/>
      </w:r>
    </w:p>
    <w:p>
      <w:pPr>
        <w:pStyle w:val="Department"/>
        <w:rPr/>
      </w:pPr>
      <w:r>
        <w:rPr/>
        <w:t xml:space="preserve">In addition, </w:t>
      </w:r>
      <w:r>
        <w:rPr>
          <w:b/>
        </w:rPr>
        <w:t>Peggy Hedstrom</w:t>
      </w:r>
      <w:r>
        <w:rPr/>
        <w:t xml:space="preserve"> and </w:t>
      </w:r>
      <w:r>
        <w:rPr>
          <w:b/>
        </w:rPr>
        <w:t>Brent Price</w:t>
      </w:r>
      <w:r>
        <w:rPr/>
        <w:t xml:space="preserve"> were promoted to Vice President, as announced in the memo issued by Enron Corp. Office of the Chairman.  Peggy leads Energy Operations for Enron Canada, with responsibility for risk management, documentation and gas logistics.  Peggy also serves as a key interface with Canadian pipelines as a __________________.  Brent is the Senior Business Controller for Gas Trading Operations in the U.S.  His responsibilities include risk management, confirmations, volume management and settlements for the East, West and Central regions.  He also provides operational expertise in the due diligence phase of the evaluations of joint ventures and acquisitions.      </w:t>
      </w:r>
    </w:p>
    <w:p>
      <w:pPr>
        <w:pStyle w:val="Department"/>
        <w:rPr/>
      </w:pPr>
      <w:r>
        <w:rPr/>
      </w:r>
    </w:p>
    <w:p>
      <w:pPr>
        <w:pStyle w:val="Department"/>
        <w:rPr/>
      </w:pPr>
      <w:r>
        <w:rPr/>
      </w:r>
    </w:p>
    <w:p>
      <w:pPr>
        <w:pStyle w:val="Department"/>
        <w:rPr/>
      </w:pPr>
      <w:r>
        <w:rPr/>
      </w:r>
    </w:p>
    <w:p>
      <w:pPr>
        <w:pStyle w:val="Department"/>
        <w:rPr/>
      </w:pPr>
      <w:r>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0"/>
      </w:rPr>
    </w:pPr>
    <w:r>
      <w:rPr>
        <w:sz w:val="20"/>
      </w:rPr>
      <w:tab/>
      <w:t xml:space="preserve">                                       </w:t>
    </w:r>
    <w:r>
      <w:rPr>
        <w:sz w:val="20"/>
      </w:rPr>
      <w:fldChar w:fldCharType="begin"/>
    </w:r>
    <w:r>
      <w:rPr>
        <w:sz w:val="20"/>
      </w:rPr>
      <w:instrText xml:space="preserve"> DATE \@"M/d/yyyy" </w:instrText>
    </w:r>
    <w:r>
      <w:rPr>
        <w:sz w:val="20"/>
      </w:rPr>
      <w:fldChar w:fldCharType="separate"/>
    </w:r>
    <w:r>
      <w:rPr>
        <w:sz w:val="20"/>
      </w:rPr>
      <w:t>9/28/2025</w:t>
    </w:r>
    <w:r>
      <w:rPr>
        <w:sz w:val="20"/>
      </w:rPr>
      <w:fldChar w:fldCharType="end"/>
    </w:r>
    <w:r>
      <w:rPr>
        <w:sz w:val="20"/>
      </w:rPr>
      <w:tab/>
      <w:t xml:space="preserve">                                                                              Page </w:t>
    </w:r>
    <w:r>
      <w:rPr>
        <w:sz w:val="20"/>
      </w:rPr>
      <w:fldChar w:fldCharType="begin"/>
    </w:r>
    <w:r>
      <w:rPr>
        <w:sz w:val="20"/>
      </w:rPr>
      <w:instrText xml:space="preserve"> PAGE </w:instrText>
    </w:r>
    <w:r>
      <w:rPr>
        <w:sz w:val="20"/>
      </w:rPr>
      <w:fldChar w:fldCharType="separate"/>
    </w:r>
    <w:r>
      <w:rPr>
        <w:sz w:val="20"/>
      </w:rPr>
      <w:t>2</w:t>
    </w:r>
    <w:r>
      <w:rPr>
        <w:sz w:val="20"/>
      </w:rPr>
      <w:fldChar w:fldCharType="end"/>
    </w:r>
  </w:p>
  <w:p>
    <w:pPr>
      <w:pStyle w:val="Header"/>
      <w:rPr>
        <w:sz w:val="20"/>
      </w:rPr>
    </w:pPr>
    <w:r>
      <w:rPr>
        <w:sz w:val="20"/>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222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2000-01-31T19:08:00Z</dcterms:created>
  <dc:creator>Jeff Ford</dc:creator>
  <dc:description/>
  <dc:language>en-CA</dc:language>
  <cp:lastModifiedBy>Sally Beck</cp:lastModifiedBy>
  <cp:lastPrinted>2000-02-02T19:02:00Z</cp:lastPrinted>
  <dcterms:modified xsi:type="dcterms:W3CDTF">2000-02-03T18:27:00Z</dcterms:modified>
  <cp:revision>7</cp:revision>
  <dc:subject/>
  <dc:title>Eron Capital &amp; Trade Resources Memo</dc:title>
</cp:coreProperties>
</file>