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both"/>
        <w:rPr>
          <w:sz w:val="20"/>
        </w:rPr>
      </w:pPr>
      <w:r>
        <w:rPr>
          <w:sz w:val="20"/>
        </w:rPr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p>
      <w:pPr>
        <w:pStyle w:val="Heading"/>
        <w:jc w:val="both"/>
        <w:rPr>
          <w:sz w:val="20"/>
        </w:rPr>
      </w:pPr>
      <w:r>
        <w:rPr>
          <w:sz w:val="20"/>
        </w:rPr>
      </w:r>
    </w:p>
    <w:tbl>
      <w:tblPr>
        <w:tblW w:w="114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850"/>
        <w:gridCol w:w="1440"/>
        <w:gridCol w:w="2965"/>
      </w:tblGrid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To:</w:t>
            </w:r>
          </w:p>
        </w:tc>
        <w:tc>
          <w:tcPr>
            <w:tcW w:w="5850" w:type="dxa"/>
            <w:tcBorders/>
          </w:tcPr>
          <w:p>
            <w:pPr>
              <w:pStyle w:val="To"/>
              <w:jc w:val="both"/>
              <w:rPr/>
            </w:pPr>
            <w:r>
              <w:rPr/>
              <w:t>Lou Stoler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From:</w:t>
            </w:r>
          </w:p>
        </w:tc>
        <w:tc>
          <w:tcPr>
            <w:tcW w:w="5850" w:type="dxa"/>
            <w:tcBorders/>
          </w:tcPr>
          <w:p>
            <w:pPr>
              <w:pStyle w:val="From"/>
              <w:jc w:val="both"/>
              <w:rPr/>
            </w:pPr>
            <w:r>
              <w:rPr/>
              <w:t xml:space="preserve">Jeff Hodge </w:t>
            </w:r>
          </w:p>
        </w:tc>
        <w:tc>
          <w:tcPr>
            <w:tcW w:w="1440" w:type="dxa"/>
            <w:tcBorders/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/>
            </w:pPr>
            <w:bookmarkStart w:id="0" w:name="From"/>
            <w:bookmarkEnd w:id="0"/>
            <w:r>
              <w:rPr/>
              <w:t>ENA - Legal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</w:t>
            </w:r>
            <w:r>
              <w:rPr>
                <w:sz w:val="20"/>
              </w:rPr>
              <w:t>Subject:</w:t>
            </w:r>
          </w:p>
        </w:tc>
        <w:tc>
          <w:tcPr>
            <w:tcW w:w="5850" w:type="dxa"/>
            <w:tcBorders>
              <w:bottom w:val="single" w:sz="12" w:space="0" w:color="000000"/>
            </w:tcBorders>
          </w:tcPr>
          <w:p>
            <w:pPr>
              <w:pStyle w:val="Subject"/>
              <w:ind w:end="347"/>
              <w:rPr/>
            </w:pPr>
            <w:r>
              <w:rPr/>
              <w:t>Midwest Energy Exchange, LLC ("</w:t>
            </w:r>
            <w:r>
              <w:rPr>
                <w:u w:val="single"/>
              </w:rPr>
              <w:t>Midwest</w:t>
            </w:r>
            <w:r>
              <w:rPr/>
              <w:t>")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sz w:val="20"/>
              </w:rPr>
            </w:pPr>
            <w:r>
              <w:rPr>
                <w:rFonts w:eastAsia="Arial"/>
                <w:sz w:val="20"/>
              </w:rPr>
              <w:t xml:space="preserve">   </w:t>
            </w:r>
            <w:r>
              <w:rPr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/>
            </w:pPr>
            <w:r>
              <w:rPr/>
              <w:fldChar w:fldCharType="begin"/>
            </w:r>
            <w:r>
              <w:rPr/>
              <w:instrText xml:space="preserve"> DATE \@"MMMM'  'd', 'yyyy" </w:instrText>
            </w:r>
            <w:r>
              <w:rPr/>
              <w:fldChar w:fldCharType="separate"/>
            </w:r>
            <w:r>
              <w:rPr/>
              <w:t>September  28, 2025</w:t>
            </w:r>
            <w:r>
              <w:rPr/>
              <w:fldChar w:fldCharType="end"/>
            </w:r>
          </w:p>
        </w:tc>
      </w:tr>
    </w:tbl>
    <w:p>
      <w:pPr>
        <w:pStyle w:val="Body"/>
        <w:ind w:start="0" w:end="0"/>
        <w:jc w:val="both"/>
        <w:rPr>
          <w:color w:val="000000"/>
        </w:rPr>
      </w:pPr>
      <w:r>
        <w:rPr>
          <w:color w:val="000000"/>
        </w:rPr>
      </w:r>
      <w:bookmarkStart w:id="1" w:name="StartOfMemo"/>
      <w:bookmarkStart w:id="2" w:name="StartOfMemo"/>
      <w:bookmarkEnd w:id="2"/>
    </w:p>
    <w:p>
      <w:pPr>
        <w:pStyle w:val="Body"/>
        <w:ind w:firstLine="720" w:start="0" w:end="0"/>
        <w:jc w:val="both"/>
        <w:rPr/>
      </w:pPr>
      <w:r>
        <w:rPr>
          <w:color w:val="000000"/>
        </w:rPr>
        <w:t>Pursuant to your request, I have reviewed the draft Guaranty Agreement for use in connection with Midwest.  As you know, the concept is that Enron Corp. and Peoples Energy Corporation ("</w:t>
      </w:r>
      <w:r>
        <w:rPr>
          <w:color w:val="000000"/>
          <w:u w:val="single"/>
        </w:rPr>
        <w:t>Peoples</w:t>
      </w:r>
      <w:r>
        <w:rPr>
          <w:color w:val="000000"/>
        </w:rPr>
        <w:t>") will jointly guarantee the obligations of Midwest.</w:t>
      </w:r>
    </w:p>
    <w:p>
      <w:pPr>
        <w:pStyle w:val="Body"/>
        <w:ind w:firstLine="720" w:start="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Body"/>
        <w:ind w:firstLine="720" w:start="0" w:end="0"/>
        <w:jc w:val="both"/>
        <w:rPr>
          <w:color w:val="000000"/>
        </w:rPr>
      </w:pPr>
      <w:r>
        <w:rPr>
          <w:color w:val="000000"/>
        </w:rPr>
        <w:t>The Guaranty Agreement generally looks pretty good.  My thoughts are generally as follows:</w:t>
      </w:r>
    </w:p>
    <w:p>
      <w:pPr>
        <w:pStyle w:val="Body"/>
        <w:ind w:firstLine="720" w:start="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Body"/>
        <w:ind w:hanging="360" w:start="1080" w:end="0"/>
        <w:jc w:val="both"/>
        <w:rPr>
          <w:color w:val="000000"/>
        </w:rPr>
      </w:pPr>
      <w:r>
        <w:rPr>
          <w:color w:val="000000"/>
        </w:rPr>
        <w:t>1.</w:t>
        <w:tab/>
        <w:t>There are a number of stylistic concepts that need to be addressed.  In particular, there are a number of words that are in bold that do not need to be.  Also, in the second line of the second paragraph, the word "an" should be "a" as a result of the deletion of the word "Enfolio."  Finally, in the second and third lines of Section 1, there are glitches in the references to percentages.</w:t>
      </w:r>
    </w:p>
    <w:p>
      <w:pPr>
        <w:pStyle w:val="Body"/>
        <w:ind w:hanging="360" w:start="108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Body"/>
        <w:ind w:hanging="360" w:start="1080" w:end="0"/>
        <w:jc w:val="both"/>
        <w:rPr>
          <w:color w:val="000000"/>
        </w:rPr>
      </w:pPr>
      <w:r>
        <w:rPr>
          <w:color w:val="000000"/>
        </w:rPr>
        <w:t>2.</w:t>
        <w:tab/>
        <w:t>In Section 8, I would leave the applicable law blank.  As you know, Enron Corp. generally will not agree to have Illinois law govern the contract.</w:t>
      </w:r>
    </w:p>
    <w:p>
      <w:pPr>
        <w:pStyle w:val="Body"/>
        <w:ind w:hanging="360" w:start="108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Body"/>
        <w:ind w:hanging="360" w:start="1080" w:end="0"/>
        <w:jc w:val="both"/>
        <w:rPr>
          <w:color w:val="000000"/>
        </w:rPr>
      </w:pPr>
      <w:r>
        <w:rPr>
          <w:color w:val="000000"/>
        </w:rPr>
        <w:t>3.</w:t>
        <w:tab/>
        <w:t>It would appear to me that something needs to be added to Section 1 to clarify that Enron Corp.'s and People's obligations under the Guaranty Agreement are several from the other.  Perhaps it would make sense to rewrite the last full sentence on page 1 as follows:</w:t>
      </w:r>
    </w:p>
    <w:p>
      <w:pPr>
        <w:pStyle w:val="Body"/>
        <w:ind w:start="720" w:end="0"/>
        <w:jc w:val="both"/>
        <w:rPr>
          <w:color w:val="000000"/>
        </w:rPr>
      </w:pPr>
      <w:r>
        <w:rPr>
          <w:color w:val="000000"/>
        </w:rPr>
      </w:r>
    </w:p>
    <w:p>
      <w:pPr>
        <w:pStyle w:val="Body"/>
        <w:tabs>
          <w:tab w:val="left" w:pos="1890" w:leader="none"/>
        </w:tabs>
        <w:ind w:start="1440" w:end="1260"/>
        <w:jc w:val="both"/>
        <w:rPr/>
      </w:pPr>
      <w:r>
        <w:rPr>
          <w:color w:val="000000"/>
        </w:rPr>
        <w:tab/>
        <w:t xml:space="preserve">The obligations of each Guarantor are several from those of Obligor and </w:t>
      </w:r>
      <w:r>
        <w:rPr>
          <w:color w:val="000000"/>
          <w:u w:val="single"/>
        </w:rPr>
        <w:t>the other Guarantor</w:t>
      </w:r>
      <w:r>
        <w:rPr>
          <w:color w:val="000000"/>
        </w:rPr>
        <w:t xml:space="preserve"> or any other person or entity, including, without limitation, any other surety for Obligor, and are primary payment obligations concerning which each Guarantor is the principal obligor.</w:t>
      </w:r>
    </w:p>
    <w:p>
      <w:pPr>
        <w:pStyle w:val="Body"/>
        <w:tabs>
          <w:tab w:val="left" w:pos="1890" w:leader="none"/>
        </w:tabs>
        <w:ind w:start="1440" w:end="1260"/>
        <w:jc w:val="both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"/>
        <w:ind w:firstLine="720" w:start="0" w:end="0"/>
        <w:jc w:val="both"/>
        <w:rPr>
          <w:color w:val="000000"/>
        </w:rPr>
      </w:pPr>
      <w:r>
        <w:rPr>
          <w:color w:val="000000"/>
        </w:rPr>
        <w:t>I trust the foregoing meets your current needs.  Should you have any questions or comments, please contact me at your convenience.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/>
    </w:pPr>
    <w:r>
      <w:rPr>
        <w:sz w:val="12"/>
      </w:rPr>
      <w:t>Form 000-</w:t>
    </w:r>
    <w:r>
      <w:rPr>
        <w:sz w:val="10"/>
      </w:rPr>
      <w:t>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FILENAME \p </w:instrText>
    </w:r>
    <w:r>
      <w:rPr>
        <w:sz w:val="14"/>
      </w:rPr>
      <w:fldChar w:fldCharType="separate"/>
    </w:r>
    <w:r>
      <w:rPr>
        <w:sz w:val="14"/>
      </w:rPr>
      <w:t>/mnt/main-storage/datasets/enron-docs/doc/99176_00.doc</w:t>
    </w:r>
    <w:r>
      <w:rPr>
        <w:sz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2465070</wp:posOffset>
              </wp:positionH>
              <wp:positionV relativeFrom="paragraph">
                <wp:posOffset>-94615</wp:posOffset>
              </wp:positionV>
              <wp:extent cx="3877310" cy="7029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29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35pt;mso-wrap-distance-left:9.35pt;mso-wrap-distance-right:9.35pt;mso-wrap-distance-top:0pt;mso-wrap-distance-bottom:0pt;margin-top:-7.45pt;mso-position-vertical-relative:text;margin-left:194.1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2000-05-15T13:50:00Z</dcterms:created>
  <dc:creator>Jeff Ford</dc:creator>
  <dc:description/>
  <dc:language>en-CA</dc:language>
  <cp:lastModifiedBy>jhelton</cp:lastModifiedBy>
  <cp:lastPrinted>2000-05-15T11:36:00Z</cp:lastPrinted>
  <dcterms:modified xsi:type="dcterms:W3CDTF">2000-05-15T14:08:00Z</dcterms:modified>
  <cp:revision>3</cp:revision>
  <dc:subject/>
  <dc:title>Eron Capital &amp; Trade Resources Memo</dc:title>
</cp:coreProperties>
</file>