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both"/>
        <w:rPr>
          <w:sz w:val="20"/>
        </w:rPr>
      </w:pPr>
      <w:r>
        <w:rPr>
          <w:sz w:val="20"/>
        </w:rPr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jc w:val="both"/>
        <w:rPr>
          <w:sz w:val="20"/>
        </w:rPr>
      </w:pPr>
      <w:r>
        <w:rPr>
          <w:sz w:val="20"/>
        </w:rPr>
      </w:r>
    </w:p>
    <w:p>
      <w:pPr>
        <w:pStyle w:val="Heading"/>
        <w:jc w:val="both"/>
        <w:rPr>
          <w:sz w:val="20"/>
        </w:rPr>
      </w:pPr>
      <w:r>
        <w:rPr>
          <w:sz w:val="20"/>
        </w:rPr>
      </w:r>
    </w:p>
    <w:p>
      <w:pPr>
        <w:pStyle w:val="Heading"/>
        <w:jc w:val="both"/>
        <w:rPr>
          <w:sz w:val="20"/>
        </w:rPr>
      </w:pPr>
      <w:r>
        <w:rPr>
          <w:sz w:val="20"/>
        </w:rPr>
      </w:r>
    </w:p>
    <w:tbl>
      <w:tblPr>
        <w:tblW w:w="1142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70"/>
        <w:gridCol w:w="5850"/>
        <w:gridCol w:w="1440"/>
        <w:gridCol w:w="2965"/>
      </w:tblGrid>
      <w:tr>
        <w:trPr>
          <w:trHeight w:val="200" w:hRule="atLeast"/>
        </w:trPr>
        <w:tc>
          <w:tcPr>
            <w:tcW w:w="1170" w:type="dxa"/>
            <w:tcBorders/>
          </w:tcPr>
          <w:p>
            <w:pPr>
              <w:pStyle w:val="Normal"/>
              <w:ind w:start="-180" w:end="0"/>
              <w:jc w:val="both"/>
              <w:rPr>
                <w:sz w:val="20"/>
              </w:rPr>
            </w:pPr>
            <w:r>
              <w:rPr>
                <w:rFonts w:eastAsia="Arial"/>
                <w:sz w:val="20"/>
              </w:rPr>
              <w:t xml:space="preserve">  </w:t>
            </w:r>
            <w:r>
              <w:rPr>
                <w:sz w:val="20"/>
              </w:rPr>
              <w:t>To:</w:t>
            </w:r>
          </w:p>
        </w:tc>
        <w:tc>
          <w:tcPr>
            <w:tcW w:w="5850" w:type="dxa"/>
            <w:tcBorders/>
          </w:tcPr>
          <w:p>
            <w:pPr>
              <w:pStyle w:val="To"/>
              <w:jc w:val="both"/>
              <w:rPr/>
            </w:pPr>
            <w:r>
              <w:rPr/>
              <w:t>Kris Armstrong</w:t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00" w:hRule="atLeast"/>
        </w:trPr>
        <w:tc>
          <w:tcPr>
            <w:tcW w:w="117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850" w:type="dxa"/>
            <w:tcBorders/>
          </w:tcPr>
          <w:p>
            <w:pPr>
              <w:pStyle w:val="Normal"/>
              <w:snapToGrid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00" w:hRule="atLeast"/>
        </w:trPr>
        <w:tc>
          <w:tcPr>
            <w:tcW w:w="1170" w:type="dxa"/>
            <w:tcBorders/>
          </w:tcPr>
          <w:p>
            <w:pPr>
              <w:pStyle w:val="Normal"/>
              <w:ind w:start="-180" w:end="0"/>
              <w:jc w:val="both"/>
              <w:rPr>
                <w:sz w:val="20"/>
              </w:rPr>
            </w:pPr>
            <w:r>
              <w:rPr>
                <w:rFonts w:eastAsia="Arial"/>
                <w:sz w:val="20"/>
              </w:rPr>
              <w:t xml:space="preserve">  </w:t>
            </w:r>
            <w:r>
              <w:rPr>
                <w:sz w:val="20"/>
              </w:rPr>
              <w:t>From:</w:t>
            </w:r>
          </w:p>
        </w:tc>
        <w:tc>
          <w:tcPr>
            <w:tcW w:w="5850" w:type="dxa"/>
            <w:tcBorders/>
          </w:tcPr>
          <w:p>
            <w:pPr>
              <w:pStyle w:val="From"/>
              <w:jc w:val="both"/>
              <w:rPr/>
            </w:pPr>
            <w:r>
              <w:rPr/>
              <w:t xml:space="preserve">Jeff Hodge </w:t>
            </w:r>
          </w:p>
        </w:tc>
        <w:tc>
          <w:tcPr>
            <w:tcW w:w="1440" w:type="dxa"/>
            <w:tcBorders/>
          </w:tcPr>
          <w:p>
            <w:pPr>
              <w:pStyle w:val="Normal"/>
              <w:ind w:start="-180" w:end="0"/>
              <w:jc w:val="both"/>
              <w:rPr>
                <w:sz w:val="20"/>
              </w:rPr>
            </w:pPr>
            <w:r>
              <w:rPr>
                <w:rFonts w:eastAsia="Arial"/>
                <w:sz w:val="20"/>
              </w:rPr>
              <w:t xml:space="preserve">   </w:t>
            </w:r>
            <w:r>
              <w:rPr>
                <w:sz w:val="20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jc w:val="both"/>
              <w:rPr/>
            </w:pPr>
            <w:bookmarkStart w:id="0" w:name="From"/>
            <w:bookmarkEnd w:id="0"/>
            <w:r>
              <w:rPr/>
              <w:t>ENA - Legal</w:t>
            </w:r>
          </w:p>
        </w:tc>
      </w:tr>
      <w:tr>
        <w:trPr>
          <w:trHeight w:val="200" w:hRule="atLeast"/>
        </w:trPr>
        <w:tc>
          <w:tcPr>
            <w:tcW w:w="117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850" w:type="dxa"/>
            <w:tcBorders/>
          </w:tcPr>
          <w:p>
            <w:pPr>
              <w:pStyle w:val="Normal"/>
              <w:snapToGrid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both"/>
              <w:rPr>
                <w:sz w:val="20"/>
              </w:rPr>
            </w:pPr>
            <w:r>
              <w:rPr>
                <w:rFonts w:eastAsia="Arial"/>
                <w:sz w:val="20"/>
              </w:rPr>
              <w:t xml:space="preserve">  </w:t>
            </w:r>
            <w:r>
              <w:rPr>
                <w:sz w:val="20"/>
              </w:rPr>
              <w:t>Subject:</w:t>
            </w:r>
          </w:p>
        </w:tc>
        <w:tc>
          <w:tcPr>
            <w:tcW w:w="5850" w:type="dxa"/>
            <w:tcBorders>
              <w:bottom w:val="single" w:sz="12" w:space="0" w:color="000000"/>
            </w:tcBorders>
          </w:tcPr>
          <w:p>
            <w:pPr>
              <w:pStyle w:val="Subject"/>
              <w:ind w:end="347"/>
              <w:rPr/>
            </w:pPr>
            <w:r>
              <w:rPr/>
              <w:t>Legal Allocations</w:t>
            </w:r>
          </w:p>
        </w:tc>
        <w:tc>
          <w:tcPr>
            <w:tcW w:w="144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both"/>
              <w:rPr>
                <w:sz w:val="20"/>
              </w:rPr>
            </w:pPr>
            <w:r>
              <w:rPr>
                <w:rFonts w:eastAsia="Arial"/>
                <w:sz w:val="20"/>
              </w:rPr>
              <w:t xml:space="preserve">   </w:t>
            </w:r>
            <w:r>
              <w:rPr>
                <w:sz w:val="20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jc w:val="both"/>
              <w:rPr/>
            </w:pPr>
            <w:r>
              <w:rPr/>
              <w:fldChar w:fldCharType="begin"/>
            </w:r>
            <w:r>
              <w:rPr/>
              <w:instrText xml:space="preserve"> DATE \@"MMMM'  'd', 'yyyy" </w:instrText>
            </w:r>
            <w:r>
              <w:rPr/>
              <w:fldChar w:fldCharType="separate"/>
            </w:r>
            <w:r>
              <w:rPr/>
              <w:t>September  28, 2025</w:t>
            </w:r>
            <w:r>
              <w:rPr/>
              <w:fldChar w:fldCharType="end"/>
            </w:r>
          </w:p>
        </w:tc>
      </w:tr>
    </w:tbl>
    <w:p>
      <w:pPr>
        <w:pStyle w:val="Body"/>
        <w:ind w:start="0" w:end="0"/>
        <w:jc w:val="both"/>
        <w:rPr>
          <w:color w:val="000000"/>
        </w:rPr>
      </w:pPr>
      <w:r>
        <w:rPr>
          <w:color w:val="000000"/>
        </w:rPr>
      </w:r>
      <w:bookmarkStart w:id="1" w:name="StartOfMemo"/>
      <w:bookmarkStart w:id="2" w:name="StartOfMemo"/>
      <w:bookmarkEnd w:id="2"/>
    </w:p>
    <w:p>
      <w:pPr>
        <w:pStyle w:val="Body"/>
        <w:ind w:firstLine="720" w:start="0" w:end="0"/>
        <w:jc w:val="both"/>
        <w:rPr/>
      </w:pPr>
      <w:r>
        <w:rPr/>
        <w:t>I am receipt of your listing for legal allocations and the request for revision.  In that regard, please note the following:</w:t>
      </w:r>
    </w:p>
    <w:p>
      <w:pPr>
        <w:pStyle w:val="Body"/>
        <w:ind w:firstLine="720" w:start="0" w:end="0"/>
        <w:jc w:val="both"/>
        <w:rPr/>
      </w:pPr>
      <w:r>
        <w:rPr/>
      </w:r>
    </w:p>
    <w:p>
      <w:pPr>
        <w:pStyle w:val="Body"/>
        <w:ind w:hanging="360" w:start="1080" w:end="0"/>
        <w:jc w:val="both"/>
        <w:rPr/>
      </w:pPr>
      <w:r>
        <w:rPr/>
        <w:t>1.</w:t>
        <w:tab/>
        <w:t>Shari Stack has moved to the power trading side.  Her allocation should be 80% to East Power Trading and 20% to West Power Trading.</w:t>
      </w:r>
    </w:p>
    <w:p>
      <w:pPr>
        <w:pStyle w:val="Body"/>
        <w:ind w:hanging="360" w:start="1080" w:end="0"/>
        <w:jc w:val="both"/>
        <w:rPr/>
      </w:pPr>
      <w:r>
        <w:rPr/>
      </w:r>
    </w:p>
    <w:p>
      <w:pPr>
        <w:pStyle w:val="Body"/>
        <w:ind w:hanging="360" w:start="1080" w:end="0"/>
        <w:jc w:val="both"/>
        <w:rPr/>
      </w:pPr>
      <w:r>
        <w:rPr/>
        <w:t>2.</w:t>
        <w:tab/>
        <w:t>As I previously advised, the allocation for David Portz should be 60% East Power Trading, 10% West Power Trading, 20% East Midstream Origination and 10% West Midstream Origination.</w:t>
      </w:r>
    </w:p>
    <w:p>
      <w:pPr>
        <w:pStyle w:val="Body"/>
        <w:ind w:hanging="360" w:start="1080" w:end="0"/>
        <w:jc w:val="both"/>
        <w:rPr/>
      </w:pPr>
      <w:r>
        <w:rPr/>
      </w:r>
    </w:p>
    <w:p>
      <w:pPr>
        <w:pStyle w:val="Body"/>
        <w:ind w:hanging="360" w:start="1080" w:end="0"/>
        <w:jc w:val="both"/>
        <w:rPr/>
      </w:pPr>
      <w:r>
        <w:rPr/>
        <w:t>3.</w:t>
        <w:tab/>
        <w:t>With respect to Janice Moore, she also has moved to Power Trading.  For this quarter of transition, I think her allocation should be 60% to East Power Trading, 20% to East Midstream Origination and 20% to Global Products Trading.</w:t>
      </w:r>
    </w:p>
    <w:p>
      <w:pPr>
        <w:pStyle w:val="Body"/>
        <w:ind w:hanging="360" w:start="1080" w:end="0"/>
        <w:jc w:val="both"/>
        <w:rPr/>
      </w:pPr>
      <w:r>
        <w:rPr/>
      </w:r>
    </w:p>
    <w:p>
      <w:pPr>
        <w:pStyle w:val="Body"/>
        <w:ind w:hanging="360" w:start="1080" w:end="0"/>
        <w:jc w:val="both"/>
        <w:rPr/>
      </w:pPr>
      <w:r>
        <w:rPr/>
        <w:t>4.</w:t>
        <w:tab/>
        <w:t>Monica Jordan Richards is no longer with ENA and should not be allocated.</w:t>
      </w:r>
    </w:p>
    <w:p>
      <w:pPr>
        <w:pStyle w:val="Body"/>
        <w:ind w:hanging="360" w:start="1080" w:end="0"/>
        <w:jc w:val="both"/>
        <w:rPr/>
      </w:pPr>
      <w:r>
        <w:rPr/>
      </w:r>
    </w:p>
    <w:p>
      <w:pPr>
        <w:pStyle w:val="Body"/>
        <w:ind w:hanging="360" w:start="1080" w:end="0"/>
        <w:jc w:val="both"/>
        <w:rPr/>
      </w:pPr>
      <w:r>
        <w:rPr/>
        <w:t>5.</w:t>
        <w:tab/>
        <w:t>The allocations for Janet Moore are East Power Trading – 70% and West Power Trading – 30%.</w:t>
      </w:r>
    </w:p>
    <w:p>
      <w:pPr>
        <w:pStyle w:val="Body"/>
        <w:ind w:hanging="360" w:start="1080" w:end="0"/>
        <w:jc w:val="both"/>
        <w:rPr/>
      </w:pPr>
      <w:r>
        <w:rPr/>
      </w:r>
    </w:p>
    <w:p>
      <w:pPr>
        <w:pStyle w:val="Body"/>
        <w:ind w:firstLine="720" w:start="0" w:end="0"/>
        <w:jc w:val="both"/>
        <w:rPr/>
      </w:pPr>
      <w:r>
        <w:rPr/>
        <w:t>I trust the foregoing meets your current needs.  Should you have any questions or comments, please contact me at your convenience.</w:t>
      </w:r>
    </w:p>
    <w:p>
      <w:pPr>
        <w:pStyle w:val="Body"/>
        <w:ind w:firstLine="720" w:start="0" w:end="0"/>
        <w:jc w:val="both"/>
        <w:rPr/>
      </w:pPr>
      <w:r>
        <w:rPr/>
      </w:r>
    </w:p>
    <w:p>
      <w:pPr>
        <w:pStyle w:val="Body"/>
        <w:jc w:val="both"/>
        <w:rPr/>
      </w:pPr>
      <w:r>
        <w:rPr/>
        <w:t xml:space="preserve">cc:  </w:t>
        <w:tab/>
        <w:t>Elizabeth Sager</w:t>
      </w:r>
    </w:p>
    <w:p>
      <w:pPr>
        <w:pStyle w:val="Body"/>
        <w:jc w:val="both"/>
        <w:rPr/>
      </w:pPr>
      <w:r>
        <w:rPr/>
        <w:tab/>
        <w:t>Mark Taylor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/>
    </w:pPr>
    <w:r>
      <w:rPr>
        <w:sz w:val="12"/>
      </w:rPr>
      <w:t>Form 000-</w:t>
    </w:r>
    <w:r>
      <w:rPr>
        <w:sz w:val="10"/>
      </w:rPr>
      <w:t>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4"/>
        <w:lang w:eastAsia="en-US"/>
      </w:rPr>
    </w:pPr>
    <w:r>
      <w:rPr>
        <w:sz w:val="14"/>
        <w:lang w:eastAsia="en-US"/>
      </w:rPr>
      <w:fldChar w:fldCharType="begin"/>
    </w:r>
    <w:r>
      <w:rPr>
        <w:sz w:val="14"/>
        <w:lang w:eastAsia="en-US"/>
      </w:rPr>
      <w:instrText xml:space="preserve"> FILENAME \p </w:instrText>
    </w:r>
    <w:r>
      <w:rPr>
        <w:sz w:val="14"/>
        <w:lang w:eastAsia="en-US"/>
      </w:rPr>
      <w:fldChar w:fldCharType="separate"/>
    </w:r>
    <w:r>
      <w:rPr>
        <w:sz w:val="14"/>
        <w:lang w:eastAsia="en-US"/>
      </w:rPr>
      <w:t>/mnt/main-storage/datasets/enron-docs/doc/99169_00.doc</w:t>
    </w:r>
    <w:r>
      <w:rPr>
        <w:sz w:val="14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2465070</wp:posOffset>
              </wp:positionH>
              <wp:positionV relativeFrom="paragraph">
                <wp:posOffset>-94615</wp:posOffset>
              </wp:positionV>
              <wp:extent cx="3877310" cy="70294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70294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</w:t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Memorandum</w:t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5.35pt;mso-wrap-distance-left:9.35pt;mso-wrap-distance-right:9.35pt;mso-wrap-distance-top:0pt;mso-wrap-distance-bottom:0pt;margin-top:-7.45pt;mso-position-vertical-relative:text;margin-left:194.1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</w:t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Memorandum</w:t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2000-05-02T12:44:00Z</dcterms:created>
  <dc:creator>Jeff Ford</dc:creator>
  <dc:description/>
  <dc:language>en-CA</dc:language>
  <cp:lastModifiedBy>jhelton</cp:lastModifiedBy>
  <cp:lastPrinted>2000-05-02T10:20:00Z</cp:lastPrinted>
  <dcterms:modified xsi:type="dcterms:W3CDTF">2000-05-02T12:51:00Z</dcterms:modified>
  <cp:revision>3</cp:revision>
  <dc:subject/>
  <dc:title>Eron Capital &amp; Trade Resources Memo</dc:title>
</cp:coreProperties>
</file>