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WSPP Agreement Confirm  (Non- California SC/SC trades)</w:t>
      </w:r>
    </w:p>
    <w:p>
      <w:pPr>
        <w:pStyle w:val="BodyText"/>
        <w:rPr/>
      </w:pPr>
      <w:r>
        <w:rPr/>
        <w:t>Firm Power is power that is or will be scheduled in accordance with Applicable Reserve Requirements</w:t>
      </w:r>
      <w:r>
        <w:rPr>
          <w:b/>
        </w:rPr>
        <w:t xml:space="preserve"> </w:t>
      </w:r>
      <w:r>
        <w:rPr/>
        <w:t xml:space="preserve">for which the only excuses for failure to deliver or receive are if an interruption is  (i) within the recall time and allowed by other applicable provisions governing interruptions of Firm Power mutually agreed to by the Seller and Buyer; (ii) due to an Uncontrollable Force as provided in Section 10 of the Agreement; or (iii) where applicable, to  meet Seller’s public utility or statutory obligations to its customers.  If Seller exercises its right to interrupt  to meet its public utility or statutory obligations, Seller shall be responsible for payment of damages for failure to deliver Firm Power as provided in Section 21.3 of the Agreement.  </w:t>
      </w:r>
    </w:p>
    <w:p>
      <w:pPr>
        <w:pStyle w:val="BodyText"/>
        <w:rPr/>
      </w:pPr>
      <w:r>
        <w:rPr/>
      </w:r>
    </w:p>
    <w:p>
      <w:pPr>
        <w:pStyle w:val="BodyText"/>
        <w:rPr/>
      </w:pPr>
      <w:r>
        <w:rPr/>
        <w:t>“</w:t>
      </w:r>
      <w:r>
        <w:rPr/>
        <w:t>Applicable Reserve Requirements” means  WSCC operating reserves.</w:t>
      </w:r>
    </w:p>
    <w:p>
      <w:pPr>
        <w:pStyle w:val="BodyText"/>
        <w:rPr/>
      </w:pPr>
      <w:r>
        <w:rPr/>
      </w:r>
    </w:p>
    <w:p>
      <w:pPr>
        <w:pStyle w:val="BodyText"/>
        <w:rPr>
          <w:b/>
        </w:rPr>
      </w:pPr>
      <w:r>
        <w:rPr>
          <w:b/>
        </w:rPr>
        <w:t xml:space="preserve">California SC/SC trades  (WSPP confirms)  </w:t>
      </w:r>
    </w:p>
    <w:p>
      <w:pPr>
        <w:pStyle w:val="BodyText"/>
        <w:rPr/>
      </w:pPr>
      <w:r>
        <w:rPr/>
        <w:t xml:space="preserve">CAISO Energy is Energy without Ancillary Services  that is or will be scheduled as an SC to SC transaction pursuant to the applicable tariff and protocol provisions of the California Independent System Operator (“CAISO”) for which the only excuse for failure to deliver or receive are legitimate curtailments by the CAISO. With respect to remedies, the purchase and sale of CAISO Energy shall be deemed to be  Firm Power under the Agreement.   </w:t>
      </w:r>
    </w:p>
    <w:p>
      <w:pPr>
        <w:pStyle w:val="BodyText"/>
        <w:rPr/>
      </w:pPr>
      <w:r>
        <w:rPr/>
      </w:r>
    </w:p>
    <w:p>
      <w:pPr>
        <w:pStyle w:val="BodyText"/>
        <w:rPr/>
      </w:pPr>
      <w:r>
        <w:rPr/>
        <w:t>“</w:t>
      </w:r>
      <w:r>
        <w:rPr/>
        <w:t xml:space="preserve">Ancillary Services” means Spinning Reserves, Non-Spinning Reserves, Regulation and Replacement as those terms are defined by the CAISO tariff and protocols.   </w:t>
      </w:r>
    </w:p>
    <w:p>
      <w:pPr>
        <w:pStyle w:val="BodyText"/>
        <w:rPr/>
      </w:pPr>
      <w:r>
        <w:rPr/>
      </w:r>
    </w:p>
    <w:p>
      <w:pPr>
        <w:pStyle w:val="BodyText"/>
        <w:rPr/>
      </w:pPr>
      <w:r>
        <w:rPr/>
      </w:r>
    </w:p>
    <w:p>
      <w:pPr>
        <w:pStyle w:val="BodyText"/>
        <w:rPr>
          <w:b/>
        </w:rPr>
      </w:pPr>
      <w:r>
        <w:rPr>
          <w:b/>
        </w:rPr>
        <w:t>Enron Master Confirms  (Non- California SC/SC trades)</w:t>
      </w:r>
    </w:p>
    <w:p>
      <w:pPr>
        <w:pStyle w:val="BodyText"/>
        <w:rPr/>
      </w:pPr>
      <w:r>
        <w:rPr/>
        <w:t>Firm Power is power that is or will be scheduled in accordance with</w:t>
      </w:r>
      <w:r>
        <w:rPr>
          <w:b/>
        </w:rPr>
        <w:t xml:space="preserve"> </w:t>
      </w:r>
      <w:r>
        <w:rPr/>
        <w:t xml:space="preserve">Applicable Reserve Requirements for which the only excuses for failure to deliver or receive are if an interruption is  (i) within the recall time and allowed by other applicable provisions governing interruptions of Firm Power mutually agreed to by the Seller and Buyer; (ii) due to an event of Force Majeure; or (iii) where applicable, to  meet Seller’s public utility or statutory obligations to its customers, provided, however, if Seller exercises its right to interrupt to meet its public utility or statutory obligations, Seller shall be responsible for payment of damages for failure to deliver Firm Power as provided in Section  3.5 of the Agreement.    </w:t>
      </w:r>
    </w:p>
    <w:p>
      <w:pPr>
        <w:pStyle w:val="BodyText"/>
        <w:rPr/>
      </w:pPr>
      <w:r>
        <w:rPr/>
      </w:r>
    </w:p>
    <w:p>
      <w:pPr>
        <w:pStyle w:val="BodyText"/>
        <w:rPr/>
      </w:pPr>
      <w:r>
        <w:rPr/>
        <w:t>“</w:t>
      </w:r>
      <w:r>
        <w:rPr/>
        <w:t>Applicable Reserve Requirements” means  WSCC operating reserves.</w:t>
      </w:r>
    </w:p>
    <w:p>
      <w:pPr>
        <w:pStyle w:val="BodyText"/>
        <w:rPr/>
      </w:pPr>
      <w:r>
        <w:rPr/>
      </w:r>
    </w:p>
    <w:p>
      <w:pPr>
        <w:pStyle w:val="BodyText"/>
        <w:rPr>
          <w:b/>
        </w:rPr>
      </w:pPr>
      <w:r>
        <w:rPr>
          <w:b/>
        </w:rPr>
        <w:t xml:space="preserve">California SC/SC trades  (Enron Master Confirm)  </w:t>
      </w:r>
    </w:p>
    <w:p>
      <w:pPr>
        <w:pStyle w:val="BodyText"/>
        <w:rPr/>
      </w:pPr>
      <w:r>
        <w:rPr/>
        <w:t xml:space="preserve">CAISO Energy is Energy without Ancillary Services  that is or will be scheduled as an SC to SC transaction pursuant to the applicable tariff and protocol provisions of the California Independent System Operator (“CAISO”) for which the only excuse for failure to deliver or receive are legitimate curtailments by the CAISO.  With respect to remedies, the purchase and sale of CAISO Energy shall be deemed to be a Firm Transaction under the Agreement.   </w:t>
      </w:r>
    </w:p>
    <w:p>
      <w:pPr>
        <w:pStyle w:val="BodyText"/>
        <w:rPr/>
      </w:pPr>
      <w:r>
        <w:rPr/>
      </w:r>
    </w:p>
    <w:p>
      <w:pPr>
        <w:pStyle w:val="BodyText"/>
        <w:rPr/>
      </w:pPr>
      <w:r>
        <w:rPr/>
      </w:r>
    </w:p>
    <w:p>
      <w:pPr>
        <w:pStyle w:val="BodyText"/>
        <w:rPr/>
      </w:pPr>
      <w:r>
        <w:rPr/>
        <w:t>“</w:t>
      </w:r>
      <w:r>
        <w:rPr/>
        <w:t xml:space="preserve">Ancillary Services” means Spinning Reserves, Non-Spinning Reserves, Regulation and Replacement as those terms are defined by the CAISO tariff and protocols. </w:t>
      </w:r>
    </w:p>
    <w:p>
      <w:pPr>
        <w:pStyle w:val="BodyText"/>
        <w:rPr/>
      </w:pPr>
      <w:r>
        <w:rPr/>
      </w:r>
    </w:p>
    <w:p>
      <w:pPr>
        <w:pStyle w:val="BodyText"/>
        <w:rPr/>
      </w:pPr>
      <w:r>
        <w:rPr/>
      </w:r>
    </w:p>
    <w:p>
      <w:pPr>
        <w:pStyle w:val="BodyText"/>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/mnt/main-storage/datasets/enron-docs/doc/990908confirmdefinitions.doc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1999-09-08T14:57:00Z</dcterms:created>
  <dc:creator>cyoder</dc:creator>
  <dc:description/>
  <dc:language>en-CA</dc:language>
  <cp:lastModifiedBy>cyoder</cp:lastModifiedBy>
  <cp:lastPrinted>1999-09-08T11:47:00Z</cp:lastPrinted>
  <dcterms:modified xsi:type="dcterms:W3CDTF">1999-09-08T16:21:00Z</dcterms:modified>
  <cp:revision>2</cp:revision>
  <dc:subject/>
  <dc:title>WSPP Agreement Confirm  (Non- California SC/SC trades)</dc:title>
</cp:coreProperties>
</file>