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ind w:hanging="720" w:start="720" w:end="0"/>
        <w:rPr/>
      </w:pPr>
      <w:r>
        <w:rPr/>
      </w:r>
    </w:p>
    <w:p>
      <w:pPr>
        <w:pStyle w:val="Normal"/>
        <w:spacing w:before="0" w:after="120"/>
        <w:ind w:hanging="720" w:start="720" w:end="0"/>
        <w:rPr/>
      </w:pPr>
      <w:r>
        <w:rPr/>
      </w:r>
    </w:p>
    <w:p>
      <w:pPr>
        <w:pStyle w:val="Normal"/>
        <w:spacing w:before="0" w:after="120"/>
        <w:rPr/>
      </w:pPr>
      <w:r>
        <w:rPr/>
      </w:r>
    </w:p>
    <w:p>
      <w:pPr>
        <w:pStyle w:val="Normal"/>
        <w:spacing w:before="0" w:after="120"/>
        <w:ind w:hanging="720" w:start="720" w:end="0"/>
        <w:rPr/>
      </w:pPr>
      <w:r>
        <w:rPr/>
      </w:r>
    </w:p>
    <w:p>
      <w:pPr>
        <w:pStyle w:val="Normal"/>
        <w:spacing w:before="0" w:after="120"/>
        <w:ind w:hanging="720" w:start="720" w:end="0"/>
        <w:rPr/>
      </w:pPr>
      <w:r>
        <w:rPr/>
        <w:t>To:</w:t>
        <w:tab/>
        <w:t>Enron Economic Development Corp., Shelly Butler, Ken Curry, Peter Del Vecchio, Juanita Ruffeno, Jim Timmins</w:t>
      </w:r>
    </w:p>
    <w:p>
      <w:pPr>
        <w:pStyle w:val="Normal"/>
        <w:spacing w:before="0" w:after="120"/>
        <w:ind w:start="720" w:end="0"/>
        <w:rPr/>
      </w:pPr>
      <w:r>
        <w:rPr/>
        <w:t>From:</w:t>
        <w:tab/>
        <w:t>Gene Humphrey, Mark Lay</w:t>
      </w:r>
    </w:p>
    <w:p>
      <w:pPr>
        <w:pStyle w:val="Normal"/>
        <w:spacing w:before="0" w:after="120"/>
        <w:rPr/>
      </w:pPr>
      <w:r>
        <w:rPr/>
        <w:t>RE:</w:t>
        <w:tab/>
        <w:t xml:space="preserve">Intrust USA </w:t>
      </w:r>
    </w:p>
    <w:p>
      <w:pPr>
        <w:pStyle w:val="Normal"/>
        <w:spacing w:before="0" w:after="120"/>
        <w:rPr/>
      </w:pPr>
      <w:r>
        <w:rPr/>
        <w:t>Date:</w:t>
        <w:tab/>
        <w:t>August 5, 1999</w:t>
      </w:r>
    </w:p>
    <w:p>
      <w:pPr>
        <w:pStyle w:val="Normal"/>
        <w:spacing w:before="0" w:after="120"/>
        <w:rPr/>
      </w:pPr>
      <w:r>
        <w:rPr/>
        <w:t>Yesterday, August 4, 1999, in our capacity as the sole Regular Limited Partner of the Houston Economic Opportunity Fund, L.P. we asked for the resignation of Intrust as a General Partner of the fund.  Our decision was based on several factors including the conflicts created by Intrust’s investing in transactions that it is also recommending to the fund and by the simultaneous marketing of a similar fund to the same parties with whom we are talking.</w:t>
      </w:r>
    </w:p>
    <w:p>
      <w:pPr>
        <w:pStyle w:val="Normal"/>
        <w:spacing w:before="0" w:after="120"/>
        <w:rPr/>
      </w:pPr>
      <w:r>
        <w:rPr/>
        <w:t>The process for the removal of a general partner requires a fifteen day period of negotiation related to the value of the general partner’s interest.  After fifteen days, if the parties can not agree on a value, then an arbitrator is identified to value the holdings.  Intrust will have the option of taking a cash payment or exchanging there general partner interest for an equal limited partner interest.</w:t>
      </w:r>
    </w:p>
    <w:p>
      <w:pPr>
        <w:pStyle w:val="Normal"/>
        <w:spacing w:before="0" w:after="120"/>
        <w:rPr/>
      </w:pPr>
      <w:r>
        <w:rPr/>
        <w:t>Additionally, HEOF Management, Inc., as the majority interest member of Community Call Centers, L.L.C. has replaced Intrust Technologies, Inc. as the Managing Member of Community Call Centers, L.L.C. effective immediately.</w:t>
      </w:r>
    </w:p>
    <w:p>
      <w:pPr>
        <w:pStyle w:val="Normal"/>
        <w:spacing w:before="0" w:after="120"/>
        <w:rPr/>
      </w:pPr>
      <w:r>
        <w:rPr/>
        <w:t xml:space="preserve">It is important that we maintain a smooth transition through this period.  If you are contacted by any employee of Intrust, please be courteous and explain to them that all communication should be in writing while we are in this period of transition.  All internally generated correspondence with Intrust must be approved by either Gene or Mark prior to being sent.  </w:t>
      </w:r>
    </w:p>
    <w:p>
      <w:pPr>
        <w:pStyle w:val="Normal"/>
        <w:spacing w:before="0" w:after="120"/>
        <w:rPr>
          <w:b/>
        </w:rPr>
      </w:pPr>
      <w:r>
        <w:rPr>
          <w:b/>
        </w:rPr>
        <w:t xml:space="preserve">NO DOCUMENTS RELATED TO INTRUST, INCLUDING EMAIL, ARE TO BE DESTROYED OR REMOVED FROM YOUR HARD DRIVES OR FILES.  </w:t>
      </w:r>
      <w:r>
        <w:rPr/>
        <w:t xml:space="preserve">All documents related to Intrust, including transactions where Intrust was a counterparty (Community Call Centers, L.L.C. and Creole Shack) should be copied and stored in a directory with your initials in the folder O:/Seed Capital/Intrust/.  </w:t>
      </w:r>
    </w:p>
    <w:p>
      <w:pPr>
        <w:pStyle w:val="Normal"/>
        <w:spacing w:before="0" w:after="120"/>
        <w:rPr/>
      </w:pPr>
      <w:r>
        <w:rPr/>
        <w:t>We are both very excited about the prospects for EEDC.  This transition is necessary to give us the capacity to succeed down the road.  If you have any questions, please feel free to contact either of us.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1999-08-04T11:28:00Z</dcterms:created>
  <dc:creator>mlay</dc:creator>
  <dc:description/>
  <dc:language>en-CA</dc:language>
  <cp:lastModifiedBy>mlay</cp:lastModifiedBy>
  <cp:lastPrinted>1999-08-05T07:47:00Z</cp:lastPrinted>
  <dcterms:modified xsi:type="dcterms:W3CDTF">1999-08-05T11:12:00Z</dcterms:modified>
  <cp:revision>4</cp:revision>
  <dc:subject/>
  <dc:title>To:</dc:title>
</cp:coreProperties>
</file>