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ALABAMA GAS CORPORATION, a corporation("</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$0.02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$0.02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$50,000,000.00, or with respect to Customer, at any time, Customer shall have defaulted on its indebted</w:t>
        <w:softHyphen/>
        <w:t xml:space="preserve">ness to third parties, resulting in an acceleration of obligations of Customer in excess of $25,000,000.00.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This Section 4.3 shall not apply to Transactions where the Buyer has not fixed or triggered a price pursuant to the terms of a Transaction.  Absent an agreement in a Transaction to the contrary, if Buyer has fixed or triggered a price in any Transaction and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$10,000,000.00, such Party as the Beneficiary Party may request the other Party to establish a Letter of Credit as the Account Party in an amount equal to the Termination Payment in excess of $10,000,000.00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the Beneficiary Party.  For purposes of this Section 4.5, the calculation of “Termination Payment” shall include all amounts owed but not yet paid by one Party to the other Party whether or not such amounts are then due, for performance already provided pursuant to any and all Transactions.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Governmental Regulations</w:t>
      </w:r>
      <w:r>
        <w:rPr>
          <w:rFonts w:cs="Arial Narrow" w:ascii="Arial Narrow" w:hAnsi="Arial Narrow"/>
          <w:sz w:val="18"/>
        </w:rPr>
        <w:t>.  This Section 8.8 shall not apply to Transactions where the Buyer has fixed or triggered a price pursuant to the terms of a Transaction; otherwise, this Agreement and all provisions of this Agreement will be subject to all applicable and valid statutes, rules, orders and regulations of any Federal, State or local governmental authority having jurisdiction over the parties, their facilities, or Gas supply, this Agreement or any Transaction or any provision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NORTH AMERICA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ALABAMA GAS CORPORATION</w:t>
      </w:r>
    </w:p>
    <w:p>
      <w:pPr>
        <w:pStyle w:val="Normal"/>
        <w:tabs>
          <w:tab w:val="clear" w:pos="720"/>
          <w:tab w:val="left" w:pos="4050" w:leader="none"/>
          <w:tab w:val="left" w:pos="5400" w:leader="none"/>
          <w:tab w:val="left" w:pos="9360" w:leader="none"/>
        </w:tabs>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either the employee name or the name of the Party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pPr>
      <w:r>
        <w:rPr>
          <w:rFonts w:cs="Arial Narrow" w:ascii="Arial Narrow" w:hAnsi="Arial Narrow"/>
          <w:b/>
          <w:sz w:val="18"/>
        </w:rPr>
        <w:t xml:space="preserve">if by check:  </w:t>
      </w: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299488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 xml:space="preserve">if by wire:  </w:t>
      </w: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 Dallas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Alabama Gas Corporation</w:t>
      </w:r>
    </w:p>
    <w:p>
      <w:pPr>
        <w:pStyle w:val="Normal"/>
        <w:jc w:val="both"/>
        <w:rPr>
          <w:rFonts w:ascii="Arial Narrow" w:hAnsi="Arial Narrow" w:cs="Arial Narrow"/>
          <w:sz w:val="18"/>
        </w:rPr>
      </w:pPr>
      <w:r>
        <w:rPr>
          <w:rFonts w:cs="Arial Narrow" w:ascii="Arial Narrow" w:hAnsi="Arial Narrow"/>
          <w:sz w:val="18"/>
        </w:rPr>
        <w:t>Attn:  Roger Putnam</w:t>
      </w:r>
    </w:p>
    <w:p>
      <w:pPr>
        <w:pStyle w:val="Normal"/>
        <w:jc w:val="both"/>
        <w:rPr>
          <w:rFonts w:ascii="Arial Narrow" w:hAnsi="Arial Narrow" w:cs="Arial Narrow"/>
          <w:sz w:val="18"/>
        </w:rPr>
      </w:pPr>
      <w:r>
        <w:rPr>
          <w:rFonts w:cs="Arial Narrow" w:ascii="Arial Narrow" w:hAnsi="Arial Narrow"/>
          <w:sz w:val="18"/>
        </w:rPr>
        <w:t>605 Richard Arrington Jr. Blvd. N.</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(205) 326-8140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Alabama Gas Corporation</w:t>
      </w:r>
    </w:p>
    <w:p>
      <w:pPr>
        <w:pStyle w:val="Normal"/>
        <w:jc w:val="both"/>
        <w:rPr>
          <w:rFonts w:ascii="Arial Narrow" w:hAnsi="Arial Narrow" w:cs="Arial Narrow"/>
          <w:sz w:val="18"/>
        </w:rPr>
      </w:pPr>
      <w:r>
        <w:rPr>
          <w:rFonts w:cs="Arial Narrow" w:ascii="Arial Narrow" w:hAnsi="Arial Narrow"/>
          <w:sz w:val="18"/>
        </w:rPr>
        <w:t>Attn:  Janna Paslay</w:t>
      </w:r>
    </w:p>
    <w:p>
      <w:pPr>
        <w:pStyle w:val="Normal"/>
        <w:jc w:val="both"/>
        <w:rPr>
          <w:rFonts w:ascii="Arial Narrow" w:hAnsi="Arial Narrow" w:cs="Arial Narrow"/>
          <w:sz w:val="18"/>
        </w:rPr>
      </w:pPr>
      <w:r>
        <w:rPr>
          <w:rFonts w:cs="Arial Narrow" w:ascii="Arial Narrow" w:hAnsi="Arial Narrow"/>
          <w:sz w:val="18"/>
        </w:rPr>
        <w:t>605 Richard Arrington Jr. Blvd. N.</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(205) 326-8198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Alabama Gas Corporation</w:t>
      </w:r>
    </w:p>
    <w:p>
      <w:pPr>
        <w:pStyle w:val="Normal"/>
        <w:jc w:val="both"/>
        <w:rPr>
          <w:rFonts w:ascii="Arial Narrow" w:hAnsi="Arial Narrow" w:cs="Arial Narrow"/>
          <w:sz w:val="18"/>
        </w:rPr>
      </w:pPr>
      <w:r>
        <w:rPr>
          <w:rFonts w:cs="Arial Narrow" w:ascii="Arial Narrow" w:hAnsi="Arial Narrow"/>
          <w:sz w:val="18"/>
        </w:rPr>
        <w:t>Attn:  Roger Putnam</w:t>
      </w:r>
    </w:p>
    <w:p>
      <w:pPr>
        <w:pStyle w:val="Normal"/>
        <w:jc w:val="both"/>
        <w:rPr>
          <w:rFonts w:ascii="Arial Narrow" w:hAnsi="Arial Narrow" w:cs="Arial Narrow"/>
          <w:sz w:val="18"/>
        </w:rPr>
      </w:pPr>
      <w:r>
        <w:rPr>
          <w:rFonts w:cs="Arial Narrow" w:ascii="Arial Narrow" w:hAnsi="Arial Narrow"/>
          <w:sz w:val="18"/>
        </w:rPr>
        <w:t>605 Richard Arrington Jr. Blvd. N.</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bCs/>
          <w:sz w:val="18"/>
        </w:rPr>
        <w:t>Eddie Coston – Telephone No. (205) 326-2983</w:t>
      </w:r>
    </w:p>
    <w:p>
      <w:pPr>
        <w:pStyle w:val="Normal"/>
        <w:jc w:val="both"/>
        <w:rPr>
          <w:rFonts w:ascii="Arial Narrow" w:hAnsi="Arial Narrow" w:cs="Arial Narrow"/>
          <w:sz w:val="18"/>
        </w:rPr>
      </w:pPr>
      <w:r>
        <w:rPr>
          <w:rFonts w:cs="Arial Narrow" w:ascii="Arial Narrow" w:hAnsi="Arial Narrow"/>
          <w:b/>
          <w:sz w:val="18"/>
        </w:rPr>
        <w:t xml:space="preserve">Confirmations:  </w:t>
      </w:r>
      <w:r>
        <w:rPr>
          <w:rFonts w:cs="Arial Narrow" w:ascii="Arial Narrow" w:hAnsi="Arial Narrow"/>
          <w:bCs/>
          <w:sz w:val="18"/>
        </w:rPr>
        <w:t>Eddie Coston – Telephone No. (205) 326-2983</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19___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/mnt/main-storage/datasets/enron-docs/doc/99017actr.doc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/mnt/main-storage/datasets/enron-docs/doc/99017actr.doc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/mnt/main-storage/datasets/enron-docs/doc/99017actr.doc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/mnt/main-storage/datasets/enron-docs/doc/99017actr.doc</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/mnt/main-storage/datasets/enron-docs/doc/99017actr.doc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/mnt/main-storage/datasets/enron-docs/doc/99017actr.doc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2000-05-31T11:40:00Z</dcterms:created>
  <dc:creator>dhyvl</dc:creator>
  <dc:description/>
  <dc:language>en-CA</dc:language>
  <cp:lastModifiedBy>dhyvl</cp:lastModifiedBy>
  <cp:lastPrinted>2000-09-14T11:14:00Z</cp:lastPrinted>
  <dcterms:modified xsi:type="dcterms:W3CDTF">2000-09-14T13:45:00Z</dcterms:modified>
  <cp:revision>12</cp:revision>
  <dc:subject/>
  <dc:title>ENFOLIO® MASTER FIRM PURCHASE/SALE AGREEMENT        </dc:title>
</cp:coreProperties>
</file>