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media/image13.wmf" ContentType="image/x-wmf"/>
  <Override PartName="/word/media/image4.wmf" ContentType="image/x-wmf"/>
  <Override PartName="/word/media/image9.wmf" ContentType="image/x-wmf"/>
  <Override PartName="/word/media/image18.wmf" ContentType="image/x-wmf"/>
  <Override PartName="/word/media/image12.wmf" ContentType="image/x-wmf"/>
  <Override PartName="/word/media/image3.wmf" ContentType="image/x-wmf"/>
  <Override PartName="/word/media/image19.wmf" ContentType="image/x-wmf"/>
  <Override PartName="/word/media/image14.wmf" ContentType="image/x-wmf"/>
  <Override PartName="/word/media/image5.wmf" ContentType="image/x-wmf"/>
  <Override PartName="/word/media/image15.wmf" ContentType="image/x-wmf"/>
  <Override PartName="/word/media/image6.wmf" ContentType="image/x-wmf"/>
  <Override PartName="/word/media/image10.wmf" ContentType="image/x-wmf"/>
  <Override PartName="/word/media/image1.wmf" ContentType="image/x-wmf"/>
  <Override PartName="/word/media/image16.wmf" ContentType="image/x-wmf"/>
  <Override PartName="/word/media/image7.wmf" ContentType="image/x-wmf"/>
  <Override PartName="/word/media/image2.wmf" ContentType="image/x-wmf"/>
  <Override PartName="/word/media/image11.wmf" ContentType="image/x-wmf"/>
  <Override PartName="/word/media/image17.wmf" ContentType="image/x-wmf"/>
  <Override PartName="/word/media/image8.wmf" ContentType="image/x-wmf"/>
  <Override PartName="/word/footer6.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Draft Linklaters: 28/01/99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Blacklined against draft dated 22/01/99</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                      ] 1999</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b/>
          <w:sz w:val="28"/>
        </w:rPr>
      </w:pPr>
      <w:r>
        <w:rPr>
          <w:b/>
          <w:sz w:val="28"/>
        </w:rPr>
        <w:t>LNG SALE AND PURCHASE CONTRACT</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8"/>
        </w:rPr>
      </w:pPr>
      <w:r>
        <w:rPr>
          <w:b/>
          <w:sz w:val="28"/>
        </w:rPr>
        <w:t>ABU DHABI GAS LIQUEFACTION COMPANY LIMITED</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and</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8"/>
        </w:rPr>
      </w:pPr>
      <w:r>
        <w:rPr>
          <w:b/>
          <w:sz w:val="28"/>
        </w:rPr>
        <w:t>DABHOL POWER COMPANY</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18"/>
        </w:rPr>
      </w:pPr>
      <w:r>
        <w:rPr>
          <w:b/>
          <w:sz w:val="18"/>
        </w:rPr>
        <w:t>LINKLATERS &amp; ALLIANCE</w:t>
      </w:r>
    </w:p>
    <w:p>
      <w:pPr>
        <w:pStyle w:val="Normal"/>
        <w:jc w:val="center"/>
        <w:rPr>
          <w:sz w:val="18"/>
        </w:rPr>
      </w:pPr>
      <w:r>
        <w:rPr>
          <w:sz w:val="18"/>
        </w:rPr>
        <w:t>One Silk Street</w:t>
      </w:r>
    </w:p>
    <w:p>
      <w:pPr>
        <w:pStyle w:val="Normal"/>
        <w:jc w:val="center"/>
        <w:rPr>
          <w:sz w:val="18"/>
        </w:rPr>
      </w:pPr>
      <w:r>
        <w:rPr>
          <w:sz w:val="18"/>
        </w:rPr>
        <w:t>London EC2Y 8HQ</w:t>
      </w:r>
    </w:p>
    <w:p>
      <w:pPr>
        <w:pStyle w:val="Normal"/>
        <w:jc w:val="center"/>
        <w:rPr>
          <w:sz w:val="18"/>
        </w:rPr>
      </w:pPr>
      <w:r>
        <w:rPr>
          <w:sz w:val="18"/>
        </w:rPr>
      </w:r>
    </w:p>
    <w:p>
      <w:pPr>
        <w:pStyle w:val="Normal"/>
        <w:jc w:val="center"/>
        <w:rPr>
          <w:sz w:val="18"/>
        </w:rPr>
      </w:pPr>
      <w:r>
        <w:rPr>
          <w:b/>
          <w:sz w:val="18"/>
        </w:rPr>
        <w:t>Tel: (+44) 171 456 2000</w:t>
      </w:r>
    </w:p>
    <w:p>
      <w:pPr>
        <w:pStyle w:val="Normal"/>
        <w:jc w:val="center"/>
        <w:rPr>
          <w:sz w:val="18"/>
        </w:rPr>
      </w:pPr>
      <w:r>
        <w:rPr>
          <w:sz w:val="18"/>
        </w:rPr>
      </w:r>
    </w:p>
    <w:p>
      <w:pPr>
        <w:pStyle w:val="Normal"/>
        <w:jc w:val="center"/>
        <w:rPr>
          <w:sz w:val="18"/>
        </w:rPr>
      </w:pPr>
      <w:r>
        <w:rPr>
          <w:sz w:val="18"/>
        </w:rPr>
        <w:t>STRS/SSYM</w:t>
      </w:r>
    </w:p>
    <w:p>
      <w:pPr>
        <w:sectPr>
          <w:footerReference w:type="default" r:id="rId2"/>
          <w:type w:val="nextPage"/>
          <w:pgSz w:w="11906" w:h="16838"/>
          <w:pgMar w:left="1418" w:right="1418" w:gutter="0" w:header="0" w:top="1701" w:footer="482" w:bottom="1304"/>
          <w:pgNumType w:start="1" w:fmt="decimal"/>
          <w:formProt w:val="true"/>
          <w:textDirection w:val="lrTb"/>
          <w:docGrid w:type="default" w:linePitch="360" w:charSpace="0"/>
        </w:sectPr>
      </w:pPr>
    </w:p>
    <w:p>
      <w:pPr>
        <w:pStyle w:val="Normal"/>
        <w:jc w:val="center"/>
        <w:rPr>
          <w:sz w:val="18"/>
        </w:rPr>
      </w:pPr>
      <w:r>
        <w:rPr>
          <w:sz w:val="18"/>
        </w:rPr>
      </w:r>
    </w:p>
    <w:p>
      <w:pPr>
        <w:pStyle w:val="Normal"/>
        <w:jc w:val="center"/>
        <w:rPr>
          <w:b/>
          <w:sz w:val="22"/>
        </w:rPr>
      </w:pPr>
      <w:r>
        <w:rPr>
          <w:b/>
          <w:sz w:val="22"/>
        </w:rPr>
        <w:t>LNG SALE AND PURCHASE CONTRACT</w:t>
      </w:r>
    </w:p>
    <w:p>
      <w:pPr>
        <w:pStyle w:val="Normal"/>
        <w:jc w:val="both"/>
        <w:rPr>
          <w:b/>
          <w:sz w:val="22"/>
        </w:rPr>
      </w:pPr>
      <w:r>
        <w:rPr>
          <w:b/>
          <w:sz w:val="22"/>
        </w:rPr>
      </w:r>
    </w:p>
    <w:p>
      <w:pPr>
        <w:pStyle w:val="Normal"/>
        <w:jc w:val="both"/>
        <w:rPr>
          <w:b/>
          <w:sz w:val="22"/>
        </w:rPr>
      </w:pPr>
      <w:r>
        <w:rPr>
          <w:b/>
          <w:sz w:val="22"/>
        </w:rPr>
      </w:r>
    </w:p>
    <w:p>
      <w:pPr>
        <w:pStyle w:val="Normal"/>
        <w:spacing w:lineRule="auto" w:line="288"/>
        <w:jc w:val="both"/>
        <w:rPr/>
      </w:pPr>
      <w:r>
        <w:rPr>
          <w:sz w:val="22"/>
        </w:rPr>
        <w:t>THIS LNG SALE AND PURCHASE CONTRACT is entered into and executed on this _____________ day of _______________, 1999 (the “</w:t>
      </w:r>
      <w:r>
        <w:rPr>
          <w:b/>
          <w:sz w:val="22"/>
        </w:rPr>
        <w:t>Contract</w:t>
      </w:r>
      <w:r>
        <w:rPr>
          <w:sz w:val="22"/>
        </w:rPr>
        <w:t>”)</w:t>
      </w:r>
    </w:p>
    <w:p>
      <w:pPr>
        <w:pStyle w:val="Normal"/>
        <w:jc w:val="both"/>
        <w:rPr>
          <w:sz w:val="22"/>
        </w:rPr>
      </w:pPr>
      <w:r>
        <w:rPr>
          <w:sz w:val="22"/>
        </w:rPr>
      </w:r>
    </w:p>
    <w:p>
      <w:pPr>
        <w:pStyle w:val="Normal"/>
        <w:jc w:val="both"/>
        <w:rPr>
          <w:sz w:val="22"/>
        </w:rPr>
      </w:pPr>
      <w:r>
        <w:rPr>
          <w:b/>
          <w:sz w:val="22"/>
        </w:rPr>
        <w:t>BETWEEN</w:t>
      </w:r>
    </w:p>
    <w:p>
      <w:pPr>
        <w:pStyle w:val="Normal"/>
        <w:jc w:val="both"/>
        <w:rPr>
          <w:sz w:val="22"/>
        </w:rPr>
      </w:pPr>
      <w:r>
        <w:rPr>
          <w:sz w:val="22"/>
        </w:rPr>
      </w:r>
    </w:p>
    <w:p>
      <w:pPr>
        <w:pStyle w:val="Normal"/>
        <w:spacing w:lineRule="auto" w:line="288"/>
        <w:ind w:hanging="720" w:start="720" w:end="0"/>
        <w:jc w:val="both"/>
        <w:rPr/>
      </w:pPr>
      <w:r>
        <w:rPr>
          <w:sz w:val="22"/>
        </w:rPr>
        <w:t>(1)</w:t>
        <w:tab/>
        <w:t>Abu Dhabi Gas Liquefaction Company Limited, a company organised under the laws of Abu Dhabi, United Arab Emirates and having its principal address at P.O. Box 3500, Abu Dhabi, United Arab Emirates (“</w:t>
      </w:r>
      <w:r>
        <w:rPr>
          <w:b/>
          <w:sz w:val="22"/>
        </w:rPr>
        <w:t>Seller</w:t>
      </w:r>
      <w:r>
        <w:rPr>
          <w:sz w:val="22"/>
        </w:rPr>
        <w:t>”), and</w:t>
      </w:r>
    </w:p>
    <w:p>
      <w:pPr>
        <w:pStyle w:val="Normal"/>
        <w:ind w:hanging="720" w:start="720" w:end="0"/>
        <w:jc w:val="both"/>
        <w:rPr>
          <w:sz w:val="22"/>
        </w:rPr>
      </w:pPr>
      <w:r>
        <w:rPr>
          <w:sz w:val="22"/>
        </w:rPr>
      </w:r>
    </w:p>
    <w:p>
      <w:pPr>
        <w:pStyle w:val="Normal"/>
        <w:spacing w:lineRule="auto" w:line="288"/>
        <w:ind w:hanging="720" w:start="720" w:end="0"/>
        <w:jc w:val="both"/>
        <w:rPr/>
      </w:pPr>
      <w:r>
        <w:rPr>
          <w:sz w:val="22"/>
        </w:rPr>
        <w:t>(2)</w:t>
        <w:tab/>
        <w:t>Dabhol Power Company, a private company with unlimited liability organised under the laws of India and having its principal address at 611/613 Midas, 6</w:t>
      </w:r>
      <w:r>
        <w:rPr>
          <w:sz w:val="22"/>
          <w:vertAlign w:val="superscript"/>
        </w:rPr>
        <w:t>th</w:t>
      </w:r>
      <w:r>
        <w:rPr>
          <w:sz w:val="22"/>
        </w:rPr>
        <w:t xml:space="preserve"> Floor, Sahar Complex Mathurdas, Vassanji Road, Andheri (East), Mumbai, 400 090, India (“</w:t>
      </w:r>
      <w:r>
        <w:rPr>
          <w:b/>
          <w:sz w:val="22"/>
        </w:rPr>
        <w:t>Buyer</w:t>
      </w:r>
      <w:r>
        <w:rPr>
          <w:sz w:val="22"/>
        </w:rPr>
        <w:t>”).</w:t>
      </w:r>
    </w:p>
    <w:p>
      <w:pPr>
        <w:pStyle w:val="Normal"/>
        <w:ind w:hanging="720" w:start="720" w:end="0"/>
        <w:jc w:val="both"/>
        <w:rPr>
          <w:sz w:val="22"/>
        </w:rPr>
      </w:pPr>
      <w:r>
        <w:rPr>
          <w:sz w:val="22"/>
        </w:rPr>
      </w:r>
    </w:p>
    <w:p>
      <w:pPr>
        <w:pStyle w:val="Normal"/>
        <w:ind w:hanging="720" w:start="720" w:end="0"/>
        <w:jc w:val="both"/>
        <w:rPr>
          <w:sz w:val="22"/>
        </w:rPr>
      </w:pPr>
      <w:r>
        <w:rPr>
          <w:b/>
          <w:sz w:val="22"/>
        </w:rPr>
        <w:t>WHEREAS</w:t>
      </w:r>
    </w:p>
    <w:p>
      <w:pPr>
        <w:pStyle w:val="Normal"/>
        <w:ind w:hanging="720" w:start="720" w:end="0"/>
        <w:jc w:val="both"/>
        <w:rPr>
          <w:sz w:val="22"/>
        </w:rPr>
      </w:pPr>
      <w:r>
        <w:rPr>
          <w:sz w:val="22"/>
        </w:rPr>
      </w:r>
    </w:p>
    <w:p>
      <w:pPr>
        <w:pStyle w:val="Normal"/>
        <w:spacing w:lineRule="auto" w:line="288"/>
        <w:ind w:hanging="720" w:start="720" w:end="0"/>
        <w:jc w:val="both"/>
        <w:rPr>
          <w:sz w:val="22"/>
        </w:rPr>
      </w:pPr>
      <w:r>
        <w:rPr>
          <w:sz w:val="22"/>
        </w:rPr>
        <w:t>(a)</w:t>
        <w:tab/>
        <w:t>Seller produces LNG (as hereafter defined) at its Natural Gas liquefaction plant at Das Island, the United Arab Emirates.</w:t>
      </w:r>
    </w:p>
    <w:p>
      <w:pPr>
        <w:pStyle w:val="Normal"/>
        <w:ind w:hanging="720" w:start="720" w:end="0"/>
        <w:jc w:val="both"/>
        <w:rPr>
          <w:sz w:val="22"/>
        </w:rPr>
      </w:pPr>
      <w:r>
        <w:rPr>
          <w:sz w:val="22"/>
        </w:rPr>
      </w:r>
    </w:p>
    <w:p>
      <w:pPr>
        <w:pStyle w:val="Normal"/>
        <w:spacing w:lineRule="auto" w:line="288"/>
        <w:ind w:hanging="720" w:start="720" w:end="0"/>
        <w:jc w:val="both"/>
        <w:rPr>
          <w:sz w:val="22"/>
        </w:rPr>
      </w:pPr>
      <w:r>
        <w:rPr>
          <w:sz w:val="22"/>
        </w:rPr>
        <w:t>(b)</w:t>
        <w:tab/>
        <w:t>Buyer is building receiving facilities for LNG at Dabhol, State of Maharashtra, India and desires to secure an economical fuel source for its combined-cycle gas-fired power station located adjacent thereto.</w:t>
      </w:r>
    </w:p>
    <w:p>
      <w:pPr>
        <w:pStyle w:val="Normal"/>
        <w:ind w:hanging="720" w:start="720" w:end="0"/>
        <w:jc w:val="both"/>
        <w:rPr>
          <w:sz w:val="22"/>
        </w:rPr>
      </w:pPr>
      <w:r>
        <w:rPr>
          <w:sz w:val="22"/>
        </w:rPr>
      </w:r>
    </w:p>
    <w:p>
      <w:pPr>
        <w:pStyle w:val="Normal"/>
        <w:spacing w:lineRule="auto" w:line="288"/>
        <w:ind w:hanging="720" w:start="720" w:end="0"/>
        <w:jc w:val="both"/>
        <w:rPr>
          <w:sz w:val="22"/>
        </w:rPr>
      </w:pPr>
      <w:r>
        <w:rPr>
          <w:sz w:val="22"/>
        </w:rPr>
        <w:t>(c)</w:t>
        <w:tab/>
        <w:t>Seller and Buyer have agreed that Seller will sell and Buyer will buy certain quantities of LNG  at Das Island on the terms and conditions hereinafter set forth.</w:t>
      </w:r>
    </w:p>
    <w:p>
      <w:pPr>
        <w:pStyle w:val="Normal"/>
        <w:ind w:hanging="720" w:start="720" w:end="0"/>
        <w:jc w:val="both"/>
        <w:rPr>
          <w:sz w:val="22"/>
        </w:rPr>
      </w:pPr>
      <w:r>
        <w:rPr>
          <w:sz w:val="22"/>
        </w:rPr>
      </w:r>
    </w:p>
    <w:p>
      <w:pPr>
        <w:pStyle w:val="Normal"/>
        <w:ind w:hanging="720" w:start="720" w:end="0"/>
        <w:jc w:val="both"/>
        <w:rPr>
          <w:sz w:val="22"/>
        </w:rPr>
      </w:pPr>
      <w:r>
        <w:rPr>
          <w:b/>
          <w:sz w:val="22"/>
        </w:rPr>
        <w:t>THE PARTIES NOW AGREE AS FOLLOWS:</w:t>
      </w:r>
    </w:p>
    <w:p>
      <w:pPr>
        <w:pStyle w:val="Normal"/>
        <w:ind w:hanging="720" w:start="720" w:end="0"/>
        <w:jc w:val="both"/>
        <w:rPr>
          <w:sz w:val="22"/>
        </w:rPr>
      </w:pPr>
      <w:r>
        <w:rPr>
          <w:sz w:val="22"/>
        </w:rPr>
      </w:r>
    </w:p>
    <w:p>
      <w:pPr>
        <w:pStyle w:val="Normal"/>
        <w:ind w:hanging="720" w:start="720" w:end="0"/>
        <w:jc w:val="both"/>
        <w:rPr>
          <w:sz w:val="22"/>
        </w:rPr>
      </w:pPr>
      <w:r>
        <w:rPr>
          <w:b/>
          <w:sz w:val="22"/>
        </w:rPr>
        <w:t>Section 1: Definitions</w:t>
      </w:r>
    </w:p>
    <w:p>
      <w:pPr>
        <w:pStyle w:val="Normal"/>
        <w:ind w:hanging="720" w:start="720" w:end="0"/>
        <w:jc w:val="both"/>
        <w:rPr>
          <w:sz w:val="22"/>
        </w:rPr>
      </w:pPr>
      <w:r>
        <w:rPr>
          <w:sz w:val="22"/>
        </w:rPr>
      </w:r>
    </w:p>
    <w:p>
      <w:pPr>
        <w:pStyle w:val="Normal"/>
        <w:spacing w:before="0" w:after="140"/>
        <w:ind w:hanging="720" w:start="720" w:end="0"/>
        <w:jc w:val="both"/>
        <w:rPr/>
      </w:pPr>
      <w:r>
        <w:rPr>
          <w:rStyle w:val="1"/>
          <w:sz w:val="22"/>
        </w:rPr>
        <w:t>For all purposes of the Contract, the following terms shall have the following meanings:</w:t>
      </w:r>
    </w:p>
    <w:p>
      <w:pPr>
        <w:pStyle w:val="Normal"/>
        <w:spacing w:lineRule="auto" w:line="288" w:before="0" w:after="140"/>
        <w:jc w:val="both"/>
        <w:rPr/>
      </w:pPr>
      <w:r>
        <w:rPr>
          <w:sz w:val="22"/>
        </w:rPr>
        <w:t>"</w:t>
      </w:r>
      <w:r>
        <w:rPr>
          <w:b/>
          <w:sz w:val="22"/>
        </w:rPr>
        <w:t>Acceptable Bank</w:t>
      </w:r>
      <w:r>
        <w:rPr>
          <w:sz w:val="22"/>
        </w:rPr>
        <w:t xml:space="preserve"> " shall mean a bank or financial institution which possesses a credit rating for long-term unsecured debt of:</w:t>
      </w:r>
    </w:p>
    <w:p>
      <w:pPr>
        <w:pStyle w:val="Normal"/>
        <w:spacing w:lineRule="auto" w:line="288" w:before="0" w:after="140"/>
        <w:jc w:val="both"/>
        <w:rPr>
          <w:sz w:val="22"/>
        </w:rPr>
      </w:pPr>
      <w:r>
        <w:rPr>
          <w:sz w:val="22"/>
        </w:rPr>
        <w:t>(a)</w:t>
        <w:tab/>
        <w:t>A- or better awarded by Standard &amp; Poors Corporation; or</w:t>
      </w:r>
    </w:p>
    <w:p>
      <w:pPr>
        <w:pStyle w:val="Normal"/>
        <w:spacing w:lineRule="auto" w:line="288" w:before="0" w:after="140"/>
        <w:jc w:val="both"/>
        <w:rPr>
          <w:sz w:val="22"/>
        </w:rPr>
      </w:pPr>
      <w:r>
        <w:rPr>
          <w:sz w:val="22"/>
        </w:rPr>
        <w:t>(b)</w:t>
        <w:tab/>
        <w:t>A3 or better by Moody’s Investors Services, Inc.,</w:t>
      </w:r>
    </w:p>
    <w:p>
      <w:pPr>
        <w:pStyle w:val="Normal"/>
        <w:spacing w:lineRule="auto" w:line="288" w:before="0" w:after="140"/>
        <w:jc w:val="both"/>
        <w:rPr>
          <w:sz w:val="22"/>
        </w:rPr>
      </w:pPr>
      <w:r>
        <w:rPr>
          <w:sz w:val="22"/>
        </w:rPr>
        <w:t>or if both such agencies cease to publish credit ratings, an equivalent rating from another agency of similar repute to be agreed between the Parties acting in good faith.</w:t>
      </w:r>
    </w:p>
    <w:p>
      <w:pPr>
        <w:pStyle w:val="Normal"/>
        <w:spacing w:lineRule="auto" w:line="288" w:before="0" w:after="140"/>
        <w:jc w:val="both"/>
        <w:rPr/>
      </w:pPr>
      <w:r>
        <w:rPr>
          <w:sz w:val="22"/>
        </w:rPr>
        <w:t>“</w:t>
      </w:r>
      <w:r>
        <w:rPr>
          <w:b/>
          <w:sz w:val="22"/>
        </w:rPr>
        <w:t>Adjusted ACQ</w:t>
      </w:r>
      <w:r>
        <w:rPr>
          <w:sz w:val="22"/>
        </w:rPr>
        <w:t>” or “</w:t>
      </w:r>
      <w:r>
        <w:rPr>
          <w:b/>
          <w:sz w:val="22"/>
        </w:rPr>
        <w:t>AACQ</w:t>
      </w:r>
      <w:r>
        <w:rPr>
          <w:sz w:val="22"/>
        </w:rPr>
        <w:t>” means the quantity as defined in Section 3.2.</w:t>
      </w:r>
    </w:p>
    <w:p>
      <w:pPr>
        <w:pStyle w:val="Normal"/>
        <w:spacing w:lineRule="auto" w:line="288" w:before="0" w:after="140"/>
        <w:jc w:val="both"/>
        <w:rPr/>
      </w:pPr>
      <w:r>
        <w:rPr>
          <w:sz w:val="22"/>
        </w:rPr>
        <w:t>“</w:t>
      </w:r>
      <w:r>
        <w:rPr>
          <w:b/>
          <w:sz w:val="22"/>
        </w:rPr>
        <w:t>Adjusted Start Date</w:t>
      </w:r>
      <w:r>
        <w:rPr>
          <w:sz w:val="22"/>
        </w:rPr>
        <w:t>” shall have the meaning set out in Section 16.2.2.</w:t>
      </w:r>
    </w:p>
    <w:p>
      <w:pPr>
        <w:pStyle w:val="Normal"/>
        <w:spacing w:lineRule="auto" w:line="288" w:before="0" w:after="140"/>
        <w:jc w:val="both"/>
        <w:rPr/>
      </w:pPr>
      <w:r>
        <w:rPr>
          <w:sz w:val="22"/>
        </w:rPr>
        <w:t>“</w:t>
      </w:r>
      <w:r>
        <w:rPr>
          <w:b/>
          <w:sz w:val="22"/>
        </w:rPr>
        <w:t>Affiliate</w:t>
      </w:r>
      <w:r>
        <w:rPr>
          <w:sz w:val="22"/>
        </w:rPr>
        <w:t>” shall mean, as to any Person (the “</w:t>
      </w:r>
      <w:r>
        <w:rPr>
          <w:b/>
          <w:sz w:val="22"/>
        </w:rPr>
        <w:t>Relevant Person</w:t>
      </w:r>
      <w:r>
        <w:rPr>
          <w:sz w:val="22"/>
        </w:rPr>
        <w:t>”), a Person that directly or indirectly controls or is controlled by that Relevant Person, or is together with such Relevant Person, under common control of another Person.  For the purposes of this definition, the term “control” shall mean the beneficial ownership of fifty per cent (50%) or more of the voting shares of a company or other entity or of the equivalent rights to determine the decisions of such a company or other entity.</w:t>
      </w:r>
    </w:p>
    <w:p>
      <w:pPr>
        <w:pStyle w:val="Normal"/>
        <w:spacing w:lineRule="auto" w:line="288" w:before="0" w:after="140"/>
        <w:jc w:val="both"/>
        <w:rPr/>
      </w:pPr>
      <w:r>
        <w:rPr>
          <w:sz w:val="22"/>
        </w:rPr>
        <w:t>“</w:t>
      </w:r>
      <w:r>
        <w:rPr>
          <w:b/>
          <w:sz w:val="22"/>
        </w:rPr>
        <w:t>Allowed Laytime</w:t>
      </w:r>
      <w:r>
        <w:rPr>
          <w:sz w:val="22"/>
        </w:rPr>
        <w:t>” shall have the meaning set forth in Annexure A, Section A-2.12.1.</w:t>
      </w:r>
    </w:p>
    <w:p>
      <w:pPr>
        <w:pStyle w:val="Normal"/>
        <w:spacing w:lineRule="auto" w:line="288" w:before="0" w:after="140"/>
        <w:jc w:val="both"/>
        <w:rPr/>
      </w:pPr>
      <w:r>
        <w:rPr>
          <w:sz w:val="22"/>
        </w:rPr>
        <w:t>“</w:t>
      </w:r>
      <w:r>
        <w:rPr>
          <w:b/>
          <w:sz w:val="22"/>
        </w:rPr>
        <w:t>Annual Contract Quantity</w:t>
      </w:r>
      <w:r>
        <w:rPr>
          <w:sz w:val="22"/>
        </w:rPr>
        <w:t>” or “</w:t>
      </w:r>
      <w:r>
        <w:rPr>
          <w:b/>
          <w:sz w:val="22"/>
        </w:rPr>
        <w:t>ACQ</w:t>
      </w:r>
      <w:r>
        <w:rPr>
          <w:sz w:val="22"/>
        </w:rPr>
        <w:t>” means the quantity as defined in Section 3.1.2.</w:t>
      </w:r>
    </w:p>
    <w:p>
      <w:pPr>
        <w:pStyle w:val="Normal"/>
        <w:spacing w:lineRule="auto" w:line="288" w:before="0" w:after="140"/>
        <w:jc w:val="both"/>
        <w:rPr/>
      </w:pPr>
      <w:r>
        <w:rPr>
          <w:sz w:val="22"/>
        </w:rPr>
        <w:t>“</w:t>
      </w:r>
      <w:r>
        <w:rPr>
          <w:b/>
          <w:sz w:val="22"/>
        </w:rPr>
        <w:t>Annual Delivery Programme</w:t>
      </w:r>
      <w:r>
        <w:rPr>
          <w:sz w:val="22"/>
        </w:rPr>
        <w:t>” shall have the meaning set forth in Annexure A, Section A-1.1.</w:t>
      </w:r>
    </w:p>
    <w:p>
      <w:pPr>
        <w:pStyle w:val="Normal"/>
        <w:spacing w:lineRule="auto" w:line="288" w:before="0" w:after="140"/>
        <w:jc w:val="both"/>
        <w:rPr/>
      </w:pPr>
      <w:r>
        <w:rPr>
          <w:sz w:val="22"/>
        </w:rPr>
        <w:t>"</w:t>
      </w:r>
      <w:r>
        <w:rPr>
          <w:b/>
          <w:sz w:val="22"/>
        </w:rPr>
        <w:t>Appendix</w:t>
      </w:r>
      <w:r>
        <w:rPr>
          <w:sz w:val="22"/>
        </w:rPr>
        <w:t>" shall have the meaning set forth in Section 9.3.</w:t>
      </w:r>
    </w:p>
    <w:p>
      <w:pPr>
        <w:pStyle w:val="Normal"/>
        <w:spacing w:lineRule="auto" w:line="288" w:before="0" w:after="140"/>
        <w:jc w:val="both"/>
        <w:rPr/>
      </w:pPr>
      <w:r>
        <w:rPr>
          <w:sz w:val="22"/>
        </w:rPr>
        <w:t>“</w:t>
      </w:r>
      <w:r>
        <w:rPr>
          <w:b/>
          <w:sz w:val="22"/>
        </w:rPr>
        <w:t>Arrival Temperature</w:t>
      </w:r>
      <w:r>
        <w:rPr>
          <w:sz w:val="22"/>
        </w:rPr>
        <w:t>” shall have the meaning set forth in Annexure A, Section A-2.8.1.</w:t>
      </w:r>
    </w:p>
    <w:p>
      <w:pPr>
        <w:pStyle w:val="Normal"/>
        <w:spacing w:lineRule="auto" w:line="288" w:before="0" w:after="140"/>
        <w:jc w:val="both"/>
        <w:rPr/>
      </w:pPr>
      <w:r>
        <w:rPr>
          <w:sz w:val="22"/>
        </w:rPr>
        <w:t>“</w:t>
      </w:r>
      <w:r>
        <w:rPr>
          <w:b/>
          <w:sz w:val="22"/>
        </w:rPr>
        <w:t>Associates</w:t>
      </w:r>
      <w:r>
        <w:rPr>
          <w:sz w:val="22"/>
        </w:rPr>
        <w:t>” shall have the meaning set forth in Annexure A, Section A-2.4.4.</w:t>
      </w:r>
    </w:p>
    <w:p>
      <w:pPr>
        <w:pStyle w:val="Normal"/>
        <w:spacing w:lineRule="auto" w:line="288" w:before="0" w:after="140"/>
        <w:jc w:val="both"/>
        <w:rPr/>
      </w:pPr>
      <w:r>
        <w:rPr>
          <w:b/>
          <w:sz w:val="22"/>
        </w:rPr>
        <w:t>"Banking Day</w:t>
      </w:r>
      <w:r>
        <w:rPr>
          <w:sz w:val="22"/>
        </w:rPr>
        <w:t>" means a consecutive twenty four (24) hour period starting at 00:00 hours (New York time) on which banks in New York are normally open for business.</w:t>
      </w:r>
    </w:p>
    <w:p>
      <w:pPr>
        <w:pStyle w:val="Normal"/>
        <w:spacing w:lineRule="auto" w:line="288" w:before="0" w:after="140"/>
        <w:jc w:val="both"/>
        <w:rPr/>
      </w:pPr>
      <w:r>
        <w:rPr>
          <w:sz w:val="22"/>
        </w:rPr>
        <w:t>“</w:t>
      </w:r>
      <w:r>
        <w:rPr>
          <w:b/>
          <w:sz w:val="22"/>
        </w:rPr>
        <w:t>Basic Term</w:t>
      </w:r>
      <w:r>
        <w:rPr>
          <w:sz w:val="22"/>
        </w:rPr>
        <w:t>” means the period referred to in Section 16.1.1.</w:t>
      </w:r>
    </w:p>
    <w:p>
      <w:pPr>
        <w:pStyle w:val="Normal"/>
        <w:spacing w:lineRule="auto" w:line="288" w:before="0" w:after="140"/>
        <w:jc w:val="both"/>
        <w:rPr/>
      </w:pPr>
      <w:r>
        <w:rPr>
          <w:sz w:val="22"/>
        </w:rPr>
        <w:t>“</w:t>
      </w:r>
      <w:r>
        <w:rPr>
          <w:b/>
          <w:sz w:val="22"/>
        </w:rPr>
        <w:t>BTU</w:t>
      </w:r>
      <w:r>
        <w:rPr>
          <w:sz w:val="22"/>
        </w:rPr>
        <w:t>” means a British Thermal Unit, being that amount of heat which is equal to one thousand fifty five decimal zero six (1,055.06) joules.</w:t>
      </w:r>
    </w:p>
    <w:p>
      <w:pPr>
        <w:pStyle w:val="Normal"/>
        <w:spacing w:lineRule="auto" w:line="288" w:before="0" w:after="140"/>
        <w:jc w:val="both"/>
        <w:rPr/>
      </w:pPr>
      <w:r>
        <w:rPr>
          <w:sz w:val="22"/>
        </w:rPr>
        <w:t>“</w:t>
      </w:r>
      <w:r>
        <w:rPr>
          <w:b/>
          <w:sz w:val="22"/>
        </w:rPr>
        <w:t>BTU/SCF</w:t>
      </w:r>
      <w:r>
        <w:rPr>
          <w:sz w:val="22"/>
        </w:rPr>
        <w:t>” means the number of BTU contained in a standard cubic foot of gas at a temperature of 60</w:t>
      </w:r>
      <w:r>
        <w:rPr>
          <w:rFonts w:eastAsia="Symbol" w:cs="Symbol" w:ascii="Symbol" w:hAnsi="Symbol"/>
          <w:sz w:val="22"/>
        </w:rPr>
        <w:sym w:font="Symbol" w:char="f0b0"/>
      </w:r>
      <w:r>
        <w:rPr>
          <w:sz w:val="22"/>
        </w:rPr>
        <w:t>F and at an absolute pressure of fourteen decimal six nine six (14.696) pounds per square inch, the gas being assumed to be an ideal gas.</w:t>
      </w:r>
    </w:p>
    <w:p>
      <w:pPr>
        <w:pStyle w:val="Normal"/>
        <w:spacing w:lineRule="auto" w:line="288" w:before="0" w:after="140"/>
        <w:jc w:val="both"/>
        <w:rPr/>
      </w:pPr>
      <w:r>
        <w:rPr>
          <w:sz w:val="22"/>
        </w:rPr>
        <w:t>“</w:t>
      </w:r>
      <w:r>
        <w:rPr>
          <w:b/>
          <w:sz w:val="22"/>
        </w:rPr>
        <w:t>Buyer</w:t>
      </w:r>
      <w:r>
        <w:rPr>
          <w:sz w:val="22"/>
        </w:rPr>
        <w:t>” shall mean Dabhol Power Company or its successor or permitted assignee.</w:t>
      </w:r>
    </w:p>
    <w:p>
      <w:pPr>
        <w:pStyle w:val="Normal"/>
        <w:spacing w:lineRule="auto" w:line="288" w:before="0" w:after="140"/>
        <w:jc w:val="both"/>
        <w:rPr/>
      </w:pPr>
      <w:r>
        <w:rPr>
          <w:sz w:val="22"/>
        </w:rPr>
        <w:t>“</w:t>
      </w:r>
      <w:r>
        <w:rPr>
          <w:b/>
          <w:sz w:val="22"/>
        </w:rPr>
        <w:t>Buyer Downward Flexibility Quantity</w:t>
      </w:r>
      <w:r>
        <w:rPr>
          <w:sz w:val="22"/>
        </w:rPr>
        <w:t>” means an LNG quantity (being a Full Cargo Lot) which Buyer has the right (or has exercised the right) not to take pursuant to Section 3.3.1 or Section 4.6.3.</w:t>
      </w:r>
    </w:p>
    <w:p>
      <w:pPr>
        <w:pStyle w:val="Normal"/>
        <w:spacing w:lineRule="auto" w:line="288" w:before="0" w:after="140"/>
        <w:jc w:val="both"/>
        <w:rPr/>
      </w:pPr>
      <w:r>
        <w:rPr>
          <w:sz w:val="22"/>
        </w:rPr>
        <w:t>“</w:t>
      </w:r>
      <w:r>
        <w:rPr>
          <w:b/>
          <w:sz w:val="22"/>
        </w:rPr>
        <w:t>Buyer’s Force Majeure</w:t>
      </w:r>
      <w:r>
        <w:rPr>
          <w:sz w:val="22"/>
        </w:rPr>
        <w:t>” shall have the meaning set forth in Section 10.3.1.</w:t>
      </w:r>
    </w:p>
    <w:p>
      <w:pPr>
        <w:pStyle w:val="Normal"/>
        <w:spacing w:lineRule="auto" w:line="288" w:before="0" w:after="140"/>
        <w:jc w:val="both"/>
        <w:rPr/>
      </w:pPr>
      <w:r>
        <w:rPr>
          <w:sz w:val="22"/>
        </w:rPr>
        <w:t>"</w:t>
      </w:r>
      <w:r>
        <w:rPr>
          <w:b/>
          <w:sz w:val="22"/>
        </w:rPr>
        <w:t>Buyer Material Payment Default</w:t>
      </w:r>
      <w:r>
        <w:rPr>
          <w:sz w:val="22"/>
        </w:rPr>
        <w:t>" shall have the meaning set forth in Section 11.2.</w:t>
      </w:r>
    </w:p>
    <w:p>
      <w:pPr>
        <w:pStyle w:val="Normal"/>
        <w:spacing w:lineRule="auto" w:line="288" w:before="0" w:after="140"/>
        <w:jc w:val="both"/>
        <w:rPr/>
      </w:pPr>
      <w:r>
        <w:rPr>
          <w:sz w:val="22"/>
        </w:rPr>
        <w:t>“</w:t>
      </w:r>
      <w:r>
        <w:rPr>
          <w:b/>
          <w:sz w:val="22"/>
        </w:rPr>
        <w:t>Buyer Termination Events</w:t>
      </w:r>
      <w:r>
        <w:rPr>
          <w:sz w:val="22"/>
        </w:rPr>
        <w:t>” shall have the meaning set forth in Section 12.1.</w:t>
      </w:r>
    </w:p>
    <w:p>
      <w:pPr>
        <w:pStyle w:val="Normal"/>
        <w:spacing w:lineRule="auto" w:line="288" w:before="0" w:after="140"/>
        <w:jc w:val="both"/>
        <w:rPr/>
      </w:pPr>
      <w:r>
        <w:rPr>
          <w:rFonts w:eastAsia="Arial"/>
          <w:sz w:val="22"/>
        </w:rPr>
        <w:t xml:space="preserve"> </w:t>
      </w:r>
      <w:r>
        <w:rPr>
          <w:sz w:val="22"/>
        </w:rPr>
        <w:t>“</w:t>
      </w:r>
      <w:r>
        <w:rPr>
          <w:b/>
          <w:sz w:val="22"/>
        </w:rPr>
        <w:t>CLC</w:t>
      </w:r>
      <w:r>
        <w:rPr>
          <w:sz w:val="22"/>
        </w:rPr>
        <w:t>” shall mean the International Convention on Civil Liability for Oil Pollution Damage, 1969, as amended by the 1992 Protocol, and as otherwise amended or supplemented from time to time.</w:t>
      </w:r>
    </w:p>
    <w:p>
      <w:pPr>
        <w:pStyle w:val="Normal"/>
        <w:spacing w:lineRule="auto" w:line="288" w:before="0" w:after="140"/>
        <w:jc w:val="both"/>
        <w:rPr/>
      </w:pPr>
      <w:r>
        <w:rPr>
          <w:sz w:val="22"/>
        </w:rPr>
        <w:t>“</w:t>
      </w:r>
      <w:r>
        <w:rPr>
          <w:b/>
          <w:sz w:val="22"/>
        </w:rPr>
        <w:t>Conditions Precedent</w:t>
      </w:r>
      <w:r>
        <w:rPr>
          <w:sz w:val="22"/>
        </w:rPr>
        <w:t>” shall have the meaning set forth in Section 2.1.</w:t>
      </w:r>
    </w:p>
    <w:p>
      <w:pPr>
        <w:pStyle w:val="Normal"/>
        <w:spacing w:lineRule="auto" w:line="288" w:before="0" w:after="140"/>
        <w:jc w:val="both"/>
        <w:rPr/>
      </w:pPr>
      <w:r>
        <w:rPr>
          <w:sz w:val="22"/>
        </w:rPr>
        <w:t>“</w:t>
      </w:r>
      <w:r>
        <w:rPr>
          <w:b/>
          <w:sz w:val="22"/>
        </w:rPr>
        <w:t>Confidentiality Agreement</w:t>
      </w:r>
      <w:r>
        <w:rPr>
          <w:sz w:val="22"/>
        </w:rPr>
        <w:t>” shall have the meaning set forth in Section 17.5.</w:t>
      </w:r>
    </w:p>
    <w:p>
      <w:pPr>
        <w:pStyle w:val="Normal"/>
        <w:spacing w:lineRule="auto" w:line="288" w:before="0" w:after="140"/>
        <w:jc w:val="both"/>
        <w:rPr/>
      </w:pPr>
      <w:r>
        <w:rPr>
          <w:sz w:val="22"/>
        </w:rPr>
        <w:t>"</w:t>
      </w:r>
      <w:r>
        <w:rPr>
          <w:b/>
          <w:sz w:val="22"/>
        </w:rPr>
        <w:t>Confirming Bank</w:t>
      </w:r>
      <w:r>
        <w:rPr>
          <w:sz w:val="22"/>
        </w:rPr>
        <w:t>" shall have the meaning set forth in Section 5.11.7.</w:t>
      </w:r>
    </w:p>
    <w:p>
      <w:pPr>
        <w:pStyle w:val="Normal"/>
        <w:spacing w:lineRule="auto" w:line="288" w:before="0" w:after="140"/>
        <w:jc w:val="both"/>
        <w:rPr/>
      </w:pPr>
      <w:r>
        <w:rPr>
          <w:sz w:val="22"/>
        </w:rPr>
        <w:t>“</w:t>
      </w:r>
      <w:r>
        <w:rPr>
          <w:b/>
          <w:sz w:val="22"/>
        </w:rPr>
        <w:t>Contract</w:t>
      </w:r>
      <w:r>
        <w:rPr>
          <w:sz w:val="22"/>
        </w:rPr>
        <w:t>” shall mean the terms and conditions of this Agreement, including Annexures A, B, C, D, E, F, G and H hereto, and references herein to the “Contract” shall include Annexures A, B, C, D, E, F, G and H as such may be amended, modified, assigned or novated from time to time.</w:t>
      </w:r>
    </w:p>
    <w:p>
      <w:pPr>
        <w:pStyle w:val="Normal"/>
        <w:spacing w:lineRule="auto" w:line="288" w:before="0" w:after="140"/>
        <w:jc w:val="both"/>
        <w:rPr/>
      </w:pPr>
      <w:r>
        <w:rPr>
          <w:sz w:val="22"/>
        </w:rPr>
        <w:t>“</w:t>
      </w:r>
      <w:r>
        <w:rPr>
          <w:b/>
          <w:sz w:val="22"/>
        </w:rPr>
        <w:t>Contract Price</w:t>
      </w:r>
      <w:r>
        <w:rPr>
          <w:sz w:val="22"/>
        </w:rPr>
        <w:t xml:space="preserve">” shall have the meaning set forth in Section 5.1. </w:t>
      </w:r>
    </w:p>
    <w:p>
      <w:pPr>
        <w:pStyle w:val="Normal"/>
        <w:spacing w:lineRule="auto" w:line="288" w:before="0" w:after="140"/>
        <w:jc w:val="both"/>
        <w:rPr/>
      </w:pPr>
      <w:r>
        <w:rPr>
          <w:sz w:val="22"/>
        </w:rPr>
        <w:t>“</w:t>
      </w:r>
      <w:r>
        <w:rPr>
          <w:b/>
          <w:sz w:val="22"/>
        </w:rPr>
        <w:t>Contract Ship Capacity</w:t>
      </w:r>
      <w:r>
        <w:rPr>
          <w:sz w:val="22"/>
        </w:rPr>
        <w:t>” shall have the meaning set forth in Section 3.5.1.</w:t>
      </w:r>
    </w:p>
    <w:p>
      <w:pPr>
        <w:pStyle w:val="Normal"/>
        <w:spacing w:lineRule="auto" w:line="288" w:before="0" w:after="140"/>
        <w:jc w:val="both"/>
        <w:rPr/>
      </w:pPr>
      <w:r>
        <w:rPr>
          <w:sz w:val="22"/>
        </w:rPr>
        <w:t>“</w:t>
      </w:r>
      <w:r>
        <w:rPr>
          <w:b/>
          <w:sz w:val="22"/>
        </w:rPr>
        <w:t>Contract Year</w:t>
      </w:r>
      <w:r>
        <w:rPr>
          <w:sz w:val="22"/>
        </w:rPr>
        <w:t>” means a calendar year starting at 00:00 hours (Abu Dhabi time) on 1 January and ending at 24:00 hours (Abu Dhabi time) on 31 December provided:</w:t>
      </w:r>
    </w:p>
    <w:p>
      <w:pPr>
        <w:pStyle w:val="Normal"/>
        <w:tabs>
          <w:tab w:val="clear" w:pos="720"/>
          <w:tab w:val="left" w:pos="-1440" w:leader="none"/>
        </w:tabs>
        <w:spacing w:lineRule="auto" w:line="288"/>
        <w:ind w:hanging="720" w:start="720" w:end="0"/>
        <w:jc w:val="both"/>
        <w:rPr>
          <w:sz w:val="22"/>
        </w:rPr>
      </w:pPr>
      <w:r>
        <w:rPr>
          <w:sz w:val="22"/>
        </w:rPr>
        <w:t>(a)</w:t>
        <w:tab/>
        <w:t xml:space="preserve">that the first Contract Year shall commence on the Adjusted Start Date and end at 24:00 hours (Abu Dhabi time) on (i) 31 December 2002 if the Adjusted Start Date occurs prior to 1 July 2002 or (ii) 31 December 2003 if the Adjusted Start Date occurs on or after 1 July 2002; and </w:t>
      </w:r>
    </w:p>
    <w:p>
      <w:pPr>
        <w:pStyle w:val="Normal"/>
        <w:jc w:val="both"/>
        <w:rPr>
          <w:sz w:val="22"/>
        </w:rPr>
      </w:pPr>
      <w:r>
        <w:rPr>
          <w:sz w:val="22"/>
        </w:rPr>
      </w:r>
    </w:p>
    <w:p>
      <w:pPr>
        <w:pStyle w:val="Normal"/>
        <w:tabs>
          <w:tab w:val="clear" w:pos="720"/>
          <w:tab w:val="left" w:pos="-1440" w:leader="none"/>
        </w:tabs>
        <w:spacing w:lineRule="auto" w:line="288" w:before="0" w:after="140"/>
        <w:ind w:hanging="720" w:start="720" w:end="0"/>
        <w:jc w:val="both"/>
        <w:rPr>
          <w:sz w:val="22"/>
        </w:rPr>
      </w:pPr>
      <w:r>
        <w:rPr>
          <w:sz w:val="22"/>
        </w:rPr>
        <w:t>(b)</w:t>
        <w:tab/>
        <w:t>the last Contract Year shall commence at 00:00 hours (Abu Dhabi time) on 1 January immediately prior to the PPA Expiry Date (the "Relevant Date") unless such date occurs less than six (6) months prior to the PPA Expiry Date in which event the last Contract Year shall commence at 00:00 hours (Abu Dhabi time) on the 1 January twelve (12) months prior to the Relevant Date and end at 24:00 hours (Abu Dhabi time) on the Day which is the PPA Expiry Date.</w:t>
      </w:r>
    </w:p>
    <w:p>
      <w:pPr>
        <w:pStyle w:val="Normal"/>
        <w:spacing w:lineRule="auto" w:line="288" w:before="0" w:after="140"/>
        <w:jc w:val="both"/>
        <w:rPr/>
      </w:pPr>
      <w:r>
        <w:rPr>
          <w:sz w:val="22"/>
        </w:rPr>
        <w:t>“</w:t>
      </w:r>
      <w:r>
        <w:rPr>
          <w:b/>
          <w:sz w:val="22"/>
        </w:rPr>
        <w:t>COU</w:t>
      </w:r>
      <w:r>
        <w:rPr>
          <w:sz w:val="22"/>
        </w:rPr>
        <w:t>” shall have the meaning set forth in Annexure A, Section A-2.4.3.</w:t>
      </w:r>
    </w:p>
    <w:p>
      <w:pPr>
        <w:pStyle w:val="Normal"/>
        <w:spacing w:lineRule="auto" w:line="288" w:before="0" w:after="140"/>
        <w:jc w:val="both"/>
        <w:rPr/>
      </w:pPr>
      <w:r>
        <w:rPr>
          <w:sz w:val="22"/>
        </w:rPr>
        <w:t>“</w:t>
      </w:r>
      <w:r>
        <w:rPr>
          <w:b/>
          <w:sz w:val="22"/>
        </w:rPr>
        <w:t>Cover Amount</w:t>
      </w:r>
      <w:r>
        <w:rPr>
          <w:sz w:val="22"/>
        </w:rPr>
        <w:t>” shall have the meaning set forth in Section 5.11.2.</w:t>
      </w:r>
    </w:p>
    <w:p>
      <w:pPr>
        <w:pStyle w:val="Normal"/>
        <w:spacing w:lineRule="auto" w:line="288" w:before="0" w:after="140"/>
        <w:jc w:val="both"/>
        <w:rPr/>
      </w:pPr>
      <w:r>
        <w:rPr>
          <w:sz w:val="22"/>
        </w:rPr>
        <w:t>"</w:t>
      </w:r>
      <w:r>
        <w:rPr>
          <w:b/>
          <w:sz w:val="22"/>
        </w:rPr>
        <w:t>Cumulative Delay</w:t>
      </w:r>
      <w:r>
        <w:rPr>
          <w:sz w:val="22"/>
        </w:rPr>
        <w:t>" shall have the meaning set forth in Section 11.7.3.</w:t>
      </w:r>
    </w:p>
    <w:p>
      <w:pPr>
        <w:pStyle w:val="Normal"/>
        <w:spacing w:lineRule="auto" w:line="288" w:before="0" w:after="140"/>
        <w:jc w:val="both"/>
        <w:rPr/>
      </w:pPr>
      <w:r>
        <w:rPr>
          <w:sz w:val="22"/>
        </w:rPr>
        <w:t>“</w:t>
      </w:r>
      <w:r>
        <w:rPr>
          <w:b/>
          <w:sz w:val="22"/>
        </w:rPr>
        <w:t>Dabhol Financing</w:t>
      </w:r>
      <w:r>
        <w:rPr>
          <w:sz w:val="22"/>
        </w:rPr>
        <w:t>” shall have the meaning set forth in Section 2.1.</w:t>
      </w:r>
    </w:p>
    <w:p>
      <w:pPr>
        <w:pStyle w:val="Normal"/>
        <w:spacing w:lineRule="auto" w:line="288" w:before="0" w:after="140"/>
        <w:jc w:val="both"/>
        <w:rPr/>
      </w:pPr>
      <w:r>
        <w:rPr>
          <w:sz w:val="22"/>
        </w:rPr>
        <w:t>“</w:t>
      </w:r>
      <w:r>
        <w:rPr>
          <w:b/>
          <w:sz w:val="22"/>
        </w:rPr>
        <w:t>Dabhol Project Documents</w:t>
      </w:r>
      <w:r>
        <w:rPr>
          <w:sz w:val="22"/>
        </w:rPr>
        <w:t>“ means those documents listed in Annexure G.</w:t>
      </w:r>
    </w:p>
    <w:p>
      <w:pPr>
        <w:pStyle w:val="Normal"/>
        <w:spacing w:lineRule="auto" w:line="288" w:before="0" w:after="140"/>
        <w:jc w:val="both"/>
        <w:rPr/>
      </w:pPr>
      <w:r>
        <w:rPr>
          <w:sz w:val="22"/>
        </w:rPr>
        <w:t>“</w:t>
      </w:r>
      <w:r>
        <w:rPr>
          <w:b/>
          <w:sz w:val="22"/>
        </w:rPr>
        <w:t>Dabhol Project Facilities</w:t>
      </w:r>
      <w:r>
        <w:rPr>
          <w:sz w:val="22"/>
        </w:rPr>
        <w:t>” shall have the meaning set forth in Section 2.1.</w:t>
      </w:r>
    </w:p>
    <w:p>
      <w:pPr>
        <w:pStyle w:val="Normal"/>
        <w:spacing w:lineRule="auto" w:line="288" w:before="0" w:after="140"/>
        <w:jc w:val="both"/>
        <w:rPr/>
      </w:pPr>
      <w:r>
        <w:rPr>
          <w:sz w:val="22"/>
        </w:rPr>
        <w:t>“</w:t>
      </w:r>
      <w:r>
        <w:rPr>
          <w:b/>
          <w:sz w:val="22"/>
        </w:rPr>
        <w:t>Das Island</w:t>
      </w:r>
      <w:r>
        <w:rPr>
          <w:sz w:val="22"/>
        </w:rPr>
        <w:t>” shall mean Das Island in the Emirate of Abu Dhabi, the United Arab Emirates.</w:t>
      </w:r>
    </w:p>
    <w:p>
      <w:pPr>
        <w:pStyle w:val="Normal"/>
        <w:spacing w:lineRule="auto" w:line="288" w:before="0" w:after="140"/>
        <w:jc w:val="both"/>
        <w:rPr/>
      </w:pPr>
      <w:r>
        <w:rPr>
          <w:sz w:val="22"/>
        </w:rPr>
        <w:t>“</w:t>
      </w:r>
      <w:r>
        <w:rPr>
          <w:b/>
          <w:sz w:val="22"/>
        </w:rPr>
        <w:t>Day</w:t>
      </w:r>
      <w:r>
        <w:rPr>
          <w:sz w:val="22"/>
        </w:rPr>
        <w:t>” shall mean, unless otherwise provided herein, a period of time of twenty four (24) consecutive hours beginning at 00:00 hours (Abu Dhabi time).</w:t>
      </w:r>
    </w:p>
    <w:p>
      <w:pPr>
        <w:pStyle w:val="Normal"/>
        <w:spacing w:lineRule="auto" w:line="288" w:before="0" w:after="140"/>
        <w:jc w:val="both"/>
        <w:rPr/>
      </w:pPr>
      <w:r>
        <w:rPr>
          <w:sz w:val="22"/>
        </w:rPr>
        <w:t>“</w:t>
      </w:r>
      <w:r>
        <w:rPr>
          <w:b/>
          <w:sz w:val="22"/>
        </w:rPr>
        <w:t>Delivery Period</w:t>
      </w:r>
      <w:r>
        <w:rPr>
          <w:sz w:val="22"/>
        </w:rPr>
        <w:t>” shall mean, for each Contract Year, the Month(s) stipulated as such in the Annual Delivery Programme for such Contract Year or, absent an agreement as to the Delivery Periods for any Month(s) in that Contract Year (i) in the first Contract Year, the Delivery Period(s) stipulated for such Month(s) in Attachment 1 to Annexure A during which delivery and lifting of LNG quantities shall occur pursuant to this Contract; and (ii) in any other Contract Year, the Delivery Period(s) stipulated for such Month(s) in the last agreed Annual Delivery Programme at that time as the Delivery Period(s) during which delivery and lifting of LNG quantities shall occur pursuant to this Contract.</w:t>
      </w:r>
    </w:p>
    <w:p>
      <w:pPr>
        <w:pStyle w:val="Normal"/>
        <w:spacing w:lineRule="auto" w:line="288" w:before="0" w:after="140"/>
        <w:jc w:val="both"/>
        <w:rPr/>
      </w:pPr>
      <w:r>
        <w:rPr>
          <w:sz w:val="22"/>
        </w:rPr>
        <w:t>“</w:t>
      </w:r>
      <w:r>
        <w:rPr>
          <w:b/>
          <w:sz w:val="22"/>
        </w:rPr>
        <w:t>Delivery Point</w:t>
      </w:r>
      <w:r>
        <w:rPr>
          <w:sz w:val="22"/>
        </w:rPr>
        <w:t>” shall mean the junction point of the flange connecting the loading arm of the Loading Port terminal facilities with the receiving manifold of Buyer’s LNG Ship.</w:t>
      </w:r>
    </w:p>
    <w:p>
      <w:pPr>
        <w:pStyle w:val="Normal"/>
        <w:spacing w:lineRule="auto" w:line="288" w:before="0" w:after="140"/>
        <w:jc w:val="both"/>
        <w:rPr/>
      </w:pPr>
      <w:r>
        <w:rPr>
          <w:sz w:val="22"/>
        </w:rPr>
        <w:t>"</w:t>
      </w:r>
      <w:r>
        <w:rPr>
          <w:b/>
          <w:sz w:val="22"/>
        </w:rPr>
        <w:t>Departure Notice</w:t>
      </w:r>
      <w:r>
        <w:rPr>
          <w:sz w:val="22"/>
        </w:rPr>
        <w:t>" shall have the meaning set forth in Section 11.7.1(a).</w:t>
      </w:r>
    </w:p>
    <w:p>
      <w:pPr>
        <w:pStyle w:val="Normal"/>
        <w:spacing w:lineRule="auto" w:line="288" w:before="0" w:after="140"/>
        <w:jc w:val="both"/>
        <w:rPr/>
      </w:pPr>
      <w:r>
        <w:rPr>
          <w:sz w:val="22"/>
        </w:rPr>
        <w:t>“</w:t>
      </w:r>
      <w:r>
        <w:rPr>
          <w:b/>
          <w:sz w:val="22"/>
        </w:rPr>
        <w:t>Direct Agreement</w:t>
      </w:r>
      <w:r>
        <w:rPr>
          <w:sz w:val="22"/>
        </w:rPr>
        <w:t>” means the agreement to be entered into between Buyer, Seller and the trustee nominated to act for, amongst others, the Phase II Lenders.</w:t>
      </w:r>
    </w:p>
    <w:p>
      <w:pPr>
        <w:pStyle w:val="Normal"/>
        <w:spacing w:lineRule="auto" w:line="288" w:before="0" w:after="140"/>
        <w:jc w:val="both"/>
        <w:rPr/>
      </w:pPr>
      <w:r>
        <w:rPr>
          <w:sz w:val="22"/>
        </w:rPr>
        <w:t>“</w:t>
      </w:r>
      <w:r>
        <w:rPr>
          <w:b/>
          <w:sz w:val="22"/>
        </w:rPr>
        <w:t>Discharge Port</w:t>
      </w:r>
      <w:r>
        <w:rPr>
          <w:sz w:val="22"/>
        </w:rPr>
        <w:t>” shall have the meaning set forth in Section 6.2.</w:t>
      </w:r>
    </w:p>
    <w:p>
      <w:pPr>
        <w:pStyle w:val="Normal"/>
        <w:spacing w:lineRule="auto" w:line="288" w:before="0" w:after="140"/>
        <w:jc w:val="both"/>
        <w:rPr/>
      </w:pPr>
      <w:r>
        <w:rPr>
          <w:sz w:val="22"/>
        </w:rPr>
        <w:t>“</w:t>
      </w:r>
      <w:r>
        <w:rPr>
          <w:b/>
          <w:sz w:val="22"/>
        </w:rPr>
        <w:t>Disputing Party</w:t>
      </w:r>
      <w:r>
        <w:rPr>
          <w:sz w:val="22"/>
        </w:rPr>
        <w:t>” shall have the meaning set forth in Section 5.9.5.</w:t>
      </w:r>
    </w:p>
    <w:p>
      <w:pPr>
        <w:pStyle w:val="Normal"/>
        <w:spacing w:lineRule="auto" w:line="288" w:before="0" w:after="140"/>
        <w:jc w:val="both"/>
        <w:rPr/>
      </w:pPr>
      <w:r>
        <w:rPr>
          <w:sz w:val="22"/>
        </w:rPr>
        <w:t>“</w:t>
      </w:r>
      <w:r>
        <w:rPr>
          <w:b/>
          <w:sz w:val="22"/>
        </w:rPr>
        <w:t>Dollar</w:t>
      </w:r>
      <w:r>
        <w:rPr>
          <w:sz w:val="22"/>
        </w:rPr>
        <w:t>”, “</w:t>
      </w:r>
      <w:r>
        <w:rPr>
          <w:b/>
          <w:sz w:val="22"/>
        </w:rPr>
        <w:t>Dollars</w:t>
      </w:r>
      <w:r>
        <w:rPr>
          <w:sz w:val="22"/>
        </w:rPr>
        <w:t>”, “</w:t>
      </w:r>
      <w:r>
        <w:rPr>
          <w:b/>
          <w:sz w:val="22"/>
        </w:rPr>
        <w:t>US$</w:t>
      </w:r>
      <w:r>
        <w:rPr>
          <w:sz w:val="22"/>
        </w:rPr>
        <w:t>”, “</w:t>
      </w:r>
      <w:r>
        <w:rPr>
          <w:b/>
          <w:sz w:val="22"/>
        </w:rPr>
        <w:t>US Dollar</w:t>
      </w:r>
      <w:r>
        <w:rPr>
          <w:sz w:val="22"/>
        </w:rPr>
        <w:t>” and “</w:t>
      </w:r>
      <w:r>
        <w:rPr>
          <w:b/>
          <w:sz w:val="22"/>
        </w:rPr>
        <w:t>US Dollars</w:t>
      </w:r>
      <w:r>
        <w:rPr>
          <w:sz w:val="22"/>
        </w:rPr>
        <w:t>” shall mean the lawful currency for the time being of the United States of America.</w:t>
      </w:r>
    </w:p>
    <w:p>
      <w:pPr>
        <w:pStyle w:val="Normal"/>
        <w:spacing w:lineRule="auto" w:line="288" w:before="0" w:after="140"/>
        <w:jc w:val="both"/>
        <w:rPr/>
      </w:pPr>
      <w:r>
        <w:rPr>
          <w:sz w:val="22"/>
        </w:rPr>
        <w:t>“</w:t>
      </w:r>
      <w:r>
        <w:rPr>
          <w:b/>
          <w:sz w:val="22"/>
        </w:rPr>
        <w:t>Escrow Bank</w:t>
      </w:r>
      <w:r>
        <w:rPr>
          <w:sz w:val="22"/>
        </w:rPr>
        <w:t>” means Canara Bank or any successor from time to time appointed pursuant to the terms of the Escrow Agreement.</w:t>
      </w:r>
    </w:p>
    <w:p>
      <w:pPr>
        <w:pStyle w:val="Normal"/>
        <w:spacing w:lineRule="auto" w:line="288" w:before="0" w:after="140"/>
        <w:jc w:val="both"/>
        <w:rPr/>
      </w:pPr>
      <w:r>
        <w:rPr>
          <w:sz w:val="22"/>
        </w:rPr>
        <w:t>“</w:t>
      </w:r>
      <w:r>
        <w:rPr>
          <w:b/>
          <w:sz w:val="22"/>
        </w:rPr>
        <w:t>Estimated Time of Arrival or ETA</w:t>
      </w:r>
      <w:r>
        <w:rPr>
          <w:sz w:val="22"/>
        </w:rPr>
        <w:t>” shall have the meaning set forth in Annexure A, Section A-2.5.1.</w:t>
      </w:r>
    </w:p>
    <w:p>
      <w:pPr>
        <w:pStyle w:val="Normal"/>
        <w:spacing w:lineRule="auto" w:line="288" w:before="0" w:after="140"/>
        <w:jc w:val="both"/>
        <w:rPr/>
      </w:pPr>
      <w:r>
        <w:rPr>
          <w:sz w:val="22"/>
        </w:rPr>
        <w:t>“</w:t>
      </w:r>
      <w:r>
        <w:rPr>
          <w:b/>
          <w:sz w:val="22"/>
        </w:rPr>
        <w:t>Extension Period</w:t>
      </w:r>
      <w:r>
        <w:rPr>
          <w:sz w:val="22"/>
        </w:rPr>
        <w:t>” shall have the meaning set forth in Section 4.7.1.</w:t>
      </w:r>
    </w:p>
    <w:p>
      <w:pPr>
        <w:pStyle w:val="Normal"/>
        <w:spacing w:lineRule="auto" w:line="288" w:before="0" w:after="140"/>
        <w:jc w:val="both"/>
        <w:rPr/>
      </w:pPr>
      <w:r>
        <w:rPr>
          <w:sz w:val="22"/>
        </w:rPr>
        <w:t>“</w:t>
      </w:r>
      <w:r>
        <w:rPr>
          <w:b/>
          <w:sz w:val="22"/>
        </w:rPr>
        <w:t>Financial Assignee</w:t>
      </w:r>
      <w:r>
        <w:rPr>
          <w:sz w:val="22"/>
        </w:rPr>
        <w:t>” shall have the meaning set forth in Section 8.2.1.</w:t>
      </w:r>
    </w:p>
    <w:p>
      <w:pPr>
        <w:pStyle w:val="Normal"/>
        <w:spacing w:lineRule="auto" w:line="288" w:before="0" w:after="140"/>
        <w:jc w:val="both"/>
        <w:rPr/>
      </w:pPr>
      <w:r>
        <w:rPr>
          <w:sz w:val="22"/>
        </w:rPr>
        <w:t>“</w:t>
      </w:r>
      <w:r>
        <w:rPr>
          <w:b/>
          <w:sz w:val="22"/>
        </w:rPr>
        <w:t>Force Majeure</w:t>
      </w:r>
      <w:r>
        <w:rPr>
          <w:sz w:val="22"/>
        </w:rPr>
        <w:t>” shall have the meaning set forth in Section 10.4.1.</w:t>
      </w:r>
    </w:p>
    <w:p>
      <w:pPr>
        <w:pStyle w:val="Normal"/>
        <w:spacing w:lineRule="auto" w:line="288" w:before="0" w:after="140"/>
        <w:jc w:val="both"/>
        <w:rPr/>
      </w:pPr>
      <w:r>
        <w:rPr>
          <w:sz w:val="22"/>
        </w:rPr>
        <w:t>“</w:t>
      </w:r>
      <w:r>
        <w:rPr>
          <w:b/>
          <w:sz w:val="22"/>
        </w:rPr>
        <w:t>Full Cargo Lot</w:t>
      </w:r>
      <w:r>
        <w:rPr>
          <w:sz w:val="22"/>
        </w:rPr>
        <w:t>” means each cargo of LNG which is the maximum quantity which the relevant LNG Ship can safely load, taking into account vessel capacity, port restrictions, and the LNG heel which would be required by a Reasonable and Prudent Operator to be retained on board in the prevailing circumstances at the time of (or immediately prior to) loading of the relevant cargo.</w:t>
      </w:r>
    </w:p>
    <w:p>
      <w:pPr>
        <w:pStyle w:val="Normal"/>
        <w:spacing w:lineRule="auto" w:line="288" w:before="0" w:after="140"/>
        <w:jc w:val="both"/>
        <w:rPr/>
      </w:pPr>
      <w:r>
        <w:rPr>
          <w:sz w:val="22"/>
        </w:rPr>
        <w:t>“</w:t>
      </w:r>
      <w:r>
        <w:rPr>
          <w:b/>
          <w:sz w:val="22"/>
        </w:rPr>
        <w:t>Gas Assurance Letter</w:t>
      </w:r>
      <w:r>
        <w:rPr>
          <w:sz w:val="22"/>
        </w:rPr>
        <w:t>” shall have the meaning set forth in Section 10.1.3(a).</w:t>
      </w:r>
    </w:p>
    <w:p>
      <w:pPr>
        <w:pStyle w:val="Normal"/>
        <w:spacing w:lineRule="auto" w:line="288" w:before="0" w:after="140"/>
        <w:jc w:val="both"/>
        <w:rPr/>
      </w:pPr>
      <w:r>
        <w:rPr>
          <w:sz w:val="22"/>
        </w:rPr>
        <w:t>“</w:t>
      </w:r>
      <w:r>
        <w:rPr>
          <w:b/>
          <w:sz w:val="22"/>
        </w:rPr>
        <w:t>Gas Payment Co-ordination Agreement</w:t>
      </w:r>
      <w:r>
        <w:rPr>
          <w:sz w:val="22"/>
        </w:rPr>
        <w:t>” means the agreement so entitled to be entered into between amongst others, the LNG Trustee and the Buyer.</w:t>
      </w:r>
    </w:p>
    <w:p>
      <w:pPr>
        <w:pStyle w:val="Normal"/>
        <w:spacing w:lineRule="auto" w:line="288" w:before="0" w:after="140"/>
        <w:jc w:val="both"/>
        <w:rPr/>
      </w:pPr>
      <w:r>
        <w:rPr>
          <w:sz w:val="22"/>
        </w:rPr>
        <w:t>“</w:t>
      </w:r>
      <w:r>
        <w:rPr>
          <w:b/>
          <w:sz w:val="22"/>
        </w:rPr>
        <w:t>Gas Payment Trust and Retention Agreement</w:t>
      </w:r>
      <w:r>
        <w:rPr>
          <w:sz w:val="22"/>
        </w:rPr>
        <w:t>” or “</w:t>
      </w:r>
      <w:r>
        <w:rPr>
          <w:b/>
          <w:sz w:val="22"/>
        </w:rPr>
        <w:t>GPTRA</w:t>
      </w:r>
      <w:r>
        <w:rPr>
          <w:sz w:val="22"/>
        </w:rPr>
        <w:t>” means the agreement so entitled to be entered into between the LNG Trustee, Buyer and a financial institution as trustee for the aforementioned Parties.</w:t>
      </w:r>
    </w:p>
    <w:p>
      <w:pPr>
        <w:pStyle w:val="Normal"/>
        <w:spacing w:lineRule="auto" w:line="288" w:before="0" w:after="140"/>
        <w:jc w:val="both"/>
        <w:rPr/>
      </w:pPr>
      <w:r>
        <w:rPr>
          <w:sz w:val="22"/>
        </w:rPr>
        <w:t>“</w:t>
      </w:r>
      <w:r>
        <w:rPr>
          <w:b/>
          <w:sz w:val="22"/>
        </w:rPr>
        <w:t>Gas Supplier</w:t>
      </w:r>
      <w:r>
        <w:rPr>
          <w:sz w:val="22"/>
        </w:rPr>
        <w:t>” means the Abu Dhabi National Oil Company, who shall be, for the purposes of this Contract, the owner of the Natural Gas reserves, and any additional or replacement gas supplier who shall make Natural Gas available to Seller for the purposes of this Contract.</w:t>
      </w:r>
    </w:p>
    <w:p>
      <w:pPr>
        <w:pStyle w:val="Normal"/>
        <w:spacing w:lineRule="auto" w:line="288" w:before="0" w:after="140"/>
        <w:jc w:val="both"/>
        <w:rPr/>
      </w:pPr>
      <w:r>
        <w:rPr>
          <w:sz w:val="22"/>
        </w:rPr>
        <w:t>“</w:t>
      </w:r>
      <w:r>
        <w:rPr>
          <w:b/>
          <w:sz w:val="22"/>
        </w:rPr>
        <w:t>Gas Supply Agreement</w:t>
      </w:r>
      <w:r>
        <w:rPr>
          <w:sz w:val="22"/>
        </w:rPr>
        <w:t>” means the Gas Supply and Payment Agreement dated 13 December 1997 between the Gas Supplier and the Seller as amended from time to time.</w:t>
      </w:r>
    </w:p>
    <w:p>
      <w:pPr>
        <w:pStyle w:val="Normal"/>
        <w:spacing w:lineRule="auto" w:line="288" w:before="0" w:after="140"/>
        <w:jc w:val="both"/>
        <w:rPr/>
      </w:pPr>
      <w:r>
        <w:rPr>
          <w:sz w:val="22"/>
        </w:rPr>
        <w:t>“</w:t>
      </w:r>
      <w:r>
        <w:rPr>
          <w:b/>
          <w:sz w:val="22"/>
        </w:rPr>
        <w:t>Gas Supply Obligations</w:t>
      </w:r>
      <w:r>
        <w:rPr>
          <w:sz w:val="22"/>
        </w:rPr>
        <w:t>” shall have the meaning set forth in Section 10.1.1.</w:t>
      </w:r>
    </w:p>
    <w:p>
      <w:pPr>
        <w:pStyle w:val="Normal"/>
        <w:keepNext w:val="true"/>
        <w:spacing w:lineRule="auto" w:line="288" w:before="0" w:after="140"/>
        <w:jc w:val="both"/>
        <w:rPr/>
      </w:pPr>
      <w:r>
        <w:rPr>
          <w:sz w:val="22"/>
        </w:rPr>
        <w:t>“</w:t>
      </w:r>
      <w:r>
        <w:rPr>
          <w:b/>
          <w:sz w:val="22"/>
        </w:rPr>
        <w:t>Governmental Authority</w:t>
      </w:r>
      <w:r>
        <w:rPr>
          <w:sz w:val="22"/>
        </w:rPr>
        <w:t>” means in respect of any country, any national, regional, state, municipal or other local government, any subdivision, agency, commission or authority thereof, including without limitation any port authority, or any quasi-governmental organisation therein, acting within its legal authority.</w:t>
      </w:r>
    </w:p>
    <w:p>
      <w:pPr>
        <w:pStyle w:val="Normal"/>
        <w:keepNext w:val="true"/>
        <w:spacing w:lineRule="auto" w:line="288" w:before="0" w:after="140"/>
        <w:jc w:val="both"/>
        <w:rPr/>
      </w:pPr>
      <w:r>
        <w:rPr>
          <w:sz w:val="22"/>
        </w:rPr>
        <w:t>“</w:t>
      </w:r>
      <w:r>
        <w:rPr>
          <w:b/>
          <w:sz w:val="22"/>
        </w:rPr>
        <w:t>GPA</w:t>
      </w:r>
      <w:r>
        <w:rPr>
          <w:sz w:val="22"/>
        </w:rPr>
        <w:t>” means Gas Processors Association, U.S.A.</w:t>
      </w:r>
    </w:p>
    <w:p>
      <w:pPr>
        <w:pStyle w:val="Normal"/>
        <w:keepNext w:val="true"/>
        <w:spacing w:lineRule="auto" w:line="288" w:before="0" w:after="140"/>
        <w:jc w:val="both"/>
        <w:rPr/>
      </w:pPr>
      <w:r>
        <w:rPr>
          <w:sz w:val="22"/>
        </w:rPr>
        <w:t>“</w:t>
      </w:r>
      <w:r>
        <w:rPr>
          <w:b/>
          <w:sz w:val="22"/>
        </w:rPr>
        <w:t>Gross Heating Value</w:t>
      </w:r>
      <w:r>
        <w:rPr>
          <w:sz w:val="22"/>
        </w:rPr>
        <w:t>” or “</w:t>
      </w:r>
      <w:r>
        <w:rPr>
          <w:b/>
          <w:sz w:val="22"/>
        </w:rPr>
        <w:t>GHV</w:t>
      </w:r>
      <w:r>
        <w:rPr>
          <w:sz w:val="22"/>
        </w:rPr>
        <w:t>” shall mean that quantity of heat in BTU produced by the complete combustion of one (1) Standard Cubic Foot of Natural Gas at sixty (60) degrees Fahrenheit and an absolute pressure of fourteen decimal six nine six (14.696) pounds per square inch with excess air at the same temperature and pressure as the Natural Gas when the products of combustion are cooled to sixty (60) degrees Fahrenheit and when the water formed by combustion is condensed to the liquid state and the products of combustion contain the same total mass of water vapour as the Natural Gas and air before combustion, the gas being under ideal conditions.</w:t>
      </w:r>
    </w:p>
    <w:p>
      <w:pPr>
        <w:pStyle w:val="Normal"/>
        <w:spacing w:lineRule="auto" w:line="288" w:before="0" w:after="140"/>
        <w:jc w:val="both"/>
        <w:rPr/>
      </w:pPr>
      <w:r>
        <w:rPr>
          <w:sz w:val="22"/>
        </w:rPr>
        <w:t>“</w:t>
      </w:r>
      <w:r>
        <w:rPr>
          <w:b/>
          <w:sz w:val="22"/>
        </w:rPr>
        <w:t>International Standards</w:t>
      </w:r>
      <w:r>
        <w:rPr>
          <w:sz w:val="22"/>
        </w:rPr>
        <w:t>” means the international standards and practices applicable to the ownership, design, equipment, operation or maintenance of LNG tankers (in Buyer’s case) or loading terminals (in Seller’s case) established by:</w:t>
      </w:r>
    </w:p>
    <w:p>
      <w:pPr>
        <w:pStyle w:val="Normal"/>
        <w:spacing w:lineRule="auto" w:line="288" w:before="0" w:after="140"/>
        <w:ind w:hanging="720" w:start="720" w:end="0"/>
        <w:jc w:val="both"/>
        <w:rPr>
          <w:sz w:val="22"/>
        </w:rPr>
      </w:pPr>
      <w:r>
        <w:rPr>
          <w:sz w:val="22"/>
        </w:rPr>
        <w:t>(a)</w:t>
        <w:tab/>
        <w:t>the International Maritime Organisation, Oil Companies International Marine Forum (OCIMF) or Society of International Gas Tanker and Terminal Operators (SIGTTO), or</w:t>
      </w:r>
    </w:p>
    <w:p>
      <w:pPr>
        <w:pStyle w:val="Normal"/>
        <w:spacing w:lineRule="auto" w:line="288" w:before="0" w:after="140"/>
        <w:ind w:hanging="720" w:start="720" w:end="0"/>
        <w:jc w:val="both"/>
        <w:rPr>
          <w:sz w:val="22"/>
        </w:rPr>
      </w:pPr>
      <w:r>
        <w:rPr>
          <w:sz w:val="22"/>
        </w:rPr>
        <w:t>(b)</w:t>
        <w:tab/>
        <w:t>any other internationally recognised agency or organisation with whose standards and practices it is customary for reasonable and prudent owners or operators of such tankers or terminals to comply.</w:t>
        <w:tab/>
      </w:r>
    </w:p>
    <w:p>
      <w:pPr>
        <w:pStyle w:val="Normal"/>
        <w:spacing w:lineRule="auto" w:line="288" w:before="0" w:after="140"/>
        <w:jc w:val="both"/>
        <w:rPr/>
      </w:pPr>
      <w:r>
        <w:rPr>
          <w:sz w:val="22"/>
        </w:rPr>
        <w:t>"</w:t>
      </w:r>
      <w:r>
        <w:rPr>
          <w:b/>
          <w:sz w:val="22"/>
        </w:rPr>
        <w:t>Latest Departure Time</w:t>
      </w:r>
      <w:r>
        <w:rPr>
          <w:sz w:val="22"/>
        </w:rPr>
        <w:t xml:space="preserve">" means the latest date and time upon which the LNG Ship can complete loading  a scheduled cargo as specified in a Departure Notice, which shall be no earlier than the expiration of seventy two (72) hours (or such lesser number as may apply in accordance with Section 11.7.3) following the effective time of the Timely NOR given by the master of the LNG Ship scheduled to take delivery of a cargo (extended by any period which would result in an extension of Allowed Laytime under Annexure A, Section A-2.12.2), served in accordance with Section 11.7.1 or 11.7.2. </w:t>
      </w:r>
    </w:p>
    <w:p>
      <w:pPr>
        <w:pStyle w:val="Normal"/>
        <w:spacing w:lineRule="auto" w:line="288" w:before="0" w:after="140"/>
        <w:jc w:val="both"/>
        <w:rPr/>
      </w:pPr>
      <w:r>
        <w:rPr>
          <w:sz w:val="22"/>
        </w:rPr>
        <w:t>“</w:t>
      </w:r>
      <w:r>
        <w:rPr>
          <w:b/>
          <w:sz w:val="22"/>
        </w:rPr>
        <w:t>Lenders</w:t>
      </w:r>
      <w:r>
        <w:rPr>
          <w:sz w:val="22"/>
        </w:rPr>
        <w:t>” means any of the Phase I Lenders and the Phase II Lenders.</w:t>
      </w:r>
    </w:p>
    <w:p>
      <w:pPr>
        <w:pStyle w:val="Normal"/>
        <w:spacing w:lineRule="auto" w:line="288" w:before="0" w:after="140"/>
        <w:jc w:val="both"/>
        <w:rPr/>
      </w:pPr>
      <w:r>
        <w:rPr>
          <w:sz w:val="22"/>
        </w:rPr>
        <w:t>“</w:t>
      </w:r>
      <w:r>
        <w:rPr>
          <w:b/>
          <w:sz w:val="22"/>
        </w:rPr>
        <w:t>Letter of Credit</w:t>
      </w:r>
      <w:r>
        <w:rPr>
          <w:sz w:val="22"/>
        </w:rPr>
        <w:t>” shall have the meaning set forth in Section 5.11.</w:t>
      </w:r>
    </w:p>
    <w:p>
      <w:pPr>
        <w:pStyle w:val="Normal"/>
        <w:spacing w:lineRule="auto" w:line="288" w:before="0" w:after="140"/>
        <w:jc w:val="both"/>
        <w:rPr/>
      </w:pPr>
      <w:r>
        <w:rPr>
          <w:sz w:val="22"/>
        </w:rPr>
        <w:t>“</w:t>
      </w:r>
      <w:r>
        <w:rPr>
          <w:b/>
          <w:sz w:val="22"/>
        </w:rPr>
        <w:t>Letters of Instruction</w:t>
      </w:r>
      <w:r>
        <w:rPr>
          <w:sz w:val="22"/>
        </w:rPr>
        <w:t>” mean the letters (in the form attached as Annexes A and B respectively, to the Gas Payment Co-ordination Agreement) from Buyer to:</w:t>
      </w:r>
    </w:p>
    <w:p>
      <w:pPr>
        <w:pStyle w:val="Normal"/>
        <w:spacing w:lineRule="auto" w:line="288" w:before="0" w:after="140"/>
        <w:ind w:hanging="720" w:start="720" w:end="0"/>
        <w:jc w:val="both"/>
        <w:rPr>
          <w:sz w:val="22"/>
        </w:rPr>
      </w:pPr>
      <w:r>
        <w:rPr>
          <w:sz w:val="22"/>
        </w:rPr>
        <w:t>(a)</w:t>
        <w:tab/>
        <w:t>MSEB; and</w:t>
      </w:r>
    </w:p>
    <w:p>
      <w:pPr>
        <w:pStyle w:val="Normal"/>
        <w:spacing w:lineRule="auto" w:line="288" w:before="0" w:after="140"/>
        <w:ind w:hanging="720" w:start="720" w:end="0"/>
        <w:jc w:val="both"/>
        <w:rPr>
          <w:sz w:val="22"/>
        </w:rPr>
      </w:pPr>
      <w:r>
        <w:rPr>
          <w:sz w:val="22"/>
        </w:rPr>
        <w:t>(b)</w:t>
        <w:tab/>
        <w:t>the Escrow Bank acting pursuant to the escrow agreement between Buyer, MSEB and such bank to secure MSEB’s obligations under the PPA;</w:t>
      </w:r>
    </w:p>
    <w:p>
      <w:pPr>
        <w:pStyle w:val="Normal"/>
        <w:spacing w:lineRule="auto" w:line="288" w:before="0" w:after="140"/>
        <w:jc w:val="both"/>
        <w:rPr>
          <w:sz w:val="22"/>
        </w:rPr>
      </w:pPr>
      <w:r>
        <w:rPr>
          <w:sz w:val="22"/>
        </w:rPr>
        <w:t>in each case acknowledged and/or agreed to as provided in Clause 2.1 of the Gas Payment Co-ordination Agreement by MSEB, the LNG Trustee and/or the Escrow Bank as applicable.</w:t>
      </w:r>
    </w:p>
    <w:p>
      <w:pPr>
        <w:pStyle w:val="Normal"/>
        <w:spacing w:lineRule="auto" w:line="288" w:before="0" w:after="140"/>
        <w:jc w:val="both"/>
        <w:rPr/>
      </w:pPr>
      <w:r>
        <w:rPr>
          <w:sz w:val="22"/>
        </w:rPr>
        <w:t>“</w:t>
      </w:r>
      <w:r>
        <w:rPr>
          <w:b/>
          <w:sz w:val="22"/>
        </w:rPr>
        <w:t>LIBOR Rate</w:t>
      </w:r>
      <w:r>
        <w:rPr>
          <w:sz w:val="22"/>
        </w:rPr>
        <w:t>” means the rate per annum which National Westminster Bank Plc offers to prime banks in the London Interbank market for deposits in United States Dollars for a three (3) month period for a similar amount determined at 11.00 hours (London time), as quoted on the date when payment was due.</w:t>
      </w:r>
    </w:p>
    <w:p>
      <w:pPr>
        <w:pStyle w:val="Normal"/>
        <w:spacing w:lineRule="auto" w:line="288" w:before="0" w:after="140"/>
        <w:jc w:val="both"/>
        <w:rPr/>
      </w:pPr>
      <w:r>
        <w:rPr>
          <w:sz w:val="22"/>
        </w:rPr>
        <w:t>“</w:t>
      </w:r>
      <w:r>
        <w:rPr>
          <w:b/>
          <w:sz w:val="22"/>
        </w:rPr>
        <w:t>Liquid Fuel</w:t>
      </w:r>
      <w:r>
        <w:rPr>
          <w:sz w:val="22"/>
        </w:rPr>
        <w:t>” means naptha, condensate or distillate (in each case having the composition stipulated in the PPA) or any other liquid fuel capable of being stored at the Dabhol Project Facilities and burned in the Power Station in accordance with good industry practice and applicable laws and directives.</w:t>
      </w:r>
    </w:p>
    <w:p>
      <w:pPr>
        <w:pStyle w:val="Normal"/>
        <w:spacing w:lineRule="auto" w:line="288" w:before="0" w:after="140"/>
        <w:jc w:val="both"/>
        <w:rPr/>
      </w:pPr>
      <w:r>
        <w:rPr>
          <w:sz w:val="22"/>
        </w:rPr>
        <w:t>"</w:t>
      </w:r>
      <w:r>
        <w:rPr>
          <w:b/>
          <w:sz w:val="22"/>
        </w:rPr>
        <w:t>Liquid Fuel Replacement Cost or LFRC</w:t>
      </w:r>
      <w:r>
        <w:rPr>
          <w:sz w:val="22"/>
        </w:rPr>
        <w:t>" means in relation to any Shortfall Quantity, the cost to Buyer (calculated on a $/MMBTU basis) of delivery of replacement Liquid Fuel volumes at the Discharge Port, such cost:</w:t>
      </w:r>
    </w:p>
    <w:p>
      <w:pPr>
        <w:pStyle w:val="Normal"/>
        <w:spacing w:lineRule="auto" w:line="288" w:before="0" w:after="140"/>
        <w:ind w:hanging="720" w:start="720" w:end="0"/>
        <w:jc w:val="both"/>
        <w:rPr>
          <w:sz w:val="22"/>
        </w:rPr>
      </w:pPr>
      <w:r>
        <w:rPr>
          <w:sz w:val="22"/>
        </w:rPr>
        <w:t>(a)</w:t>
        <w:tab/>
        <w:t>to be determined as the weighted average actual cost of all Liquid Fuel purchased by Buyer and delivered to the Dabhol Project Facilities in the twelve (12) Month period ending on the date of expiry of the Contract Year for which a Shortfall Payment calculation is being made; and</w:t>
      </w:r>
    </w:p>
    <w:p>
      <w:pPr>
        <w:pStyle w:val="Normal"/>
        <w:spacing w:lineRule="auto" w:line="288" w:before="0" w:after="140"/>
        <w:ind w:hanging="720" w:start="720" w:end="0"/>
        <w:jc w:val="both"/>
        <w:rPr>
          <w:sz w:val="22"/>
        </w:rPr>
      </w:pPr>
      <w:r>
        <w:rPr>
          <w:sz w:val="22"/>
        </w:rPr>
        <w:t>(b)</w:t>
        <w:tab/>
        <w:t>to reflect the gross amount payable under the relevant supply contract relating to such Liquid Fuel including all shipping and delivery costs, port charges, customs and excise duties and taxes, whether reimbursed by Buyer to the supplier or paid direct by Buyer.</w:t>
      </w:r>
    </w:p>
    <w:p>
      <w:pPr>
        <w:pStyle w:val="Normal"/>
        <w:spacing w:lineRule="auto" w:line="288" w:before="0" w:after="140"/>
        <w:jc w:val="both"/>
        <w:rPr/>
      </w:pPr>
      <w:r>
        <w:rPr>
          <w:sz w:val="22"/>
        </w:rPr>
        <w:t>“</w:t>
      </w:r>
      <w:r>
        <w:rPr>
          <w:b/>
          <w:sz w:val="22"/>
        </w:rPr>
        <w:t>LNG</w:t>
      </w:r>
      <w:r>
        <w:rPr>
          <w:sz w:val="22"/>
        </w:rPr>
        <w:t>” shall mean a liquefied Natural Gas being a mixture of hydrocarbons, predominantly methane, with other naturally occurring gases, produced at the Plant.</w:t>
      </w:r>
    </w:p>
    <w:p>
      <w:pPr>
        <w:pStyle w:val="Normal"/>
        <w:spacing w:lineRule="auto" w:line="288" w:before="0" w:after="140"/>
        <w:jc w:val="both"/>
        <w:rPr/>
      </w:pPr>
      <w:r>
        <w:rPr>
          <w:sz w:val="22"/>
        </w:rPr>
        <w:t>"</w:t>
      </w:r>
      <w:r>
        <w:rPr>
          <w:b/>
          <w:sz w:val="22"/>
        </w:rPr>
        <w:t>LNG Cost or LNGC</w:t>
      </w:r>
      <w:r>
        <w:rPr>
          <w:sz w:val="22"/>
        </w:rPr>
        <w:t>" means in relation to any Shortfall Quantity, the cost (on a $/MMBTU basis) which would have been incurred by Buyer to deliver such Shortfall Quantity to the Discharge Port, other than transportation costs attributable to the delivery of such Shortfall Quantity under the Transportation Agreement, to be calculated as the sum of:</w:t>
      </w:r>
    </w:p>
    <w:p>
      <w:pPr>
        <w:pStyle w:val="Normal"/>
        <w:spacing w:lineRule="auto" w:line="288" w:before="0" w:after="140"/>
        <w:ind w:hanging="720" w:start="720" w:end="0"/>
        <w:jc w:val="both"/>
        <w:rPr>
          <w:sz w:val="22"/>
        </w:rPr>
      </w:pPr>
      <w:r>
        <w:rPr>
          <w:sz w:val="22"/>
        </w:rPr>
        <w:t>(a)</w:t>
        <w:tab/>
        <w:t>the Weighted Average Price of LNG delivered hereunder determined with reference to the Contract Year for which a Shortfall Payment calculation is being made; plus</w:t>
      </w:r>
    </w:p>
    <w:p>
      <w:pPr>
        <w:pStyle w:val="Normal"/>
        <w:spacing w:lineRule="auto" w:line="288" w:before="0" w:after="140"/>
        <w:ind w:hanging="720" w:start="720" w:end="0"/>
        <w:jc w:val="both"/>
        <w:rPr>
          <w:sz w:val="22"/>
        </w:rPr>
      </w:pPr>
      <w:r>
        <w:rPr>
          <w:sz w:val="22"/>
        </w:rPr>
        <w:t>(b)</w:t>
        <w:tab/>
        <w:t>all other amounts (on a $/MMBTU basis), other than transportation costs as aforesaid, which would have been payable by Buyer in respect of such delivery (whether or not reimbursed by MSEB) including port charges, customs and excise duties and taxes but not including for the avoidance of doubt, any costs incurred by Buyer in connection with the construction, financing, operation or maintenance of the Dabhol Project Facilities.</w:t>
      </w:r>
    </w:p>
    <w:p>
      <w:pPr>
        <w:pStyle w:val="Normal"/>
        <w:spacing w:lineRule="auto" w:line="288" w:before="0" w:after="140"/>
        <w:jc w:val="both"/>
        <w:rPr/>
      </w:pPr>
      <w:r>
        <w:rPr>
          <w:sz w:val="22"/>
        </w:rPr>
        <w:t>“</w:t>
      </w:r>
      <w:r>
        <w:rPr>
          <w:b/>
          <w:sz w:val="22"/>
        </w:rPr>
        <w:t>LNG Ship</w:t>
      </w:r>
      <w:r>
        <w:rPr>
          <w:sz w:val="22"/>
        </w:rPr>
        <w:t>” shall mean the vessel(s) used for the transportation of LNG, nominated by Buyer in accordance with Annexure A and confirmed by Seller as complying with the required specifications under Annexure A, Section A-2.2 (such confirmation not to be unreasonably withheld or delayed following notification by Buyer pursuant to Annexure A, Section A-2.1.1 of the proposed ship).</w:t>
      </w:r>
    </w:p>
    <w:p>
      <w:pPr>
        <w:pStyle w:val="Normal"/>
        <w:spacing w:lineRule="auto" w:line="288" w:before="0" w:after="140"/>
        <w:jc w:val="both"/>
        <w:rPr/>
      </w:pPr>
      <w:r>
        <w:rPr>
          <w:sz w:val="22"/>
        </w:rPr>
        <w:t>“</w:t>
      </w:r>
      <w:r>
        <w:rPr>
          <w:b/>
          <w:sz w:val="22"/>
        </w:rPr>
        <w:t>LNG Trust Account Agreement</w:t>
      </w:r>
      <w:r>
        <w:rPr>
          <w:sz w:val="22"/>
        </w:rPr>
        <w:t>” means the agreement so entitled to be entered into between Seller, Transporter, other Long-Term Suppliers of LNG to Buyer and the LNG Trustee.</w:t>
      </w:r>
    </w:p>
    <w:p>
      <w:pPr>
        <w:pStyle w:val="Normal"/>
        <w:spacing w:lineRule="auto" w:line="288" w:before="0" w:after="140"/>
        <w:jc w:val="both"/>
        <w:rPr/>
      </w:pPr>
      <w:r>
        <w:rPr>
          <w:sz w:val="22"/>
        </w:rPr>
        <w:t>“</w:t>
      </w:r>
      <w:r>
        <w:rPr>
          <w:b/>
          <w:sz w:val="22"/>
        </w:rPr>
        <w:t>LNG Trustee</w:t>
      </w:r>
      <w:r>
        <w:rPr>
          <w:sz w:val="22"/>
        </w:rPr>
        <w:t>” means the financial institution from time to time appointed to act as trustee for the other Parties to the LNG Trust Account Agreement.</w:t>
      </w:r>
    </w:p>
    <w:p>
      <w:pPr>
        <w:pStyle w:val="Normal"/>
        <w:spacing w:lineRule="auto" w:line="288" w:before="0" w:after="140"/>
        <w:jc w:val="both"/>
        <w:rPr/>
      </w:pPr>
      <w:r>
        <w:rPr>
          <w:sz w:val="22"/>
        </w:rPr>
        <w:t>“</w:t>
      </w:r>
      <w:r>
        <w:rPr>
          <w:b/>
          <w:sz w:val="22"/>
        </w:rPr>
        <w:t>Loading Port</w:t>
      </w:r>
      <w:r>
        <w:rPr>
          <w:sz w:val="22"/>
        </w:rPr>
        <w:t>” shall mean the port at Das Island, including Seller’s LNG loading terminal therein.</w:t>
      </w:r>
    </w:p>
    <w:p>
      <w:pPr>
        <w:pStyle w:val="Normal"/>
        <w:spacing w:lineRule="auto" w:line="288" w:before="0" w:after="140"/>
        <w:jc w:val="both"/>
        <w:rPr/>
      </w:pPr>
      <w:r>
        <w:rPr>
          <w:sz w:val="22"/>
        </w:rPr>
        <w:t>“</w:t>
      </w:r>
      <w:r>
        <w:rPr>
          <w:b/>
          <w:sz w:val="22"/>
        </w:rPr>
        <w:t>Loading Port Facilities</w:t>
      </w:r>
      <w:r>
        <w:rPr>
          <w:sz w:val="22"/>
        </w:rPr>
        <w:t>” shall have the meaning set forth in Annexure A, Section A-2.3.2.</w:t>
      </w:r>
    </w:p>
    <w:p>
      <w:pPr>
        <w:pStyle w:val="Normal"/>
        <w:spacing w:lineRule="auto" w:line="288" w:before="0" w:after="140"/>
        <w:jc w:val="both"/>
        <w:rPr/>
      </w:pPr>
      <w:r>
        <w:rPr>
          <w:sz w:val="22"/>
        </w:rPr>
        <w:t>“</w:t>
      </w:r>
      <w:r>
        <w:rPr>
          <w:b/>
          <w:sz w:val="22"/>
        </w:rPr>
        <w:t>Long-Term Buyers</w:t>
      </w:r>
      <w:r>
        <w:rPr>
          <w:sz w:val="22"/>
        </w:rPr>
        <w:t>” means purchasers other than Buyer of LNG from Seller pursuant to contracts with a minimum duration of fifteen (15) years at the date of their execution.</w:t>
      </w:r>
    </w:p>
    <w:p>
      <w:pPr>
        <w:pStyle w:val="Normal"/>
        <w:spacing w:lineRule="auto" w:line="288" w:before="0" w:after="140"/>
        <w:jc w:val="both"/>
        <w:rPr/>
      </w:pPr>
      <w:r>
        <w:rPr>
          <w:sz w:val="22"/>
        </w:rPr>
        <w:t>“</w:t>
      </w:r>
      <w:r>
        <w:rPr>
          <w:b/>
          <w:sz w:val="22"/>
        </w:rPr>
        <w:t>Long-Term Suppliers</w:t>
      </w:r>
      <w:r>
        <w:rPr>
          <w:sz w:val="22"/>
        </w:rPr>
        <w:t>” means suppliers other than Seller of LNG to Buyer pursuant to contracts with a minimum duration of fifteen (15) years at the date of their execution.</w:t>
      </w:r>
    </w:p>
    <w:p>
      <w:pPr>
        <w:pStyle w:val="Normal"/>
        <w:spacing w:lineRule="auto" w:line="288" w:before="0" w:after="140"/>
        <w:jc w:val="both"/>
        <w:rPr/>
      </w:pPr>
      <w:r>
        <w:rPr>
          <w:sz w:val="22"/>
        </w:rPr>
        <w:t>"</w:t>
      </w:r>
      <w:r>
        <w:rPr>
          <w:b/>
          <w:sz w:val="22"/>
        </w:rPr>
        <w:t>Make Good Quantities</w:t>
      </w:r>
      <w:r>
        <w:rPr>
          <w:sz w:val="22"/>
        </w:rPr>
        <w:t>" shall have the meaning set forth in Section 3.4.1.</w:t>
      </w:r>
    </w:p>
    <w:p>
      <w:pPr>
        <w:pStyle w:val="Normal"/>
        <w:spacing w:lineRule="auto" w:line="288" w:before="0" w:after="140"/>
        <w:jc w:val="both"/>
        <w:rPr/>
      </w:pPr>
      <w:r>
        <w:rPr>
          <w:sz w:val="22"/>
        </w:rPr>
        <w:t>“</w:t>
      </w:r>
      <w:r>
        <w:rPr>
          <w:b/>
          <w:sz w:val="22"/>
        </w:rPr>
        <w:t>Make-Up Quantities</w:t>
      </w:r>
      <w:r>
        <w:rPr>
          <w:sz w:val="22"/>
        </w:rPr>
        <w:t>” means the quantities as defined in Section 4.6.1.</w:t>
      </w:r>
    </w:p>
    <w:p>
      <w:pPr>
        <w:pStyle w:val="Normal"/>
        <w:spacing w:lineRule="auto" w:line="288" w:before="0" w:after="140"/>
        <w:jc w:val="both"/>
        <w:rPr/>
      </w:pPr>
      <w:r>
        <w:rPr>
          <w:sz w:val="22"/>
        </w:rPr>
        <w:t>“</w:t>
      </w:r>
      <w:r>
        <w:rPr>
          <w:b/>
          <w:sz w:val="22"/>
        </w:rPr>
        <w:t>Make-Up Entitlement</w:t>
      </w:r>
      <w:r>
        <w:rPr>
          <w:sz w:val="22"/>
        </w:rPr>
        <w:t>” means the quantity as defined in Section 4.5.3.</w:t>
      </w:r>
    </w:p>
    <w:p>
      <w:pPr>
        <w:pStyle w:val="Body"/>
        <w:rPr/>
      </w:pPr>
      <w:r>
        <w:rPr>
          <w:sz w:val="22"/>
        </w:rPr>
        <w:t>"</w:t>
      </w:r>
      <w:r>
        <w:rPr>
          <w:b/>
          <w:sz w:val="22"/>
        </w:rPr>
        <w:t>Marine Insurance Broker</w:t>
      </w:r>
      <w:r>
        <w:rPr>
          <w:sz w:val="22"/>
        </w:rPr>
        <w:t>" means the internationally reorganised independent marine insurance broker referred to in Clause 37(i) of the Time Charter Party (as defined in Annexure G).</w:t>
      </w:r>
    </w:p>
    <w:p>
      <w:pPr>
        <w:pStyle w:val="Body"/>
        <w:rPr/>
      </w:pPr>
      <w:r>
        <w:rPr>
          <w:sz w:val="22"/>
        </w:rPr>
        <w:t>"</w:t>
      </w:r>
      <w:r>
        <w:rPr>
          <w:b/>
          <w:sz w:val="22"/>
        </w:rPr>
        <w:t>Marine Insurance Opinion</w:t>
      </w:r>
      <w:r>
        <w:rPr>
          <w:sz w:val="22"/>
        </w:rPr>
        <w:t>" means, on any Day, the most recent opinion from the Marine Insurance Broker which the Owner (as defined in Annexure G) has delivered to Buyer pursuant to Clause 37(i) of the Time Charter, provided  that  the date of such opinion is not more than eighteen (18) months prior to such Day.</w:t>
      </w:r>
    </w:p>
    <w:p>
      <w:pPr>
        <w:pStyle w:val="Normal"/>
        <w:spacing w:lineRule="auto" w:line="288" w:before="0" w:after="140"/>
        <w:jc w:val="both"/>
        <w:rPr/>
      </w:pPr>
      <w:r>
        <w:rPr>
          <w:sz w:val="22"/>
        </w:rPr>
        <w:t>”</w:t>
      </w:r>
      <w:r>
        <w:rPr>
          <w:b/>
          <w:sz w:val="22"/>
        </w:rPr>
        <w:t>MARPOL</w:t>
      </w:r>
      <w:r>
        <w:rPr>
          <w:sz w:val="22"/>
        </w:rPr>
        <w:t>” shall mean the International Maritime Organisation (IMO) document - MARPOL 73-78 Convention and 1989 Protocol on marine pollution as amended or supplemented from time to time.</w:t>
      </w:r>
    </w:p>
    <w:p>
      <w:pPr>
        <w:pStyle w:val="Normal"/>
        <w:spacing w:lineRule="auto" w:line="288" w:before="0" w:after="140"/>
        <w:jc w:val="both"/>
        <w:rPr/>
      </w:pPr>
      <w:r>
        <w:rPr>
          <w:sz w:val="22"/>
        </w:rPr>
        <w:t>“</w:t>
      </w:r>
      <w:r>
        <w:rPr>
          <w:b/>
          <w:sz w:val="22"/>
        </w:rPr>
        <w:t>Month</w:t>
      </w:r>
      <w:r>
        <w:rPr>
          <w:sz w:val="22"/>
        </w:rPr>
        <w:t>” shall mean a period of time beginning on the first Day of a calendar month (Gregorian Calendar) and ending on the last Day of such calendar month and “Monthly” shall be construed accordingly.</w:t>
      </w:r>
    </w:p>
    <w:p>
      <w:pPr>
        <w:pStyle w:val="Normal"/>
        <w:spacing w:lineRule="auto" w:line="288" w:before="0" w:after="140"/>
        <w:jc w:val="both"/>
        <w:rPr/>
      </w:pPr>
      <w:r>
        <w:rPr>
          <w:sz w:val="22"/>
        </w:rPr>
        <w:t>“</w:t>
      </w:r>
      <w:r>
        <w:rPr>
          <w:b/>
          <w:sz w:val="22"/>
        </w:rPr>
        <w:t>MMBTU</w:t>
      </w:r>
      <w:r>
        <w:rPr>
          <w:sz w:val="22"/>
        </w:rPr>
        <w:t>” means one million (1,000,000) British Thermal Units.</w:t>
      </w:r>
    </w:p>
    <w:p>
      <w:pPr>
        <w:pStyle w:val="Normal"/>
        <w:spacing w:lineRule="auto" w:line="288" w:before="0" w:after="140"/>
        <w:jc w:val="both"/>
        <w:rPr/>
      </w:pPr>
      <w:r>
        <w:rPr>
          <w:sz w:val="22"/>
        </w:rPr>
        <w:t>“</w:t>
      </w:r>
      <w:r>
        <w:rPr>
          <w:b/>
          <w:sz w:val="22"/>
        </w:rPr>
        <w:t>MSEB</w:t>
      </w:r>
      <w:r>
        <w:rPr>
          <w:sz w:val="22"/>
        </w:rPr>
        <w:t>” means Maharashtra State Electricity Board, a statutory corporation established pursuant to the Electricity (Supply) Act 1948 of India (as amended), whose registered office is at Hong Kong Bank Building, Fort, Mumbai - 400 023, India or any successor or permitted assignee.</w:t>
      </w:r>
    </w:p>
    <w:p>
      <w:pPr>
        <w:pStyle w:val="Normal"/>
        <w:spacing w:lineRule="auto" w:line="288" w:before="0" w:after="140"/>
        <w:jc w:val="both"/>
        <w:rPr/>
      </w:pPr>
      <w:r>
        <w:rPr>
          <w:sz w:val="22"/>
        </w:rPr>
        <w:t>“</w:t>
      </w:r>
      <w:r>
        <w:rPr>
          <w:b/>
          <w:sz w:val="22"/>
        </w:rPr>
        <w:t>Natural Gas</w:t>
      </w:r>
      <w:r>
        <w:rPr>
          <w:sz w:val="22"/>
        </w:rPr>
        <w:t>” means any hydrocarbon or a mixture of hydrocarbons consisting principally of methane, other hydrocarbons and non-combustible gases, all of which are substantially in the gaseous phase of a pressure of one thousand thirteen decimal two five (1,013.25) millibar absolute and at a temperature of fifteen (15) degrees Celsius.</w:t>
      </w:r>
    </w:p>
    <w:p>
      <w:pPr>
        <w:pStyle w:val="Normal"/>
        <w:spacing w:lineRule="auto" w:line="288" w:before="0" w:after="140"/>
        <w:jc w:val="both"/>
        <w:rPr/>
      </w:pPr>
      <w:r>
        <w:rPr>
          <w:sz w:val="22"/>
        </w:rPr>
        <w:t>“</w:t>
      </w:r>
      <w:r>
        <w:rPr>
          <w:b/>
          <w:sz w:val="22"/>
        </w:rPr>
        <w:t>Non-disputing Party</w:t>
      </w:r>
      <w:r>
        <w:rPr>
          <w:sz w:val="22"/>
        </w:rPr>
        <w:t>” shall have the meaning set forth in Section 5.9.5 (b)(ii).</w:t>
      </w:r>
    </w:p>
    <w:p>
      <w:pPr>
        <w:pStyle w:val="Normal"/>
        <w:spacing w:lineRule="auto" w:line="288" w:before="0" w:after="140"/>
        <w:jc w:val="both"/>
        <w:rPr/>
      </w:pPr>
      <w:r>
        <w:rPr>
          <w:sz w:val="22"/>
        </w:rPr>
        <w:t>“</w:t>
      </w:r>
      <w:r>
        <w:rPr>
          <w:b/>
          <w:sz w:val="22"/>
        </w:rPr>
        <w:t>Normal Cubic Metre</w:t>
      </w:r>
      <w:r>
        <w:rPr>
          <w:sz w:val="22"/>
        </w:rPr>
        <w:t>” or “</w:t>
      </w:r>
      <w:r>
        <w:rPr>
          <w:b/>
          <w:sz w:val="22"/>
        </w:rPr>
        <w:t>m</w:t>
      </w:r>
      <w:r>
        <w:rPr>
          <w:b/>
          <w:sz w:val="22"/>
          <w:vertAlign w:val="superscript"/>
        </w:rPr>
        <w:t>3</w:t>
      </w:r>
      <w:r>
        <w:rPr>
          <w:b/>
          <w:sz w:val="22"/>
        </w:rPr>
        <w:t>(n)</w:t>
      </w:r>
      <w:r>
        <w:rPr>
          <w:sz w:val="22"/>
        </w:rPr>
        <w:t>” of regasified LNG means the quantity of regasified LNG which at zero (0) degrees Celsius and at an absolute pressure of one decimal zero one three two five (1.01325) bar and when free of water vapour occupies the volume of one (1) cubic metre.</w:t>
      </w:r>
    </w:p>
    <w:p>
      <w:pPr>
        <w:pStyle w:val="Normal"/>
        <w:spacing w:lineRule="auto" w:line="288" w:before="0" w:after="140"/>
        <w:jc w:val="both"/>
        <w:rPr/>
      </w:pPr>
      <w:r>
        <w:rPr>
          <w:sz w:val="22"/>
        </w:rPr>
        <w:t>“</w:t>
      </w:r>
      <w:r>
        <w:rPr>
          <w:b/>
          <w:sz w:val="22"/>
        </w:rPr>
        <w:t>Notice of Readiness</w:t>
      </w:r>
      <w:r>
        <w:rPr>
          <w:sz w:val="22"/>
        </w:rPr>
        <w:t>” or “</w:t>
      </w:r>
      <w:r>
        <w:rPr>
          <w:b/>
          <w:sz w:val="22"/>
        </w:rPr>
        <w:t>NOR</w:t>
      </w:r>
      <w:r>
        <w:rPr>
          <w:sz w:val="22"/>
        </w:rPr>
        <w:t>” shall have the meaning set forth in Annexure A, Section A-2.6.</w:t>
      </w:r>
    </w:p>
    <w:p>
      <w:pPr>
        <w:pStyle w:val="Normal"/>
        <w:spacing w:lineRule="auto" w:line="288" w:before="0" w:after="140"/>
        <w:jc w:val="both"/>
        <w:rPr/>
      </w:pPr>
      <w:r>
        <w:rPr>
          <w:sz w:val="22"/>
        </w:rPr>
        <w:t>“</w:t>
      </w:r>
      <w:r>
        <w:rPr>
          <w:b/>
          <w:sz w:val="22"/>
        </w:rPr>
        <w:t>Operational Day</w:t>
      </w:r>
      <w:r>
        <w:rPr>
          <w:sz w:val="22"/>
        </w:rPr>
        <w:t>” shall mean, unless otherwise provided herein, a period of time of twenty four (24) consecutive hours beginning at 08:00 hours (Abu Dhabi time).</w:t>
      </w:r>
    </w:p>
    <w:p>
      <w:pPr>
        <w:pStyle w:val="Normal"/>
        <w:spacing w:lineRule="auto" w:line="288" w:before="0" w:after="140"/>
        <w:jc w:val="both"/>
        <w:rPr/>
      </w:pPr>
      <w:r>
        <w:rPr>
          <w:sz w:val="22"/>
        </w:rPr>
        <w:t>“</w:t>
      </w:r>
      <w:r>
        <w:rPr>
          <w:b/>
          <w:sz w:val="22"/>
        </w:rPr>
        <w:t>Payment Support Agreements</w:t>
      </w:r>
      <w:r>
        <w:rPr>
          <w:sz w:val="22"/>
        </w:rPr>
        <w:t>” means the Gas Payment Co-ordination Agreement, the Letters of Instruction (as annexed to the Gas Payment Co-ordination Agreement) and the Gas Payment Trust and Retention Agreement.</w:t>
      </w:r>
    </w:p>
    <w:p>
      <w:pPr>
        <w:pStyle w:val="Normal"/>
        <w:spacing w:lineRule="auto" w:line="288" w:before="0" w:after="140"/>
        <w:jc w:val="both"/>
        <w:rPr/>
      </w:pPr>
      <w:r>
        <w:rPr>
          <w:sz w:val="22"/>
        </w:rPr>
        <w:t>“</w:t>
      </w:r>
      <w:r>
        <w:rPr>
          <w:b/>
          <w:sz w:val="22"/>
        </w:rPr>
        <w:t>Party</w:t>
      </w:r>
      <w:r>
        <w:rPr>
          <w:sz w:val="22"/>
        </w:rPr>
        <w:t>” means each or either of the Parties to this Contract.</w:t>
      </w:r>
    </w:p>
    <w:p>
      <w:pPr>
        <w:pStyle w:val="Normal"/>
        <w:spacing w:lineRule="auto" w:line="288" w:before="0" w:after="140"/>
        <w:jc w:val="both"/>
        <w:rPr/>
      </w:pPr>
      <w:r>
        <w:rPr>
          <w:sz w:val="22"/>
        </w:rPr>
        <w:t>“</w:t>
      </w:r>
      <w:r>
        <w:rPr>
          <w:b/>
          <w:sz w:val="22"/>
        </w:rPr>
        <w:t>Person</w:t>
      </w:r>
      <w:r>
        <w:rPr>
          <w:sz w:val="22"/>
        </w:rPr>
        <w:t>” shall mean any natural person or any company, firm, partnership, association or body corporate.</w:t>
      </w:r>
    </w:p>
    <w:p>
      <w:pPr>
        <w:pStyle w:val="Normal"/>
        <w:spacing w:lineRule="auto" w:line="288" w:before="0" w:after="140"/>
        <w:jc w:val="both"/>
        <w:rPr/>
      </w:pPr>
      <w:r>
        <w:rPr>
          <w:sz w:val="22"/>
        </w:rPr>
        <w:t>“</w:t>
      </w:r>
      <w:r>
        <w:rPr>
          <w:b/>
          <w:sz w:val="22"/>
        </w:rPr>
        <w:t>Phase I Lenders</w:t>
      </w:r>
      <w:r>
        <w:rPr>
          <w:sz w:val="22"/>
        </w:rPr>
        <w:t>” shall have the meaning set forth in Section 2.1.</w:t>
      </w:r>
    </w:p>
    <w:p>
      <w:pPr>
        <w:pStyle w:val="Normal"/>
        <w:spacing w:lineRule="auto" w:line="288" w:before="0" w:after="140"/>
        <w:jc w:val="both"/>
        <w:rPr/>
      </w:pPr>
      <w:r>
        <w:rPr>
          <w:sz w:val="22"/>
        </w:rPr>
        <w:t>“</w:t>
      </w:r>
      <w:r>
        <w:rPr>
          <w:b/>
          <w:sz w:val="22"/>
        </w:rPr>
        <w:t>Phase II Lenders</w:t>
      </w:r>
      <w:r>
        <w:rPr>
          <w:sz w:val="22"/>
        </w:rPr>
        <w:t>” means certain banks and financial institutions entering into agreements with Buyer for the provision of financing facilities considered necessary by Buyer for the construction of the Dabhol facilities for the reception, unloading, storage and regasification of LNG and the expansion of the Power Station.</w:t>
      </w:r>
    </w:p>
    <w:p>
      <w:pPr>
        <w:pStyle w:val="Normal"/>
        <w:widowControl w:val="false"/>
        <w:spacing w:lineRule="auto" w:line="288" w:before="0" w:after="140"/>
        <w:jc w:val="both"/>
        <w:rPr/>
      </w:pPr>
      <w:r>
        <w:rPr>
          <w:sz w:val="22"/>
        </w:rPr>
        <w:t>“</w:t>
      </w:r>
      <w:r>
        <w:rPr>
          <w:b/>
          <w:sz w:val="22"/>
        </w:rPr>
        <w:t>Plant</w:t>
      </w:r>
      <w:r>
        <w:rPr>
          <w:sz w:val="22"/>
        </w:rPr>
        <w:t>” shall mean the Seller’s fractionation and liquefaction plant and related storage facilities at Das Island.</w:t>
      </w:r>
    </w:p>
    <w:p>
      <w:pPr>
        <w:pStyle w:val="Normal"/>
        <w:widowControl w:val="false"/>
        <w:spacing w:lineRule="auto" w:line="288" w:before="0" w:after="140"/>
        <w:jc w:val="both"/>
        <w:rPr/>
      </w:pPr>
      <w:r>
        <w:rPr>
          <w:b/>
          <w:sz w:val="22"/>
        </w:rPr>
        <w:t>“</w:t>
      </w:r>
      <w:r>
        <w:rPr>
          <w:b/>
          <w:sz w:val="22"/>
        </w:rPr>
        <w:t>Political Force Majeure”</w:t>
      </w:r>
      <w:r>
        <w:rPr>
          <w:sz w:val="22"/>
        </w:rPr>
        <w:t xml:space="preserve"> shall have the meaning set forth in Annexure F.</w:t>
      </w:r>
    </w:p>
    <w:p>
      <w:pPr>
        <w:pStyle w:val="Normal"/>
        <w:widowControl w:val="false"/>
        <w:spacing w:lineRule="auto" w:line="288" w:before="0" w:after="140"/>
        <w:jc w:val="both"/>
        <w:rPr/>
      </w:pPr>
      <w:r>
        <w:rPr>
          <w:b/>
          <w:sz w:val="22"/>
        </w:rPr>
        <w:t>“</w:t>
      </w:r>
      <w:r>
        <w:rPr>
          <w:b/>
          <w:sz w:val="22"/>
        </w:rPr>
        <w:t>Port Regulations”</w:t>
      </w:r>
      <w:r>
        <w:rPr>
          <w:sz w:val="22"/>
        </w:rPr>
        <w:t xml:space="preserve"> means Port Regulations and information issued by Petroleum Ports Authority in accordance with the Petroleum Port Law number 12 of 1973 and the amending laws numbers 1, 3 and 34 issued at Abu Dhabi on 27 February 1980, 28 April 1981 and 5 May 1985, respectively.</w:t>
      </w:r>
    </w:p>
    <w:p>
      <w:pPr>
        <w:pStyle w:val="Normal"/>
        <w:spacing w:lineRule="auto" w:line="288" w:before="0" w:after="140"/>
        <w:jc w:val="both"/>
        <w:rPr/>
      </w:pPr>
      <w:r>
        <w:rPr>
          <w:sz w:val="22"/>
        </w:rPr>
        <w:t>“</w:t>
      </w:r>
      <w:r>
        <w:rPr>
          <w:b/>
          <w:sz w:val="22"/>
        </w:rPr>
        <w:t>Power Station</w:t>
      </w:r>
      <w:r>
        <w:rPr>
          <w:sz w:val="22"/>
        </w:rPr>
        <w:t>” means the baseload, combined cycle power station being developed by DPC at Dabhol in the State of Maharashtra, India.</w:t>
      </w:r>
    </w:p>
    <w:p>
      <w:pPr>
        <w:pStyle w:val="Normal"/>
        <w:spacing w:lineRule="auto" w:line="288" w:before="0" w:after="140"/>
        <w:jc w:val="both"/>
        <w:rPr/>
      </w:pPr>
      <w:r>
        <w:rPr>
          <w:sz w:val="22"/>
        </w:rPr>
        <w:t>“</w:t>
      </w:r>
      <w:r>
        <w:rPr>
          <w:b/>
          <w:sz w:val="22"/>
        </w:rPr>
        <w:t>Power Purchase Agreement</w:t>
      </w:r>
      <w:r>
        <w:rPr>
          <w:sz w:val="22"/>
        </w:rPr>
        <w:t>” and “</w:t>
      </w:r>
      <w:r>
        <w:rPr>
          <w:b/>
          <w:sz w:val="22"/>
        </w:rPr>
        <w:t>PPA</w:t>
      </w:r>
      <w:r>
        <w:rPr>
          <w:sz w:val="22"/>
        </w:rPr>
        <w:t>” shall mean the power purchase agreement executed on 8 December 1993 between Buyer and MSEB (as amended from time to time).</w:t>
      </w:r>
    </w:p>
    <w:p>
      <w:pPr>
        <w:pStyle w:val="Normal"/>
        <w:spacing w:lineRule="auto" w:line="288" w:before="0" w:after="140"/>
        <w:jc w:val="both"/>
        <w:rPr/>
      </w:pPr>
      <w:r>
        <w:rPr>
          <w:sz w:val="22"/>
        </w:rPr>
        <w:t>“</w:t>
      </w:r>
      <w:r>
        <w:rPr>
          <w:b/>
          <w:sz w:val="22"/>
        </w:rPr>
        <w:t>PPA Expiry Date</w:t>
      </w:r>
      <w:r>
        <w:rPr>
          <w:sz w:val="22"/>
        </w:rPr>
        <w:t>” means the date, to be notified by Buyer to Seller prior to the Adjusted Start Date, which is the later of:</w:t>
      </w:r>
    </w:p>
    <w:p>
      <w:pPr>
        <w:pStyle w:val="Normal"/>
        <w:spacing w:lineRule="auto" w:line="288" w:before="0" w:after="140"/>
        <w:ind w:hanging="720" w:start="720" w:end="0"/>
        <w:jc w:val="both"/>
        <w:rPr>
          <w:sz w:val="22"/>
        </w:rPr>
      </w:pPr>
      <w:r>
        <w:rPr>
          <w:sz w:val="22"/>
        </w:rPr>
        <w:t>(a)</w:t>
        <w:tab/>
        <w:t>the date upon which the term of the PPA expires in accordance with its terms; and</w:t>
      </w:r>
    </w:p>
    <w:p>
      <w:pPr>
        <w:pStyle w:val="Normal"/>
        <w:spacing w:lineRule="auto" w:line="288" w:before="0" w:after="140"/>
        <w:ind w:hanging="720" w:start="720" w:end="0"/>
        <w:jc w:val="both"/>
        <w:rPr>
          <w:sz w:val="22"/>
        </w:rPr>
      </w:pPr>
      <w:r>
        <w:rPr>
          <w:sz w:val="22"/>
        </w:rPr>
        <w:t>(b)</w:t>
        <w:tab/>
        <w:t>1 October 2021;</w:t>
      </w:r>
    </w:p>
    <w:p>
      <w:pPr>
        <w:pStyle w:val="Normal"/>
        <w:spacing w:lineRule="auto" w:line="288" w:before="0" w:after="140"/>
        <w:jc w:val="both"/>
        <w:rPr/>
      </w:pPr>
      <w:r>
        <w:rPr>
          <w:sz w:val="22"/>
        </w:rPr>
        <w:t>provided that if such date is not so notified the PPA Expiry Date shall be the Day immediately preceding the twentieth (20</w:t>
      </w:r>
      <w:r>
        <w:rPr>
          <w:sz w:val="22"/>
          <w:vertAlign w:val="superscript"/>
        </w:rPr>
        <w:t>th</w:t>
      </w:r>
      <w:r>
        <w:rPr>
          <w:sz w:val="22"/>
        </w:rPr>
        <w:t>) anniversary of the Adjusted Start Date.</w:t>
      </w:r>
    </w:p>
    <w:p>
      <w:pPr>
        <w:pStyle w:val="Normal"/>
        <w:spacing w:lineRule="auto" w:line="288" w:before="0" w:after="140"/>
        <w:jc w:val="both"/>
        <w:rPr/>
      </w:pPr>
      <w:r>
        <w:rPr>
          <w:sz w:val="22"/>
        </w:rPr>
        <w:t>“</w:t>
      </w:r>
      <w:r>
        <w:rPr>
          <w:b/>
          <w:sz w:val="22"/>
        </w:rPr>
        <w:t>Proven Remaining Recoverable Reserves</w:t>
      </w:r>
      <w:r>
        <w:rPr>
          <w:sz w:val="22"/>
        </w:rPr>
        <w:t>” means hydrocarbons which have been proved to be economically recoverable to a high degree of certainty by reason of actual completion and/or successful testing of wells, or in certain cases by adequate core analyses, and which are defined aerially by reasonable geological interpretation of structure and known continuity of oil-saturated or gas-saturated material.</w:t>
      </w:r>
    </w:p>
    <w:p>
      <w:pPr>
        <w:pStyle w:val="Normal"/>
        <w:spacing w:lineRule="auto" w:line="288" w:before="0" w:after="140"/>
        <w:jc w:val="both"/>
        <w:rPr/>
      </w:pPr>
      <w:r>
        <w:rPr>
          <w:sz w:val="22"/>
        </w:rPr>
        <w:t>“</w:t>
      </w:r>
      <w:r>
        <w:rPr>
          <w:b/>
          <w:sz w:val="22"/>
        </w:rPr>
        <w:t>Quantity Deficiency</w:t>
      </w:r>
      <w:r>
        <w:rPr>
          <w:sz w:val="22"/>
        </w:rPr>
        <w:t>” means the quantity of LNG as defined in Section 4.5.1.</w:t>
      </w:r>
    </w:p>
    <w:p>
      <w:pPr>
        <w:pStyle w:val="Normal"/>
        <w:spacing w:lineRule="auto" w:line="288" w:before="0" w:after="140"/>
        <w:jc w:val="both"/>
        <w:rPr/>
      </w:pPr>
      <w:r>
        <w:rPr>
          <w:sz w:val="22"/>
        </w:rPr>
        <w:t>“</w:t>
      </w:r>
      <w:r>
        <w:rPr>
          <w:b/>
          <w:sz w:val="22"/>
        </w:rPr>
        <w:t>Reasonable and Prudent Operator</w:t>
      </w:r>
      <w:r>
        <w:rPr>
          <w:sz w:val="22"/>
        </w:rPr>
        <w:t>” shall mean a Person seeking in good faith to perform its contractual obligations and, in so doing and in the general conduct of its undertaking, exercising that degree of skill, diligence, prudence and foresight which would reasonably and ordinarily be expected from a skilled and experienced operator complying with all applicable laws engaged in the same type of undertaking under the same or similar circumstances and conditions and the expression “standard of a Reasonable and Prudent Operator” shall be construed accordingly.</w:t>
      </w:r>
    </w:p>
    <w:p>
      <w:pPr>
        <w:pStyle w:val="Normal"/>
        <w:spacing w:lineRule="auto" w:line="288" w:before="0" w:after="140"/>
        <w:jc w:val="both"/>
        <w:rPr/>
      </w:pPr>
      <w:r>
        <w:rPr>
          <w:sz w:val="22"/>
        </w:rPr>
        <w:t>“</w:t>
      </w:r>
      <w:r>
        <w:rPr>
          <w:b/>
          <w:sz w:val="22"/>
        </w:rPr>
        <w:t>Relative Mass Density</w:t>
      </w:r>
      <w:r>
        <w:rPr>
          <w:sz w:val="22"/>
        </w:rPr>
        <w:t>” or “</w:t>
      </w:r>
      <w:r>
        <w:rPr>
          <w:b/>
          <w:sz w:val="22"/>
        </w:rPr>
        <w:t>Specific Gravity</w:t>
      </w:r>
      <w:r>
        <w:rPr>
          <w:sz w:val="22"/>
        </w:rPr>
        <w:t>” means the mass of a volume of regassified LNG expressed in pounds weight divided by the mass of an equal volume of dry air expressed in pounds weight both gases being in the same state sixty (60) degrees Fahrenheit and fourteen decimal six nine six (14.696) pounds per square inch.</w:t>
      </w:r>
    </w:p>
    <w:p>
      <w:pPr>
        <w:pStyle w:val="Normal"/>
        <w:spacing w:lineRule="auto" w:line="288" w:before="0" w:after="140"/>
        <w:jc w:val="both"/>
        <w:rPr/>
      </w:pPr>
      <w:r>
        <w:rPr>
          <w:sz w:val="22"/>
        </w:rPr>
        <w:t>“</w:t>
      </w:r>
      <w:r>
        <w:rPr>
          <w:b/>
          <w:sz w:val="22"/>
        </w:rPr>
        <w:t>Rounded</w:t>
      </w:r>
      <w:r>
        <w:rPr>
          <w:sz w:val="22"/>
        </w:rPr>
        <w:t>” or “</w:t>
      </w:r>
      <w:r>
        <w:rPr>
          <w:b/>
          <w:sz w:val="22"/>
        </w:rPr>
        <w:t>Rounding</w:t>
      </w:r>
      <w:r>
        <w:rPr>
          <w:sz w:val="22"/>
        </w:rPr>
        <w:t>” means the method for eliminating figures which are not required in order to establish a required number as specified below:</w:t>
      </w:r>
    </w:p>
    <w:p>
      <w:pPr>
        <w:pStyle w:val="Normal"/>
        <w:spacing w:lineRule="auto" w:line="288" w:before="0" w:after="140"/>
        <w:ind w:hanging="720" w:start="720" w:end="0"/>
        <w:jc w:val="both"/>
        <w:rPr>
          <w:sz w:val="22"/>
        </w:rPr>
      </w:pPr>
      <w:r>
        <w:rPr>
          <w:sz w:val="22"/>
        </w:rPr>
        <w:t>(a)</w:t>
        <w:tab/>
        <w:t>if the first of the figures to be discarded is five (5) or greater, the last of the figures to be retained is increased by one (1); or</w:t>
      </w:r>
    </w:p>
    <w:p>
      <w:pPr>
        <w:pStyle w:val="Normal"/>
        <w:spacing w:lineRule="auto" w:line="288" w:before="0" w:after="140"/>
        <w:ind w:hanging="720" w:start="720" w:end="0"/>
        <w:jc w:val="both"/>
        <w:rPr>
          <w:sz w:val="22"/>
        </w:rPr>
      </w:pPr>
      <w:r>
        <w:rPr>
          <w:rFonts w:eastAsia="Arial"/>
          <w:sz w:val="22"/>
        </w:rPr>
        <w:t xml:space="preserve"> </w:t>
      </w:r>
      <w:r>
        <w:rPr>
          <w:sz w:val="22"/>
        </w:rPr>
        <w:t>(b)</w:t>
        <w:tab/>
        <w:t>if the first of the figures to be discarded is four (4) or less, the last of the figures to be retained is not altered.</w:t>
      </w:r>
    </w:p>
    <w:p>
      <w:pPr>
        <w:pStyle w:val="Normal"/>
        <w:spacing w:lineRule="auto" w:line="288" w:before="0" w:after="140"/>
        <w:ind w:hanging="720" w:start="720" w:end="0"/>
        <w:jc w:val="both"/>
        <w:rPr/>
      </w:pPr>
      <w:r>
        <w:rPr>
          <w:sz w:val="22"/>
        </w:rPr>
        <w:t>“</w:t>
      </w:r>
      <w:r>
        <w:rPr>
          <w:b/>
          <w:sz w:val="22"/>
        </w:rPr>
        <w:t>Rupee</w:t>
      </w:r>
      <w:r>
        <w:rPr>
          <w:sz w:val="22"/>
        </w:rPr>
        <w:t>” and “</w:t>
      </w:r>
      <w:r>
        <w:rPr>
          <w:b/>
          <w:sz w:val="22"/>
        </w:rPr>
        <w:t>Rupees</w:t>
      </w:r>
      <w:r>
        <w:rPr>
          <w:sz w:val="22"/>
        </w:rPr>
        <w:t>” shall mean the lawful currency for the time being of India.</w:t>
      </w:r>
    </w:p>
    <w:p>
      <w:pPr>
        <w:pStyle w:val="Normal"/>
        <w:spacing w:lineRule="auto" w:line="288" w:before="0" w:after="140"/>
        <w:jc w:val="both"/>
        <w:rPr/>
      </w:pPr>
      <w:r>
        <w:rPr>
          <w:sz w:val="22"/>
        </w:rPr>
        <w:t>“</w:t>
      </w:r>
      <w:r>
        <w:rPr>
          <w:b/>
          <w:sz w:val="22"/>
        </w:rPr>
        <w:t>Seller</w:t>
      </w:r>
      <w:r>
        <w:rPr>
          <w:sz w:val="22"/>
        </w:rPr>
        <w:t>” shall mean Abu Dhabi Gas Liquefaction Company Limited or its successor or permitted assignee.</w:t>
      </w:r>
    </w:p>
    <w:p>
      <w:pPr>
        <w:pStyle w:val="Normal"/>
        <w:spacing w:lineRule="auto" w:line="288" w:before="0" w:after="140"/>
        <w:jc w:val="both"/>
        <w:rPr/>
      </w:pPr>
      <w:r>
        <w:rPr>
          <w:sz w:val="22"/>
        </w:rPr>
        <w:t>"</w:t>
      </w:r>
      <w:r>
        <w:rPr>
          <w:b/>
          <w:sz w:val="22"/>
        </w:rPr>
        <w:t>Seller’s Bank</w:t>
      </w:r>
      <w:r>
        <w:rPr>
          <w:sz w:val="22"/>
        </w:rPr>
        <w:t>" shall mean Chase Manhattan Bank, New York acting as correspondent bank for National Bank of Abu Dhabi  or the New York branch (which is capable of receiving Dollar payments) of any bank incorporated in Abu Dhabi as Seller shall designate in writing and approved by Buyer (such approval not to be unreasonably withheld or delayed).</w:t>
      </w:r>
    </w:p>
    <w:p>
      <w:pPr>
        <w:pStyle w:val="Normal"/>
        <w:spacing w:lineRule="auto" w:line="288" w:before="0" w:after="140"/>
        <w:jc w:val="both"/>
        <w:rPr/>
      </w:pPr>
      <w:r>
        <w:rPr>
          <w:sz w:val="22"/>
        </w:rPr>
        <w:t>“</w:t>
      </w:r>
      <w:r>
        <w:rPr>
          <w:b/>
          <w:sz w:val="22"/>
        </w:rPr>
        <w:t>Seller’s Facilities</w:t>
      </w:r>
      <w:r>
        <w:rPr>
          <w:sz w:val="22"/>
        </w:rPr>
        <w:t>” shall mean the Plant and the Loading Port Facilities.</w:t>
      </w:r>
    </w:p>
    <w:p>
      <w:pPr>
        <w:pStyle w:val="Normal"/>
        <w:spacing w:lineRule="auto" w:line="288" w:before="0" w:after="140"/>
        <w:jc w:val="both"/>
        <w:rPr/>
      </w:pPr>
      <w:r>
        <w:rPr>
          <w:sz w:val="22"/>
        </w:rPr>
        <w:t>"</w:t>
      </w:r>
      <w:r>
        <w:rPr>
          <w:b/>
          <w:sz w:val="22"/>
        </w:rPr>
        <w:t>Seller's Failure</w:t>
      </w:r>
      <w:r>
        <w:rPr>
          <w:sz w:val="22"/>
        </w:rPr>
        <w:t>" means a failure by Seller (other than to the extent excused by the provisions of Section 10) to make available for delivery to Buyer a Full Cargo Lot of LNG in accordance with the provisions of this Contract:</w:t>
      </w:r>
    </w:p>
    <w:p>
      <w:pPr>
        <w:pStyle w:val="Normal"/>
        <w:spacing w:lineRule="auto" w:line="288" w:before="0" w:after="140"/>
        <w:ind w:hanging="720" w:start="720" w:end="0"/>
        <w:jc w:val="both"/>
        <w:rPr>
          <w:sz w:val="22"/>
        </w:rPr>
      </w:pPr>
      <w:r>
        <w:rPr>
          <w:sz w:val="22"/>
        </w:rPr>
        <w:t>(a)</w:t>
        <w:tab/>
        <w:t>By the Latest Departure Time in the circumstances contemplated in Section 11.7.1 or 11.7.2; or</w:t>
      </w:r>
    </w:p>
    <w:p>
      <w:pPr>
        <w:pStyle w:val="Normal"/>
        <w:spacing w:lineRule="auto" w:line="288" w:before="0" w:after="140"/>
        <w:ind w:hanging="720" w:start="720" w:end="0"/>
        <w:jc w:val="both"/>
        <w:rPr>
          <w:sz w:val="22"/>
        </w:rPr>
      </w:pPr>
      <w:r>
        <w:rPr>
          <w:sz w:val="22"/>
        </w:rPr>
        <w:t>(b)</w:t>
        <w:tab/>
        <w:t>Where the Annual Delivery Programme for a Contract Year specifies a quantity of LNG which is less than the ACQ (as adjusted for that Contract Year by any exercise of rights under Section 3.3), except to the extent that such shortfall results from Buyer having requested a quantity which is less than the ACQ (as so adjusted).</w:t>
      </w:r>
    </w:p>
    <w:p>
      <w:pPr>
        <w:pStyle w:val="Normal"/>
        <w:spacing w:lineRule="auto" w:line="288" w:before="0" w:after="140"/>
        <w:jc w:val="both"/>
        <w:rPr/>
      </w:pPr>
      <w:r>
        <w:rPr>
          <w:sz w:val="22"/>
        </w:rPr>
        <w:t>“</w:t>
      </w:r>
      <w:r>
        <w:rPr>
          <w:b/>
          <w:sz w:val="22"/>
        </w:rPr>
        <w:t>Seller’s Force Majeure</w:t>
      </w:r>
      <w:r>
        <w:rPr>
          <w:sz w:val="22"/>
        </w:rPr>
        <w:t>” shall have the meaning set forth in Section 10.2.1.</w:t>
      </w:r>
    </w:p>
    <w:p>
      <w:pPr>
        <w:pStyle w:val="Normal"/>
        <w:spacing w:lineRule="auto" w:line="288" w:before="0" w:after="140"/>
        <w:jc w:val="both"/>
        <w:rPr/>
      </w:pPr>
      <w:r>
        <w:rPr>
          <w:sz w:val="22"/>
        </w:rPr>
        <w:t>"</w:t>
      </w:r>
      <w:r>
        <w:rPr>
          <w:b/>
          <w:sz w:val="22"/>
        </w:rPr>
        <w:t>Seller Material Payment Default</w:t>
      </w:r>
      <w:r>
        <w:rPr>
          <w:sz w:val="22"/>
        </w:rPr>
        <w:t>" means where the Seller fails to pay to Buyer the amount due under any invoice rendered pursuant to the terms of this Contract, where the under payment or failure to pay amounts to a cumulative total equal or greater than one hundred thousand US Dollars (US$100,000).</w:t>
      </w:r>
    </w:p>
    <w:p>
      <w:pPr>
        <w:pStyle w:val="Normal"/>
        <w:spacing w:lineRule="auto" w:line="288" w:before="0" w:after="140"/>
        <w:jc w:val="both"/>
        <w:rPr/>
      </w:pPr>
      <w:r>
        <w:rPr>
          <w:sz w:val="22"/>
        </w:rPr>
        <w:t>“</w:t>
      </w:r>
      <w:r>
        <w:rPr>
          <w:b/>
          <w:sz w:val="22"/>
        </w:rPr>
        <w:t>Seller’s Sales Confirmation</w:t>
      </w:r>
      <w:r>
        <w:rPr>
          <w:sz w:val="22"/>
        </w:rPr>
        <w:t>” shall mean the certificate provided to Buyer in accordance with Section 5.6.1.</w:t>
      </w:r>
    </w:p>
    <w:p>
      <w:pPr>
        <w:pStyle w:val="Normal"/>
        <w:spacing w:lineRule="auto" w:line="288" w:before="0" w:after="140"/>
        <w:jc w:val="both"/>
        <w:rPr/>
      </w:pPr>
      <w:r>
        <w:rPr>
          <w:sz w:val="22"/>
        </w:rPr>
        <w:t>“</w:t>
      </w:r>
      <w:r>
        <w:rPr>
          <w:b/>
          <w:sz w:val="22"/>
        </w:rPr>
        <w:t>Seller Termination Events</w:t>
      </w:r>
      <w:r>
        <w:rPr>
          <w:sz w:val="22"/>
        </w:rPr>
        <w:t>” shall have the meaning set forth in Section 12.2.</w:t>
      </w:r>
    </w:p>
    <w:p>
      <w:pPr>
        <w:pStyle w:val="Normal"/>
        <w:spacing w:lineRule="auto" w:line="288" w:before="0" w:after="140"/>
        <w:jc w:val="both"/>
        <w:rPr/>
      </w:pPr>
      <w:r>
        <w:rPr>
          <w:sz w:val="22"/>
        </w:rPr>
        <w:t>“</w:t>
      </w:r>
      <w:r>
        <w:rPr>
          <w:b/>
          <w:sz w:val="22"/>
        </w:rPr>
        <w:t>Set Range</w:t>
      </w:r>
      <w:r>
        <w:rPr>
          <w:sz w:val="22"/>
        </w:rPr>
        <w:t>” shall mean the three (3) Operational Day period during the appropriate Delivery Period in which Buyer’s LNG Ship is to arrive for loading as specified in the Annual Delivery Programme applicable at that time or otherwise determined pursuant to Section 3.7 and Annexure A, Section A-1.</w:t>
      </w:r>
    </w:p>
    <w:p>
      <w:pPr>
        <w:pStyle w:val="Normal"/>
        <w:spacing w:lineRule="auto" w:line="288" w:before="0" w:after="140"/>
        <w:jc w:val="both"/>
        <w:rPr/>
      </w:pPr>
      <w:r>
        <w:rPr>
          <w:sz w:val="22"/>
        </w:rPr>
        <w:t>"</w:t>
      </w:r>
      <w:r>
        <w:rPr>
          <w:b/>
          <w:sz w:val="22"/>
        </w:rPr>
        <w:t>Shortfall Payment</w:t>
      </w:r>
      <w:r>
        <w:rPr>
          <w:sz w:val="22"/>
        </w:rPr>
        <w:t xml:space="preserve">" shall have the meaning set forth in Section 11.7.5. </w:t>
      </w:r>
    </w:p>
    <w:p>
      <w:pPr>
        <w:pStyle w:val="Normal"/>
        <w:spacing w:lineRule="auto" w:line="288" w:before="0" w:after="140"/>
        <w:jc w:val="both"/>
        <w:rPr/>
      </w:pPr>
      <w:r>
        <w:rPr>
          <w:sz w:val="22"/>
        </w:rPr>
        <w:t>"</w:t>
      </w:r>
      <w:r>
        <w:rPr>
          <w:b/>
          <w:sz w:val="22"/>
        </w:rPr>
        <w:t>Shortfall Quantity</w:t>
      </w:r>
      <w:r>
        <w:rPr>
          <w:sz w:val="22"/>
        </w:rPr>
        <w:t>" means in relation to a Contract Year, the AACQ (expressed in MMBTUs) applicable to that Contract Year plus any Make-Up Quantities scheduled for delivery in the Annual Delivery Programme for that Contract Year less the aggregate of all quantities of LNG (expressed in MMBTUs) (i) actually delivered by Seller to Buyer;  (ii) not made available by Seller for reasons of Force Majeure; (iii) not taken by Buyer for reasons of Force Majeure or any other reasons not constituting a Seller's Failure and (iv) in respect of which Buyer and Seller have agreed arrangements for the supply of replacement cargoes in accordance with Section 11.7.4 provided that such cargoes were delivered in accordance with such agreed arrangements and any additional costs incurred in respect of such replacement cargoes have been reimbursed in accordance with Section 11.7.4.</w:t>
      </w:r>
    </w:p>
    <w:p>
      <w:pPr>
        <w:pStyle w:val="Normal"/>
        <w:spacing w:lineRule="auto" w:line="288" w:before="0" w:after="140"/>
        <w:jc w:val="both"/>
        <w:rPr/>
      </w:pPr>
      <w:r>
        <w:rPr>
          <w:sz w:val="22"/>
        </w:rPr>
        <w:t>“</w:t>
      </w:r>
      <w:r>
        <w:rPr>
          <w:b/>
          <w:sz w:val="22"/>
        </w:rPr>
        <w:t>SOLAS</w:t>
      </w:r>
      <w:r>
        <w:rPr>
          <w:sz w:val="22"/>
        </w:rPr>
        <w:t>” shall mean the International Convention on the Safety of Life at Sea, 1974, and the related Protocol of 1978, both as amended or supplemented from time to time.</w:t>
      </w:r>
    </w:p>
    <w:p>
      <w:pPr>
        <w:pStyle w:val="Normal"/>
        <w:spacing w:lineRule="auto" w:line="288" w:before="0" w:after="140"/>
        <w:jc w:val="both"/>
        <w:rPr/>
      </w:pPr>
      <w:r>
        <w:rPr>
          <w:sz w:val="22"/>
        </w:rPr>
        <w:t>“</w:t>
      </w:r>
      <w:r>
        <w:rPr>
          <w:b/>
          <w:sz w:val="22"/>
        </w:rPr>
        <w:t>Standard Cubic Foot</w:t>
      </w:r>
      <w:r>
        <w:rPr>
          <w:sz w:val="22"/>
        </w:rPr>
        <w:t>”  or “</w:t>
      </w:r>
      <w:r>
        <w:rPr>
          <w:b/>
          <w:sz w:val="22"/>
        </w:rPr>
        <w:t>SCF</w:t>
      </w:r>
      <w:r>
        <w:rPr>
          <w:sz w:val="22"/>
        </w:rPr>
        <w:t>” of regasified LNG means the quantity of regasified LNG which at sixty (60) degrees Fahrenheit and at an absolute pressure of fourteen decimal six nine six (14.696) pounds per square inch and when free of water vapour occupies the volume of one (1) cubic foot.</w:t>
      </w:r>
    </w:p>
    <w:p>
      <w:pPr>
        <w:pStyle w:val="Normal"/>
        <w:spacing w:lineRule="auto" w:line="288" w:before="0" w:after="140"/>
        <w:jc w:val="both"/>
        <w:rPr/>
      </w:pPr>
      <w:r>
        <w:rPr>
          <w:sz w:val="22"/>
        </w:rPr>
        <w:t>“</w:t>
      </w:r>
      <w:r>
        <w:rPr>
          <w:b/>
          <w:sz w:val="22"/>
        </w:rPr>
        <w:t>Statement of Cooling Time</w:t>
      </w:r>
      <w:r>
        <w:rPr>
          <w:sz w:val="22"/>
        </w:rPr>
        <w:t>” shall have the meaning set forth in Annexure A, Section A-2.8.2.</w:t>
      </w:r>
    </w:p>
    <w:p>
      <w:pPr>
        <w:pStyle w:val="Normal"/>
        <w:spacing w:lineRule="auto" w:line="288" w:before="0" w:after="140"/>
        <w:jc w:val="both"/>
        <w:rPr/>
      </w:pPr>
      <w:r>
        <w:rPr>
          <w:sz w:val="22"/>
        </w:rPr>
        <w:t>“</w:t>
      </w:r>
      <w:r>
        <w:rPr>
          <w:b/>
          <w:sz w:val="22"/>
        </w:rPr>
        <w:t>STCW</w:t>
      </w:r>
      <w:r>
        <w:rPr>
          <w:sz w:val="22"/>
        </w:rPr>
        <w:t>” shall mean the International Convention on Standards of Training, Certification and Watchkeeping for Seafarers, 1978, as amended or supplemented from time to time.</w:t>
      </w:r>
    </w:p>
    <w:p>
      <w:pPr>
        <w:pStyle w:val="Normal"/>
        <w:spacing w:lineRule="auto" w:line="288" w:before="0" w:after="140"/>
        <w:jc w:val="both"/>
        <w:rPr/>
      </w:pPr>
      <w:r>
        <w:rPr>
          <w:sz w:val="22"/>
        </w:rPr>
        <w:t>"</w:t>
      </w:r>
      <w:r>
        <w:rPr>
          <w:b/>
          <w:sz w:val="22"/>
        </w:rPr>
        <w:t>Stop Notice</w:t>
      </w:r>
      <w:r>
        <w:rPr>
          <w:sz w:val="22"/>
        </w:rPr>
        <w:t>" shall have the meaning set forth in Section 11.7.2.</w:t>
      </w:r>
    </w:p>
    <w:p>
      <w:pPr>
        <w:pStyle w:val="Normal"/>
        <w:spacing w:lineRule="auto" w:line="288" w:before="0" w:after="140"/>
        <w:jc w:val="both"/>
        <w:rPr/>
      </w:pPr>
      <w:r>
        <w:rPr>
          <w:sz w:val="22"/>
        </w:rPr>
        <w:t>“</w:t>
      </w:r>
      <w:r>
        <w:rPr>
          <w:b/>
          <w:sz w:val="22"/>
        </w:rPr>
        <w:t>Target Date</w:t>
      </w:r>
      <w:r>
        <w:rPr>
          <w:sz w:val="22"/>
        </w:rPr>
        <w:t>” shall mean 31 December 2001.</w:t>
      </w:r>
    </w:p>
    <w:p>
      <w:pPr>
        <w:pStyle w:val="Normal"/>
        <w:spacing w:lineRule="auto" w:line="288" w:before="0" w:after="140"/>
        <w:jc w:val="both"/>
        <w:rPr/>
      </w:pPr>
      <w:r>
        <w:rPr>
          <w:sz w:val="22"/>
        </w:rPr>
        <w:t>“</w:t>
      </w:r>
      <w:r>
        <w:rPr>
          <w:b/>
          <w:sz w:val="22"/>
        </w:rPr>
        <w:t>Take or Pay Payment</w:t>
      </w:r>
      <w:r>
        <w:rPr>
          <w:sz w:val="22"/>
        </w:rPr>
        <w:t>” has the meaning set forth in Section 4.5.1.</w:t>
      </w:r>
    </w:p>
    <w:p>
      <w:pPr>
        <w:pStyle w:val="Normal"/>
        <w:spacing w:lineRule="auto" w:line="288" w:before="0" w:after="140"/>
        <w:jc w:val="both"/>
        <w:rPr/>
      </w:pPr>
      <w:r>
        <w:rPr>
          <w:sz w:val="22"/>
        </w:rPr>
        <w:t>“</w:t>
      </w:r>
      <w:r>
        <w:rPr>
          <w:b/>
          <w:sz w:val="22"/>
        </w:rPr>
        <w:t>Take or Pay Quantity</w:t>
      </w:r>
      <w:r>
        <w:rPr>
          <w:sz w:val="22"/>
        </w:rPr>
        <w:t>” means the quantity defined in Section 4.2.</w:t>
      </w:r>
    </w:p>
    <w:p>
      <w:pPr>
        <w:pStyle w:val="Normal"/>
        <w:spacing w:lineRule="auto" w:line="288" w:before="0" w:after="140"/>
        <w:jc w:val="both"/>
        <w:rPr/>
      </w:pPr>
      <w:r>
        <w:rPr>
          <w:sz w:val="22"/>
        </w:rPr>
        <w:t>“</w:t>
      </w:r>
      <w:r>
        <w:rPr>
          <w:b/>
          <w:sz w:val="22"/>
        </w:rPr>
        <w:t>Termination Event</w:t>
      </w:r>
      <w:r>
        <w:rPr>
          <w:sz w:val="22"/>
        </w:rPr>
        <w:t>” shall have the meaning set forth in Section 12.3(a).</w:t>
      </w:r>
    </w:p>
    <w:p>
      <w:pPr>
        <w:pStyle w:val="Normal"/>
        <w:spacing w:lineRule="auto" w:line="288" w:before="0" w:after="140"/>
        <w:jc w:val="both"/>
        <w:rPr/>
      </w:pPr>
      <w:r>
        <w:rPr>
          <w:sz w:val="22"/>
        </w:rPr>
        <w:t>“</w:t>
      </w:r>
      <w:r>
        <w:rPr>
          <w:b/>
          <w:sz w:val="22"/>
        </w:rPr>
        <w:t>Terminating Party</w:t>
      </w:r>
      <w:r>
        <w:rPr>
          <w:sz w:val="22"/>
        </w:rPr>
        <w:t>” shall have the meaning set forth in Section 12.3(a).</w:t>
      </w:r>
    </w:p>
    <w:p>
      <w:pPr>
        <w:pStyle w:val="Normal"/>
        <w:spacing w:lineRule="auto" w:line="288" w:before="0" w:after="140"/>
        <w:jc w:val="both"/>
        <w:rPr/>
      </w:pPr>
      <w:r>
        <w:rPr>
          <w:sz w:val="22"/>
        </w:rPr>
        <w:t>“</w:t>
      </w:r>
      <w:r>
        <w:rPr>
          <w:b/>
          <w:sz w:val="22"/>
        </w:rPr>
        <w:t>Three Month Brent</w:t>
      </w:r>
      <w:r>
        <w:rPr>
          <w:sz w:val="22"/>
        </w:rPr>
        <w:t>” means the average, for the three month period referred to in Section 5.3.2 in relation to which the calculation is being made, of the monthly quotation in Dollars per barrel published by Platts Oilgram Price Report, Section “Daily Assessment Averages” under the heading “Brent (DTD) - Mean”.</w:t>
      </w:r>
    </w:p>
    <w:p>
      <w:pPr>
        <w:pStyle w:val="Normal"/>
        <w:spacing w:lineRule="auto" w:line="288" w:before="0" w:after="140"/>
        <w:jc w:val="both"/>
        <w:rPr/>
      </w:pPr>
      <w:r>
        <w:rPr>
          <w:sz w:val="22"/>
        </w:rPr>
        <w:t>"</w:t>
      </w:r>
      <w:r>
        <w:rPr>
          <w:b/>
          <w:sz w:val="22"/>
        </w:rPr>
        <w:t>Timely NOR</w:t>
      </w:r>
      <w:r>
        <w:rPr>
          <w:sz w:val="22"/>
        </w:rPr>
        <w:t>" means a Notice of Readiness given pursuant to Annexure A, Section A-2.6 or as provided in Annexure A, Section A-2.7.3.</w:t>
      </w:r>
    </w:p>
    <w:p>
      <w:pPr>
        <w:pStyle w:val="Normal"/>
        <w:spacing w:lineRule="auto" w:line="288" w:before="0" w:after="140"/>
        <w:jc w:val="both"/>
        <w:rPr/>
      </w:pPr>
      <w:r>
        <w:rPr>
          <w:sz w:val="22"/>
        </w:rPr>
        <w:t>“</w:t>
      </w:r>
      <w:r>
        <w:rPr>
          <w:b/>
          <w:sz w:val="22"/>
        </w:rPr>
        <w:t>Transporter</w:t>
      </w:r>
      <w:r>
        <w:rPr>
          <w:sz w:val="22"/>
        </w:rPr>
        <w:t>” shall mean any Person who owns, operates or contracts with Buyer for the purposes of providing or operating any LNG Ship.</w:t>
      </w:r>
    </w:p>
    <w:p>
      <w:pPr>
        <w:pStyle w:val="Normal"/>
        <w:spacing w:lineRule="auto" w:line="288" w:before="0" w:after="140"/>
        <w:jc w:val="both"/>
        <w:rPr/>
      </w:pPr>
      <w:r>
        <w:rPr>
          <w:sz w:val="22"/>
        </w:rPr>
        <w:t>"</w:t>
      </w:r>
      <w:r>
        <w:rPr>
          <w:b/>
          <w:sz w:val="22"/>
        </w:rPr>
        <w:t>Transportation Agreement</w:t>
      </w:r>
      <w:r>
        <w:rPr>
          <w:sz w:val="22"/>
        </w:rPr>
        <w:t>" means in relation to the Transporter, the agreement or agreements with Buyer pursuant to which LNG Ships are made available to Buyer for the purposes of receiving and transporting LNG made available by Seller to meet Buyer’s obligations under this Contract.</w:t>
      </w:r>
    </w:p>
    <w:p>
      <w:pPr>
        <w:pStyle w:val="Normal"/>
        <w:spacing w:lineRule="auto" w:line="288" w:before="0" w:after="140"/>
        <w:jc w:val="both"/>
        <w:rPr/>
      </w:pPr>
      <w:r>
        <w:rPr>
          <w:sz w:val="22"/>
        </w:rPr>
        <w:t>“</w:t>
      </w:r>
      <w:r>
        <w:rPr>
          <w:b/>
          <w:sz w:val="22"/>
        </w:rPr>
        <w:t>Used Laytime</w:t>
      </w:r>
      <w:r>
        <w:rPr>
          <w:sz w:val="22"/>
        </w:rPr>
        <w:t>” shall have the meaning set forth in Annexure A, Section A-2.12.1.</w:t>
      </w:r>
    </w:p>
    <w:p>
      <w:pPr>
        <w:pStyle w:val="Normal"/>
        <w:spacing w:lineRule="auto" w:line="288" w:before="0" w:after="140"/>
        <w:jc w:val="both"/>
        <w:rPr/>
      </w:pPr>
      <w:r>
        <w:rPr>
          <w:sz w:val="22"/>
        </w:rPr>
        <w:t>“</w:t>
      </w:r>
      <w:r>
        <w:rPr>
          <w:b/>
          <w:sz w:val="22"/>
        </w:rPr>
        <w:t>Weighted Average Price</w:t>
      </w:r>
      <w:r>
        <w:rPr>
          <w:sz w:val="22"/>
        </w:rPr>
        <w:t>” means in respect of a Contract Year or other period:</w:t>
      </w:r>
    </w:p>
    <w:p>
      <w:pPr>
        <w:pStyle w:val="Normal"/>
        <w:spacing w:lineRule="auto" w:line="288" w:before="0" w:after="140"/>
        <w:ind w:hanging="720" w:start="720" w:end="0"/>
        <w:jc w:val="both"/>
        <w:rPr>
          <w:sz w:val="22"/>
        </w:rPr>
      </w:pPr>
      <w:r>
        <w:rPr>
          <w:sz w:val="22"/>
        </w:rPr>
        <w:t>(a)</w:t>
        <w:tab/>
        <w:t>the weighted average (in $/MMBTU) of the amounts paid or payable at the Contract Price in respect of all LNG (excluding Make-up Quantities) delivered during the period of twelve (12) Months ending on the expiry of such Contract Year or other period, or</w:t>
      </w:r>
    </w:p>
    <w:p>
      <w:pPr>
        <w:pStyle w:val="Normal"/>
        <w:spacing w:lineRule="auto" w:line="288" w:before="0" w:after="140"/>
        <w:ind w:hanging="720" w:start="720" w:end="0"/>
        <w:jc w:val="both"/>
        <w:rPr>
          <w:sz w:val="22"/>
        </w:rPr>
      </w:pPr>
      <w:r>
        <w:rPr>
          <w:sz w:val="22"/>
        </w:rPr>
        <w:t>(b)</w:t>
        <w:tab/>
        <w:t>if no such deliveries have been made, the arithmetic average of the Contract Price (in $/MMBTU) calculated in accordance with the formula set out in Section 5.1 in respect of the last Day of each Month falling within the twelve (12) Month period referred to in (a) above.</w:t>
      </w:r>
    </w:p>
    <w:p>
      <w:pPr>
        <w:pStyle w:val="Normal"/>
        <w:spacing w:lineRule="auto" w:line="288" w:before="0" w:after="140"/>
        <w:jc w:val="both"/>
        <w:rPr/>
      </w:pPr>
      <w:r>
        <w:rPr>
          <w:sz w:val="22"/>
        </w:rPr>
        <w:t>“</w:t>
      </w:r>
      <w:r>
        <w:rPr>
          <w:b/>
          <w:sz w:val="22"/>
        </w:rPr>
        <w:t>Year</w:t>
      </w:r>
      <w:r>
        <w:rPr>
          <w:sz w:val="22"/>
        </w:rPr>
        <w:t>” shall mean a period of time beginning on the first Day of a calendar year (Gregorian Calendar) and ending on the last Day of such calendar year and “Yearly” shall be construed accordingly.</w:t>
      </w:r>
      <w:r>
        <w:br w:type="page"/>
      </w:r>
    </w:p>
    <w:p>
      <w:pPr>
        <w:pStyle w:val="Normal"/>
        <w:spacing w:before="0" w:after="140"/>
        <w:jc w:val="both"/>
        <w:rPr>
          <w:sz w:val="22"/>
        </w:rPr>
      </w:pPr>
      <w:r>
        <w:rPr>
          <w:b/>
          <w:sz w:val="22"/>
        </w:rPr>
        <w:t>Section 2: Conditions Precedent</w:t>
      </w:r>
    </w:p>
    <w:p>
      <w:pPr>
        <w:pStyle w:val="Normal"/>
        <w:spacing w:before="0" w:after="140"/>
        <w:jc w:val="both"/>
        <w:rPr>
          <w:b/>
          <w:sz w:val="22"/>
        </w:rPr>
      </w:pPr>
      <w:r>
        <w:rPr>
          <w:b/>
          <w:sz w:val="22"/>
        </w:rPr>
        <w:t>2.1</w:t>
        <w:tab/>
        <w:t>Conditions</w:t>
      </w:r>
    </w:p>
    <w:p>
      <w:pPr>
        <w:pStyle w:val="Normal"/>
        <w:spacing w:lineRule="auto" w:line="288" w:before="0" w:after="140"/>
        <w:ind w:start="720" w:end="0"/>
        <w:jc w:val="both"/>
        <w:rPr/>
      </w:pPr>
      <w:r>
        <w:rPr>
          <w:sz w:val="22"/>
        </w:rPr>
        <w:t>The Parties recognise and agree that as conditions precedent to certain of the Parties’ obligations hereunder, Buyer must have in place certain financing (the “</w:t>
      </w:r>
      <w:r>
        <w:rPr>
          <w:b/>
          <w:sz w:val="22"/>
        </w:rPr>
        <w:t>Dabhol Financing</w:t>
      </w:r>
      <w:r>
        <w:rPr>
          <w:sz w:val="22"/>
        </w:rPr>
        <w:t xml:space="preserve">”) in respect of “Phase II” of Buyer’s Power Station and related facilities, including LNG receiving and regasification facilities, located at Dabhol, State of Maharashtra, India and have received the consent of the lenders in respect of “Phase I” of Buyer’s power station and related facilities (the </w:t>
      </w:r>
      <w:r>
        <w:rPr>
          <w:b/>
          <w:sz w:val="22"/>
        </w:rPr>
        <w:t>“Phase I Lenders”</w:t>
      </w:r>
      <w:r>
        <w:rPr>
          <w:sz w:val="22"/>
        </w:rPr>
        <w:t>) to the effectiveness of this Contract (such facilities comprised in “Phase I” and “Phase II” being collectively the “</w:t>
      </w:r>
      <w:r>
        <w:rPr>
          <w:b/>
          <w:sz w:val="22"/>
        </w:rPr>
        <w:t>Dabhol Project Facilities</w:t>
      </w:r>
      <w:r>
        <w:rPr>
          <w:sz w:val="22"/>
        </w:rPr>
        <w:t>”).  As a result thereof, this Contract shall not become effective unless and until the following conditions have been satisfied (or waived in writing by both Parties) (such conditions to be referred to as the “</w:t>
      </w:r>
      <w:r>
        <w:rPr>
          <w:b/>
          <w:sz w:val="22"/>
        </w:rPr>
        <w:t>Conditions Precedent</w:t>
      </w:r>
      <w:r>
        <w:rPr>
          <w:sz w:val="22"/>
        </w:rPr>
        <w:t>”):</w:t>
      </w:r>
    </w:p>
    <w:p>
      <w:pPr>
        <w:pStyle w:val="Normal"/>
        <w:tabs>
          <w:tab w:val="clear" w:pos="720"/>
          <w:tab w:val="left" w:pos="-1440" w:leader="none"/>
          <w:tab w:val="left" w:pos="2160" w:leader="none"/>
        </w:tabs>
        <w:spacing w:lineRule="auto" w:line="288" w:before="0" w:after="140"/>
        <w:ind w:hanging="720" w:start="1440" w:end="0"/>
        <w:jc w:val="both"/>
        <w:rPr>
          <w:sz w:val="22"/>
        </w:rPr>
      </w:pPr>
      <w:r>
        <w:rPr>
          <w:sz w:val="22"/>
        </w:rPr>
        <w:t>2.1.1.</w:t>
        <w:tab/>
      </w:r>
    </w:p>
    <w:p>
      <w:pPr>
        <w:pStyle w:val="Normal"/>
        <w:tabs>
          <w:tab w:val="clear" w:pos="720"/>
          <w:tab w:val="left" w:pos="-1440" w:leader="none"/>
        </w:tabs>
        <w:spacing w:lineRule="auto" w:line="288" w:before="0" w:after="140"/>
        <w:ind w:hanging="720" w:start="2160" w:end="0"/>
        <w:jc w:val="both"/>
        <w:rPr>
          <w:sz w:val="22"/>
        </w:rPr>
      </w:pPr>
      <w:r>
        <w:rPr>
          <w:sz w:val="22"/>
        </w:rPr>
        <w:t>(a)</w:t>
        <w:tab/>
        <w:t>copies of each of the following documents executed by the Parties thereto, have been delivered by Buyer to Seller:</w:t>
      </w:r>
    </w:p>
    <w:p>
      <w:pPr>
        <w:pStyle w:val="Normal"/>
        <w:tabs>
          <w:tab w:val="clear" w:pos="720"/>
          <w:tab w:val="left" w:pos="-1440" w:leader="none"/>
        </w:tabs>
        <w:spacing w:lineRule="auto" w:line="288" w:before="0" w:after="140"/>
        <w:ind w:hanging="720" w:start="2880" w:end="0"/>
        <w:jc w:val="both"/>
        <w:rPr>
          <w:sz w:val="22"/>
        </w:rPr>
      </w:pPr>
      <w:r>
        <w:rPr>
          <w:sz w:val="22"/>
        </w:rPr>
        <w:t>(i)</w:t>
        <w:tab/>
        <w:t>Dabhol Project Documents, provided that details of a nature agreed by Buyer and Seller to be commercially sensitive may be excluded from the copies so delivered; and</w:t>
      </w:r>
    </w:p>
    <w:p>
      <w:pPr>
        <w:pStyle w:val="Normal"/>
        <w:tabs>
          <w:tab w:val="clear" w:pos="720"/>
          <w:tab w:val="left" w:pos="-1440" w:leader="none"/>
        </w:tabs>
        <w:spacing w:lineRule="auto" w:line="288" w:before="0" w:after="140"/>
        <w:ind w:hanging="720" w:start="2880" w:end="0"/>
        <w:jc w:val="both"/>
        <w:rPr>
          <w:sz w:val="22"/>
        </w:rPr>
      </w:pPr>
      <w:r>
        <w:rPr>
          <w:rFonts w:eastAsia="Arial"/>
          <w:sz w:val="22"/>
        </w:rPr>
        <w:t xml:space="preserve"> </w:t>
      </w:r>
      <w:r>
        <w:rPr>
          <w:sz w:val="22"/>
        </w:rPr>
        <w:t>(ii)</w:t>
        <w:tab/>
        <w:t>the Payment Support Agreements;</w:t>
      </w:r>
    </w:p>
    <w:p>
      <w:pPr>
        <w:pStyle w:val="Normal"/>
        <w:tabs>
          <w:tab w:val="clear" w:pos="720"/>
          <w:tab w:val="left" w:pos="-1440" w:leader="none"/>
        </w:tabs>
        <w:spacing w:lineRule="auto" w:line="288" w:before="0" w:after="140"/>
        <w:ind w:hanging="720" w:start="2160" w:end="0"/>
        <w:jc w:val="both"/>
        <w:rPr>
          <w:sz w:val="22"/>
        </w:rPr>
      </w:pPr>
      <w:r>
        <w:rPr>
          <w:sz w:val="22"/>
        </w:rPr>
        <w:t>(b)</w:t>
        <w:tab/>
        <w:t>Seller has confirmed to Buyer that Seller and the other Parties thereto have executed the LNG Trust Account Agreement and the Direct Agreement (in a form acceptable to Seller) ;</w:t>
      </w:r>
    </w:p>
    <w:p>
      <w:pPr>
        <w:pStyle w:val="Normal"/>
        <w:tabs>
          <w:tab w:val="clear" w:pos="720"/>
          <w:tab w:val="left" w:pos="-1440" w:leader="none"/>
        </w:tabs>
        <w:spacing w:lineRule="auto" w:line="288" w:before="0" w:after="140"/>
        <w:ind w:hanging="720" w:start="2160" w:end="0"/>
        <w:jc w:val="both"/>
        <w:rPr>
          <w:sz w:val="22"/>
        </w:rPr>
      </w:pPr>
      <w:r>
        <w:rPr>
          <w:sz w:val="22"/>
        </w:rPr>
        <w:t>(c)</w:t>
        <w:tab/>
        <w:t xml:space="preserve">Buyer has confirmed to Seller that MSEB has approved this Contract pursuant to the terms of Clause 3.8(a) of the Power Purchase Agreement; </w:t>
      </w:r>
    </w:p>
    <w:p>
      <w:pPr>
        <w:pStyle w:val="Normal"/>
        <w:tabs>
          <w:tab w:val="clear" w:pos="720"/>
          <w:tab w:val="left" w:pos="-1440" w:leader="none"/>
        </w:tabs>
        <w:spacing w:lineRule="auto" w:line="288" w:before="0" w:after="140"/>
        <w:ind w:hanging="720" w:start="2160" w:end="0"/>
        <w:jc w:val="both"/>
        <w:rPr>
          <w:sz w:val="22"/>
        </w:rPr>
      </w:pPr>
      <w:r>
        <w:rPr>
          <w:sz w:val="22"/>
        </w:rPr>
        <w:t>(d)</w:t>
        <w:tab/>
        <w:t xml:space="preserve">Buyer has confirmed to Seller that this Contract and the Payment Support Agreements have been approved by or on behalf of the Phase I Lenders; </w:t>
      </w:r>
    </w:p>
    <w:p>
      <w:pPr>
        <w:pStyle w:val="Normal"/>
        <w:tabs>
          <w:tab w:val="clear" w:pos="720"/>
          <w:tab w:val="left" w:pos="-1440" w:leader="none"/>
        </w:tabs>
        <w:spacing w:lineRule="auto" w:line="288" w:before="0" w:after="140"/>
        <w:ind w:hanging="720" w:start="2160" w:end="0"/>
        <w:jc w:val="both"/>
        <w:rPr/>
      </w:pPr>
      <w:r>
        <w:rPr>
          <w:sz w:val="22"/>
        </w:rPr>
        <w:t>(e)</w:t>
        <w:tab/>
        <w:t>Buyer has confirmed to Seller that</w:t>
      </w:r>
      <w:r>
        <w:rPr>
          <w:b/>
          <w:sz w:val="22"/>
        </w:rPr>
        <w:t xml:space="preserve"> </w:t>
      </w:r>
      <w:r>
        <w:rPr>
          <w:sz w:val="22"/>
        </w:rPr>
        <w:t>notices to commence construction of (i) the Power Station, (ii) the Dabhol receiving and regasification facilities and (iii) the construction of the LNG Ship have been served; and</w:t>
      </w:r>
    </w:p>
    <w:p>
      <w:pPr>
        <w:pStyle w:val="Normal"/>
        <w:tabs>
          <w:tab w:val="clear" w:pos="720"/>
          <w:tab w:val="left" w:pos="-1440" w:leader="none"/>
        </w:tabs>
        <w:spacing w:lineRule="auto" w:line="288" w:before="0" w:after="140"/>
        <w:ind w:hanging="720" w:start="2160" w:end="0"/>
        <w:jc w:val="both"/>
        <w:rPr>
          <w:sz w:val="22"/>
        </w:rPr>
      </w:pPr>
      <w:r>
        <w:rPr>
          <w:sz w:val="22"/>
        </w:rPr>
        <w:t>(f)</w:t>
        <w:tab/>
        <w:t>Seller has delivered to Buyer a legal opinion in a form acceptable to the Buyer relating to the Seller’s ability to enter into and validly execute this Contract.</w:t>
      </w:r>
    </w:p>
    <w:p>
      <w:pPr>
        <w:pStyle w:val="Normal"/>
        <w:tabs>
          <w:tab w:val="clear" w:pos="720"/>
          <w:tab w:val="left" w:pos="-1440" w:leader="none"/>
        </w:tabs>
        <w:spacing w:lineRule="auto" w:line="288" w:before="0" w:after="140"/>
        <w:ind w:hanging="720" w:start="1440" w:end="0"/>
        <w:jc w:val="both"/>
        <w:rPr/>
      </w:pPr>
      <w:r>
        <w:rPr>
          <w:sz w:val="22"/>
        </w:rPr>
        <w:tab/>
        <w:t xml:space="preserve">For the purposes of this Section 2, the </w:t>
      </w:r>
      <w:r>
        <w:rPr>
          <w:b/>
          <w:sz w:val="22"/>
        </w:rPr>
        <w:t>“Condition Party”</w:t>
      </w:r>
      <w:r>
        <w:rPr>
          <w:sz w:val="22"/>
        </w:rPr>
        <w:t xml:space="preserve"> is Buyer in respect of conditions (a) (save as to execution by the LNG Trustee and Seller), (c), (d) and (e) and Seller in respect of conditions (a) (only as to execution by the LNG Trustee and Seller), (b) and (f).</w:t>
      </w:r>
    </w:p>
    <w:p>
      <w:pPr>
        <w:pStyle w:val="Normal"/>
        <w:tabs>
          <w:tab w:val="clear" w:pos="720"/>
          <w:tab w:val="left" w:pos="-1440" w:leader="none"/>
        </w:tabs>
        <w:spacing w:lineRule="auto" w:line="288" w:before="0" w:after="140"/>
        <w:ind w:hanging="720" w:start="1440" w:end="0"/>
        <w:jc w:val="both"/>
        <w:rPr>
          <w:sz w:val="22"/>
        </w:rPr>
      </w:pPr>
      <w:r>
        <w:rPr>
          <w:sz w:val="22"/>
        </w:rPr>
        <w:t>2.1.2</w:t>
        <w:tab/>
        <w:t>Seller shall promptly notify Buyer following satisfaction of any of the Conditions Precedent referred to in paragraphs 2.1.1(b) and (f) above.</w:t>
      </w:r>
    </w:p>
    <w:p>
      <w:pPr>
        <w:pStyle w:val="Normal"/>
        <w:tabs>
          <w:tab w:val="clear" w:pos="720"/>
          <w:tab w:val="left" w:pos="-1440" w:leader="none"/>
        </w:tabs>
        <w:spacing w:lineRule="auto" w:line="288" w:before="0" w:after="140"/>
        <w:ind w:hanging="720" w:start="1440" w:end="0"/>
        <w:jc w:val="both"/>
        <w:rPr>
          <w:sz w:val="22"/>
        </w:rPr>
      </w:pPr>
      <w:r>
        <w:rPr>
          <w:sz w:val="22"/>
        </w:rPr>
        <w:t>2.1.3</w:t>
        <w:tab/>
        <w:t>Buyer shall promptly notify Seller following satisfaction of any of the Conditions Precedent referred to in paragraphs 2.1.1(a), (c), (d) and (e) above.</w:t>
      </w:r>
    </w:p>
    <w:p>
      <w:pPr>
        <w:pStyle w:val="Normal"/>
        <w:spacing w:before="0" w:after="140"/>
        <w:jc w:val="both"/>
        <w:rPr>
          <w:sz w:val="22"/>
        </w:rPr>
      </w:pPr>
      <w:r>
        <w:rPr>
          <w:b/>
          <w:sz w:val="22"/>
        </w:rPr>
        <w:t>2.2</w:t>
        <w:tab/>
        <w:t>Satisfaction and Notification</w:t>
      </w:r>
    </w:p>
    <w:p>
      <w:pPr>
        <w:pStyle w:val="Normal"/>
        <w:tabs>
          <w:tab w:val="clear" w:pos="720"/>
          <w:tab w:val="left" w:pos="-1440" w:leader="none"/>
        </w:tabs>
        <w:spacing w:lineRule="auto" w:line="288" w:before="0" w:after="140"/>
        <w:ind w:hanging="720" w:start="1440" w:end="0"/>
        <w:jc w:val="both"/>
        <w:rPr>
          <w:sz w:val="22"/>
        </w:rPr>
      </w:pPr>
      <w:r>
        <w:rPr>
          <w:sz w:val="22"/>
        </w:rPr>
        <w:t>2.2.1</w:t>
        <w:tab/>
        <w:t>Each of Buyer and Seller shall use reasonable endeavours to satisfy or procure the satisfaction of the Conditions Precedent for which it is the Condition Party by 1 April 1999.</w:t>
      </w:r>
    </w:p>
    <w:p>
      <w:pPr>
        <w:pStyle w:val="Normal"/>
        <w:tabs>
          <w:tab w:val="clear" w:pos="720"/>
          <w:tab w:val="left" w:pos="-1440" w:leader="none"/>
        </w:tabs>
        <w:spacing w:lineRule="auto" w:line="288" w:before="0" w:after="140"/>
        <w:ind w:hanging="720" w:start="1440" w:end="0"/>
        <w:jc w:val="both"/>
        <w:rPr>
          <w:sz w:val="22"/>
        </w:rPr>
      </w:pPr>
      <w:r>
        <w:rPr>
          <w:sz w:val="22"/>
        </w:rPr>
        <w:t>2.2.2</w:t>
        <w:tab/>
        <w:t>Each Party shall furnish the other Party upon request with reasonable assistance in fulfilling the Conditions Precedent for which the other Party is the or a Condition Party.</w:t>
      </w:r>
    </w:p>
    <w:p>
      <w:pPr>
        <w:pStyle w:val="Normal"/>
        <w:tabs>
          <w:tab w:val="clear" w:pos="720"/>
          <w:tab w:val="left" w:pos="-1440" w:leader="none"/>
        </w:tabs>
        <w:spacing w:lineRule="auto" w:line="288" w:before="0" w:after="140"/>
        <w:ind w:hanging="720" w:start="1440" w:end="0"/>
        <w:jc w:val="both"/>
        <w:rPr>
          <w:sz w:val="22"/>
        </w:rPr>
      </w:pPr>
      <w:r>
        <w:rPr>
          <w:sz w:val="22"/>
        </w:rPr>
        <w:t>2.2.3</w:t>
        <w:tab/>
        <w:t>If any Condition Precedent is not satisfied or waived pursuant to Section 2.1 by 1 April 1999, then either Party may give notice to that effect to the other Party, following which notice the Parties shall meet and discuss the position.</w:t>
      </w:r>
    </w:p>
    <w:p>
      <w:pPr>
        <w:pStyle w:val="Normal"/>
        <w:tabs>
          <w:tab w:val="clear" w:pos="720"/>
          <w:tab w:val="left" w:pos="-1440" w:leader="none"/>
        </w:tabs>
        <w:spacing w:lineRule="auto" w:line="288" w:before="0" w:after="140"/>
        <w:ind w:hanging="720" w:start="1440" w:end="0"/>
        <w:jc w:val="both"/>
        <w:rPr>
          <w:sz w:val="22"/>
        </w:rPr>
      </w:pPr>
      <w:r>
        <w:rPr>
          <w:sz w:val="22"/>
        </w:rPr>
        <w:t>2.2.4</w:t>
        <w:tab/>
        <w:t>Subject to Section 2.2.5, with effect from the expiry of thirty (30) Days after a notice given by either Party pursuant to Section 2.2.3, unless the Condition Precedent in question has been satisfied or waived pursuant to Section 2.1. or the Parties have otherwise agreed, either Party shall be entitled to terminate this Contract with immediate effect by giving notice of such termination to the other Party.</w:t>
      </w:r>
    </w:p>
    <w:p>
      <w:pPr>
        <w:pStyle w:val="Normal"/>
        <w:tabs>
          <w:tab w:val="clear" w:pos="720"/>
          <w:tab w:val="left" w:pos="-1440" w:leader="none"/>
        </w:tabs>
        <w:spacing w:lineRule="auto" w:line="288" w:before="0" w:after="140"/>
        <w:ind w:hanging="720" w:start="1440" w:end="0"/>
        <w:jc w:val="both"/>
        <w:rPr>
          <w:sz w:val="22"/>
        </w:rPr>
      </w:pPr>
      <w:r>
        <w:rPr>
          <w:sz w:val="22"/>
        </w:rPr>
        <w:t>2.2.5</w:t>
        <w:tab/>
        <w:t>If the Condition Precedent specified in paragraph (i) of Section 2.1.1(e) has not been satisfied or waived (and all other Conditions Precedent specified in Section 2.1.1 have been satisfied or waived) by the end of the thirty (30) Day notice period referenced in Section 2.2.4, then the Parties agree that the deadline for satisfaction or waiver of such Condition Precedent will be extended to 1 July 1999 and Sections 2.2.3 and 2.2.4 shall apply to such Condition Precedent as if the date referenced in Section 2.2.3 had been so amended.</w:t>
      </w:r>
    </w:p>
    <w:p>
      <w:pPr>
        <w:pStyle w:val="Normal"/>
        <w:spacing w:before="0" w:after="140"/>
        <w:jc w:val="both"/>
        <w:rPr>
          <w:b/>
          <w:sz w:val="22"/>
        </w:rPr>
      </w:pPr>
      <w:r>
        <w:rPr>
          <w:b/>
          <w:sz w:val="22"/>
        </w:rPr>
        <w:t>Section 3: Sale and Purchase, Quantity and Quality</w:t>
      </w:r>
    </w:p>
    <w:p>
      <w:pPr>
        <w:pStyle w:val="Normal"/>
        <w:spacing w:before="0" w:after="140"/>
        <w:jc w:val="both"/>
        <w:rPr>
          <w:sz w:val="22"/>
        </w:rPr>
      </w:pPr>
      <w:r>
        <w:rPr>
          <w:b/>
          <w:sz w:val="22"/>
        </w:rPr>
        <w:t>3.1</w:t>
        <w:tab/>
        <w:t>Annual Contract Quantity</w:t>
      </w:r>
    </w:p>
    <w:p>
      <w:pPr>
        <w:pStyle w:val="Normal"/>
        <w:tabs>
          <w:tab w:val="clear" w:pos="720"/>
          <w:tab w:val="left" w:pos="-1440" w:leader="none"/>
        </w:tabs>
        <w:spacing w:lineRule="auto" w:line="288" w:before="0" w:after="140"/>
        <w:ind w:hanging="720" w:start="1440" w:end="0"/>
        <w:jc w:val="both"/>
        <w:rPr>
          <w:sz w:val="22"/>
        </w:rPr>
      </w:pPr>
      <w:r>
        <w:rPr>
          <w:sz w:val="22"/>
        </w:rPr>
        <w:t>3.1.1</w:t>
        <w:tab/>
        <w:t>Subject to the terms and conditions set forth herein, Seller shall sell and deliver, and Buyer shall purchase and take delivery of, or pay for if not taken, LNG in Full Cargo Lots.</w:t>
      </w:r>
    </w:p>
    <w:p>
      <w:pPr>
        <w:pStyle w:val="Normal"/>
        <w:tabs>
          <w:tab w:val="clear" w:pos="720"/>
          <w:tab w:val="left" w:pos="-1440" w:leader="none"/>
        </w:tabs>
        <w:spacing w:lineRule="auto" w:line="288" w:before="0" w:after="140"/>
        <w:ind w:hanging="720" w:start="1440" w:end="0"/>
        <w:jc w:val="both"/>
        <w:rPr/>
      </w:pPr>
      <w:r>
        <w:rPr>
          <w:sz w:val="22"/>
        </w:rPr>
        <w:t>3.1.2</w:t>
        <w:tab/>
        <w:t>The Annual Contract Quantity (“</w:t>
      </w:r>
      <w:r>
        <w:rPr>
          <w:b/>
          <w:sz w:val="22"/>
        </w:rPr>
        <w:t>ACQ</w:t>
      </w:r>
      <w:r>
        <w:rPr>
          <w:sz w:val="22"/>
        </w:rPr>
        <w:t>”), in respect of each Contract Year shall consist of twenty five million eight hundred thousand (25,800,000) MMBTU per Contract Year, to be delivered in eight (8) Full Cargo Lots in each Contract Year in accordance with the Annual Delivery Programme provided in Section 3.7, provided that in the case of the first and last Contract Years, such quantity shall be adjusted by the same proportion as the proportion which  the number of Days in such Contract Year bears to three hundred and sixty five (365) and if the resulting quantity is not equal to a whole number of Full Cargo Lots (being for this purpose three million two hundred and twenty thousand (3,220,000) MMBTU) then if the excess fractional amount is more than fifty per cent (50%) of a Full Cargo Lot, such excess shall be rounded up to one Full Cargo Lot and if such excess fractional amount is equal to or less than fifty per cent (50%), such excess shall be ignored in the calculation of the ACQ for that Contract Year.</w:t>
      </w:r>
    </w:p>
    <w:p>
      <w:pPr>
        <w:pStyle w:val="Normal"/>
        <w:tabs>
          <w:tab w:val="clear" w:pos="720"/>
          <w:tab w:val="left" w:pos="-1440" w:leader="none"/>
        </w:tabs>
        <w:spacing w:before="0" w:after="140"/>
        <w:ind w:hanging="720" w:start="720" w:end="0"/>
        <w:jc w:val="both"/>
        <w:rPr>
          <w:rStyle w:val="c2HLevel"/>
          <w:b w:val="false"/>
          <w:sz w:val="22"/>
        </w:rPr>
      </w:pPr>
      <w:r>
        <w:rPr>
          <w:rStyle w:val="c2HLevel"/>
          <w:sz w:val="22"/>
        </w:rPr>
        <w:t>3.2</w:t>
        <w:tab/>
        <w:t>Adjusted Annual Contract Quantity</w:t>
      </w:r>
    </w:p>
    <w:p>
      <w:pPr>
        <w:pStyle w:val="Normal"/>
        <w:spacing w:lineRule="auto" w:line="288" w:before="0" w:after="140"/>
        <w:ind w:start="720" w:end="0"/>
        <w:jc w:val="both"/>
        <w:rPr/>
      </w:pPr>
      <w:r>
        <w:rPr>
          <w:sz w:val="22"/>
        </w:rPr>
        <w:t>The quantity of LNG to be sold and delivered by Seller in respect of each Contract Year, shall be the Adjusted Annual Contract Quantity ("</w:t>
      </w:r>
      <w:r>
        <w:rPr>
          <w:b/>
          <w:sz w:val="22"/>
        </w:rPr>
        <w:t>AACQ</w:t>
      </w:r>
      <w:r>
        <w:rPr>
          <w:sz w:val="22"/>
        </w:rPr>
        <w:t>") expressed in MMBTU which shall be the ACQ:</w:t>
      </w:r>
    </w:p>
    <w:p>
      <w:pPr>
        <w:pStyle w:val="Normal"/>
        <w:spacing w:lineRule="auto" w:line="288" w:before="0" w:after="140"/>
        <w:ind w:hanging="698" w:start="1418" w:end="0"/>
        <w:jc w:val="both"/>
        <w:rPr>
          <w:sz w:val="22"/>
        </w:rPr>
      </w:pPr>
      <w:r>
        <w:rPr>
          <w:sz w:val="22"/>
        </w:rPr>
        <w:t xml:space="preserve">3.2.1 </w:t>
        <w:tab/>
        <w:t>plus any additional quantities (other than Make-Up Quantities) which Seller is obliged to make available pursuant to Section 3.4.1 and Buyer is obliged to take and pay for (or pay for if not taken) in that Contract Year in accordance with the terms of this Contract; and</w:t>
      </w:r>
    </w:p>
    <w:p>
      <w:pPr>
        <w:pStyle w:val="Normal"/>
        <w:spacing w:lineRule="auto" w:line="288" w:before="0" w:after="140"/>
        <w:ind w:hanging="698" w:start="1418" w:end="0"/>
        <w:jc w:val="both"/>
        <w:rPr>
          <w:sz w:val="22"/>
        </w:rPr>
      </w:pPr>
      <w:r>
        <w:rPr>
          <w:sz w:val="22"/>
        </w:rPr>
        <w:t>3.2.2</w:t>
        <w:tab/>
        <w:t>less any Buyer Downward Flexibility Quantity which Buyer has elected not to take in that Contract Year pursuant to Section 3.3 (or which Buyer has been deemed to so elect pursuant to Section 4.6.3).</w:t>
      </w:r>
    </w:p>
    <w:p>
      <w:pPr>
        <w:pStyle w:val="Normal"/>
        <w:tabs>
          <w:tab w:val="clear" w:pos="720"/>
          <w:tab w:val="left" w:pos="-1440" w:leader="none"/>
        </w:tabs>
        <w:spacing w:before="0" w:after="140"/>
        <w:ind w:hanging="720" w:start="720" w:end="0"/>
        <w:jc w:val="both"/>
        <w:rPr>
          <w:sz w:val="22"/>
        </w:rPr>
      </w:pPr>
      <w:r>
        <w:rPr>
          <w:b/>
          <w:sz w:val="22"/>
        </w:rPr>
        <w:t>3.3</w:t>
        <w:tab/>
        <w:t>Buyer Downward Flexibility Quantity</w:t>
      </w:r>
    </w:p>
    <w:p>
      <w:pPr>
        <w:pStyle w:val="Normal"/>
        <w:tabs>
          <w:tab w:val="clear" w:pos="720"/>
          <w:tab w:val="left" w:pos="-1440" w:leader="none"/>
        </w:tabs>
        <w:spacing w:lineRule="auto" w:line="288" w:before="0" w:after="140"/>
        <w:ind w:hanging="720" w:start="1440" w:end="0"/>
        <w:jc w:val="both"/>
        <w:rPr>
          <w:sz w:val="22"/>
        </w:rPr>
      </w:pPr>
      <w:r>
        <w:rPr>
          <w:sz w:val="22"/>
        </w:rPr>
        <w:t>3.3.1</w:t>
        <w:tab/>
        <w:t>Subject to Section 3.3.3, the Buyer shall have the following rights to exercise a downward quantity adjustment so as to reduce the quantity of cargoes required to be lifted in any Contract Year:</w:t>
      </w:r>
    </w:p>
    <w:p>
      <w:pPr>
        <w:pStyle w:val="Normal"/>
        <w:tabs>
          <w:tab w:val="clear" w:pos="720"/>
          <w:tab w:val="left" w:pos="-1440" w:leader="none"/>
        </w:tabs>
        <w:spacing w:lineRule="auto" w:line="288" w:before="0" w:after="140"/>
        <w:ind w:hanging="720" w:start="2160" w:end="0"/>
        <w:jc w:val="both"/>
        <w:rPr>
          <w:sz w:val="22"/>
        </w:rPr>
      </w:pPr>
      <w:r>
        <w:rPr>
          <w:sz w:val="22"/>
        </w:rPr>
        <w:t>(a)</w:t>
        <w:tab/>
        <w:t>for the first Contract Year and each subsequent Contract Year up to and including the fifth Contract Year:</w:t>
      </w:r>
    </w:p>
    <w:p>
      <w:pPr>
        <w:pStyle w:val="Normal"/>
        <w:tabs>
          <w:tab w:val="clear" w:pos="720"/>
          <w:tab w:val="left" w:pos="-1440" w:leader="none"/>
        </w:tabs>
        <w:spacing w:lineRule="auto" w:line="288" w:before="0" w:after="140"/>
        <w:ind w:hanging="720" w:start="2880" w:end="0"/>
        <w:jc w:val="both"/>
        <w:rPr>
          <w:sz w:val="22"/>
        </w:rPr>
      </w:pPr>
      <w:r>
        <w:rPr>
          <w:sz w:val="22"/>
        </w:rPr>
        <w:t>(i)</w:t>
        <w:tab/>
        <w:t>Buyer shall have the right to nominate for any Contract Year to take one (1) less Full Cargo Lot (three million two hundred and twenty thousand (3,220,000) MMBTU) by giving the Seller notice to that effect at the time the Parties meet to agree the Annual Delivery Programme pursuant to Section 3.7; and</w:t>
      </w:r>
    </w:p>
    <w:p>
      <w:pPr>
        <w:pStyle w:val="Normal"/>
        <w:tabs>
          <w:tab w:val="clear" w:pos="720"/>
          <w:tab w:val="left" w:pos="-1440" w:leader="none"/>
        </w:tabs>
        <w:spacing w:lineRule="auto" w:line="288" w:before="0" w:after="140"/>
        <w:ind w:hanging="720" w:start="2880" w:end="0"/>
        <w:jc w:val="both"/>
        <w:rPr>
          <w:sz w:val="22"/>
        </w:rPr>
      </w:pPr>
      <w:r>
        <w:rPr>
          <w:sz w:val="22"/>
        </w:rPr>
        <w:t>(ii)</w:t>
        <w:tab/>
        <w:t>Buyer shall further have the right, regardless of whether it has exercised its right under paragraph (i) above, to nominate for any Contract Year to take one (1) less Full Cargo Lot (three million two hundred and twenty thousand (3,220,000) MMBTU) by giving the Seller notice to that effect not later than ninety (90) Days prior to the first date of the Set Range for such cargo, as set out in the Annual Delivery Programme for such Contract Year.</w:t>
      </w:r>
    </w:p>
    <w:p>
      <w:pPr>
        <w:pStyle w:val="Normal"/>
        <w:tabs>
          <w:tab w:val="clear" w:pos="720"/>
          <w:tab w:val="left" w:pos="-1440" w:leader="none"/>
        </w:tabs>
        <w:spacing w:lineRule="auto" w:line="288" w:before="0" w:after="140"/>
        <w:ind w:hanging="720" w:start="2160" w:end="0"/>
        <w:jc w:val="both"/>
        <w:rPr>
          <w:sz w:val="22"/>
        </w:rPr>
      </w:pPr>
      <w:r>
        <w:rPr>
          <w:sz w:val="22"/>
        </w:rPr>
        <w:t>(b)</w:t>
        <w:tab/>
        <w:t>for each subsequent Contract Year thereafter, Buyer shall have the right to nominate for any Contract Year to take one (1) less Full Cargo Lot (three million two hundred and twenty thousand (3,220,000) MMBTU) at any time during such Contract Year by giving the Seller notice to that effect either at the time the Parties meet to agree the Annual Delivery Programme pursuant to Section 3.7 or (at the Buyer's option) not later than ninety (90) Days prior to the first date of the Set Range for such cargo, as set out in the Annual Delivery Programme for such Contract Year.</w:t>
      </w:r>
    </w:p>
    <w:p>
      <w:pPr>
        <w:pStyle w:val="Normal"/>
        <w:tabs>
          <w:tab w:val="clear" w:pos="720"/>
          <w:tab w:val="left" w:pos="-1440" w:leader="none"/>
        </w:tabs>
        <w:spacing w:lineRule="auto" w:line="288" w:before="0" w:after="140"/>
        <w:ind w:hanging="720" w:start="1440" w:end="0"/>
        <w:jc w:val="both"/>
        <w:rPr>
          <w:sz w:val="22"/>
        </w:rPr>
      </w:pPr>
      <w:r>
        <w:rPr>
          <w:sz w:val="22"/>
        </w:rPr>
        <w:tab/>
        <w:t>In each case, upon exercising such right, Section 3.2.2 shall apply and the Annual Delivery Programme for such Contract Year shall be revised accordingly.</w:t>
      </w:r>
    </w:p>
    <w:p>
      <w:pPr>
        <w:pStyle w:val="Normal"/>
        <w:tabs>
          <w:tab w:val="clear" w:pos="720"/>
          <w:tab w:val="left" w:pos="-1440" w:leader="none"/>
        </w:tabs>
        <w:spacing w:lineRule="auto" w:line="288" w:before="0" w:after="140"/>
        <w:ind w:hanging="720" w:start="1440" w:end="0"/>
        <w:jc w:val="both"/>
        <w:rPr>
          <w:sz w:val="22"/>
        </w:rPr>
      </w:pPr>
      <w:r>
        <w:rPr>
          <w:sz w:val="22"/>
        </w:rPr>
        <w:t>3.3.2</w:t>
        <w:tab/>
        <w:t>Without prejudice to Section 3.4, if the Buyer at any time exercises its flexibility rights pursuant to Section 3.3.1 in respect of a Full Cargo Lot, then the Seller shall thereafter be under no obligation to sell that Full Cargo Lot to the Buyer and, pursuant to Section 4.2, the Buyer's obligations to take delivery of such cargo, or pay for such cargo if not taken, shall be so reduced.</w:t>
      </w:r>
    </w:p>
    <w:p>
      <w:pPr>
        <w:pStyle w:val="Normal"/>
        <w:tabs>
          <w:tab w:val="clear" w:pos="720"/>
          <w:tab w:val="left" w:pos="-1440" w:leader="none"/>
        </w:tabs>
        <w:spacing w:lineRule="auto" w:line="288" w:before="0" w:after="140"/>
        <w:ind w:hanging="720" w:start="1440" w:end="0"/>
        <w:jc w:val="both"/>
        <w:rPr>
          <w:sz w:val="22"/>
        </w:rPr>
      </w:pPr>
      <w:r>
        <w:rPr>
          <w:sz w:val="22"/>
        </w:rPr>
        <w:t>3.3.3</w:t>
        <w:tab/>
        <w:t>At any time during the Basic Term, the cumulative aggregate of all such Buyer Downward Flexibility Quantities elected by Buyer in respect of which Buyer has not taken an equivalent Make Good Quantity at that time, shall not exceed nineteen (19) Full Cargo Lots.</w:t>
      </w:r>
    </w:p>
    <w:p>
      <w:pPr>
        <w:pStyle w:val="Normal"/>
        <w:tabs>
          <w:tab w:val="clear" w:pos="720"/>
          <w:tab w:val="left" w:pos="-1440" w:leader="none"/>
        </w:tabs>
        <w:spacing w:before="0" w:after="140"/>
        <w:ind w:hanging="720" w:start="720" w:end="0"/>
        <w:jc w:val="both"/>
        <w:rPr>
          <w:sz w:val="22"/>
        </w:rPr>
      </w:pPr>
      <w:r>
        <w:rPr>
          <w:b/>
          <w:sz w:val="22"/>
        </w:rPr>
        <w:t>3.4</w:t>
        <w:tab/>
        <w:t>Make Good and Additional Quantities</w:t>
      </w:r>
    </w:p>
    <w:p>
      <w:pPr>
        <w:pStyle w:val="Normal"/>
        <w:tabs>
          <w:tab w:val="clear" w:pos="720"/>
          <w:tab w:val="left" w:pos="-1440" w:leader="none"/>
        </w:tabs>
        <w:spacing w:lineRule="auto" w:line="288" w:before="0" w:after="140"/>
        <w:ind w:hanging="720" w:start="1440" w:end="0"/>
        <w:jc w:val="both"/>
        <w:rPr/>
      </w:pPr>
      <w:r>
        <w:rPr>
          <w:sz w:val="22"/>
        </w:rPr>
        <w:t>3.4.1</w:t>
        <w:tab/>
        <w:t>The Buyer may purchase and take and pay for (and as a consequence make good any reduction occurring pursuant to Section 3.2 arising out of its exercise of its rights under Section 3.3 in any Contract Year) additional Full Cargo Lots in accordance with this Section 3.4 at any time during the Basic Term (</w:t>
      </w:r>
      <w:r>
        <w:rPr>
          <w:b/>
          <w:sz w:val="22"/>
        </w:rPr>
        <w:t>"Make Good Quantities"</w:t>
      </w:r>
      <w:r>
        <w:rPr>
          <w:sz w:val="22"/>
        </w:rPr>
        <w:t>):</w:t>
      </w:r>
    </w:p>
    <w:p>
      <w:pPr>
        <w:pStyle w:val="Normal"/>
        <w:tabs>
          <w:tab w:val="clear" w:pos="720"/>
          <w:tab w:val="left" w:pos="-1440" w:leader="none"/>
          <w:tab w:val="left" w:pos="1418" w:leader="none"/>
          <w:tab w:val="left" w:pos="2880" w:leader="none"/>
        </w:tabs>
        <w:spacing w:lineRule="auto" w:line="288" w:before="0" w:after="140"/>
        <w:ind w:hanging="720" w:start="2160" w:end="0"/>
        <w:jc w:val="both"/>
        <w:rPr>
          <w:sz w:val="22"/>
        </w:rPr>
      </w:pPr>
      <w:r>
        <w:rPr>
          <w:sz w:val="22"/>
        </w:rPr>
        <w:t>(a)</w:t>
        <w:tab/>
      </w:r>
    </w:p>
    <w:p>
      <w:pPr>
        <w:pStyle w:val="Normal"/>
        <w:numPr>
          <w:ilvl w:val="0"/>
          <w:numId w:val="27"/>
        </w:numPr>
        <w:tabs>
          <w:tab w:val="clear" w:pos="720"/>
          <w:tab w:val="left" w:pos="-1440" w:leader="none"/>
          <w:tab w:val="left" w:pos="1418" w:leader="none"/>
        </w:tabs>
        <w:spacing w:lineRule="auto" w:line="288" w:before="0" w:after="140"/>
        <w:jc w:val="both"/>
        <w:rPr>
          <w:sz w:val="22"/>
        </w:rPr>
      </w:pPr>
      <w:r>
        <w:rPr>
          <w:sz w:val="22"/>
        </w:rPr>
        <w:t>In the event that during any Contract Year in relation to which the Buyer has exercised its downward flexibility rights under the provisions of Section 3.3, the Buyer wishes to take additional quantities of LNG other than from its other Long-Term Suppliers, then the Buyer shall (prior to purchasing from another source) give the Seller the right of first refusal to supply such additional quantities of LNG above the AACQ up to the ACQ for such Contract Year on the terms of this Contract by giving the Seller notice to that effect not later than ninety (90) Days prior to the date that the Buyer requires such additional quantities.</w:t>
      </w:r>
    </w:p>
    <w:p>
      <w:pPr>
        <w:pStyle w:val="Normal"/>
        <w:numPr>
          <w:ilvl w:val="0"/>
          <w:numId w:val="27"/>
        </w:numPr>
        <w:tabs>
          <w:tab w:val="clear" w:pos="720"/>
          <w:tab w:val="left" w:pos="-1440" w:leader="none"/>
          <w:tab w:val="left" w:pos="1418" w:leader="none"/>
        </w:tabs>
        <w:spacing w:lineRule="auto" w:line="288" w:before="0" w:after="140"/>
        <w:jc w:val="both"/>
        <w:rPr>
          <w:sz w:val="22"/>
        </w:rPr>
      </w:pPr>
      <w:r>
        <w:rPr>
          <w:sz w:val="22"/>
        </w:rPr>
        <w:t xml:space="preserve">In the event that the Buyer serves a notice under Section 3.4.1(a)(i) the Seller shall notify the Buyer within fifteen (15) Days of receipt of such notice whether the Seller can make such additional quantities available and to the extent that the Seller is unable to do so the Buyer shall be free to purchase such additional quantities from another source. </w:t>
      </w:r>
    </w:p>
    <w:p>
      <w:pPr>
        <w:pStyle w:val="Normal"/>
        <w:tabs>
          <w:tab w:val="clear" w:pos="720"/>
          <w:tab w:val="left" w:pos="-1440" w:leader="none"/>
          <w:tab w:val="left" w:pos="1418" w:leader="none"/>
        </w:tabs>
        <w:spacing w:lineRule="auto" w:line="288" w:before="0" w:after="140"/>
        <w:ind w:hanging="720" w:start="2160" w:end="0"/>
        <w:jc w:val="both"/>
        <w:rPr>
          <w:sz w:val="22"/>
        </w:rPr>
      </w:pPr>
      <w:r>
        <w:rPr>
          <w:sz w:val="22"/>
        </w:rPr>
        <w:t>(b)</w:t>
        <w:tab/>
        <w:t>In the event that the Buyer wishes to purchase and take delivery of a quantity of LNG in any Contract Year which is greater than the ACQ for such Contract Year, it may notify the Seller accordingly, and the Parties shall seek to agree in good faith whether and at what time in such Contract Year such additional quantities could be delivered under this Contract in accordance with the terms hereof.</w:t>
      </w:r>
    </w:p>
    <w:p>
      <w:pPr>
        <w:pStyle w:val="Normal"/>
        <w:tabs>
          <w:tab w:val="clear" w:pos="720"/>
          <w:tab w:val="left" w:pos="-1440" w:leader="none"/>
        </w:tabs>
        <w:spacing w:lineRule="auto" w:line="288" w:before="0" w:after="140"/>
        <w:ind w:hanging="720" w:start="1440" w:end="0"/>
        <w:jc w:val="both"/>
        <w:rPr>
          <w:sz w:val="22"/>
        </w:rPr>
      </w:pPr>
      <w:r>
        <w:rPr>
          <w:sz w:val="22"/>
        </w:rPr>
        <w:t>3.4.2</w:t>
        <w:tab/>
        <w:t>Upon agreement by both Parties to deliver and take additional quantities under Section 3.4.1, the Seller shall be obliged to deliver, and the Buyer shall be obliged to take (or pay for if not taken) such additional quantities on the terms of this Contract and Section 3.2.1 shall apply in relation to such quantities.</w:t>
      </w:r>
    </w:p>
    <w:p>
      <w:pPr>
        <w:pStyle w:val="Normal"/>
        <w:tabs>
          <w:tab w:val="clear" w:pos="720"/>
          <w:tab w:val="left" w:pos="-1440" w:leader="none"/>
        </w:tabs>
        <w:spacing w:before="0" w:after="140"/>
        <w:jc w:val="both"/>
        <w:rPr>
          <w:sz w:val="22"/>
        </w:rPr>
      </w:pPr>
      <w:r>
        <w:rPr>
          <w:b/>
          <w:sz w:val="22"/>
        </w:rPr>
        <w:t>3.5</w:t>
        <w:tab/>
        <w:t xml:space="preserve"> Substitute Vessel</w:t>
      </w:r>
    </w:p>
    <w:p>
      <w:pPr>
        <w:pStyle w:val="Normal"/>
        <w:tabs>
          <w:tab w:val="clear" w:pos="720"/>
          <w:tab w:val="left" w:pos="-1440" w:leader="none"/>
        </w:tabs>
        <w:spacing w:lineRule="auto" w:line="288" w:before="0" w:after="140"/>
        <w:ind w:hanging="720" w:start="1440" w:end="0"/>
        <w:jc w:val="both"/>
        <w:rPr/>
      </w:pPr>
      <w:r>
        <w:rPr>
          <w:sz w:val="22"/>
        </w:rPr>
        <w:t>3.5.1</w:t>
        <w:tab/>
        <w:t>In the event that the LNG Ship becomes unavailable and the Buyer for any reason has to use a replacement LNG Ship which has a capacity of greater or lesser than one hundred and thirty five thousand cubic metres (135,000m</w:t>
      </w:r>
      <w:r>
        <w:rPr>
          <w:sz w:val="22"/>
          <w:vertAlign w:val="superscript"/>
        </w:rPr>
        <w:t>3</w:t>
      </w:r>
      <w:r>
        <w:rPr>
          <w:sz w:val="22"/>
        </w:rPr>
        <w:t xml:space="preserve">) (the </w:t>
      </w:r>
      <w:r>
        <w:rPr>
          <w:b/>
          <w:sz w:val="22"/>
        </w:rPr>
        <w:t>"Contract Ship Capacity"</w:t>
      </w:r>
      <w:r>
        <w:rPr>
          <w:sz w:val="22"/>
        </w:rPr>
        <w:t>) (but which otherwise meets the requirements of the Contract as specified in Annexure A) the Parties agree that:</w:t>
      </w:r>
    </w:p>
    <w:p>
      <w:pPr>
        <w:pStyle w:val="Normal"/>
        <w:tabs>
          <w:tab w:val="clear" w:pos="720"/>
          <w:tab w:val="left" w:pos="-1440" w:leader="none"/>
        </w:tabs>
        <w:spacing w:lineRule="auto" w:line="288" w:before="0" w:after="140"/>
        <w:ind w:hanging="720" w:start="2160" w:end="0"/>
        <w:jc w:val="both"/>
        <w:rPr>
          <w:sz w:val="22"/>
        </w:rPr>
      </w:pPr>
      <w:r>
        <w:rPr>
          <w:sz w:val="22"/>
        </w:rPr>
        <w:t>(a)</w:t>
        <w:tab/>
        <w:t>If the unavailability is due to Force Majeure, provided the Buyer has used reasonable efforts to secure a ship as close as possible to the Contract Ship Capacity, then if the Buyer replaces the LNG Ship by a  ship of a different capacity, each lifting of a Full Cargo Lot in respect of such replacement LNG Ship by the Buyer shall be deemed for the purposes of the Buyer's obligations under Section 4.2 and Seller’s obligations to deliver under Sections 3 and 11.7, to be a Full Cargo Lot of three million two hundred and twenty thousand (3,220,000) MMBTU (regardless of the actual size of the lifting). The Parties agree that in such circumstances the volumetric measurement of the deemed AACQ (measured in Full Cargo Lots) may be different than the original agreed estimation of the AACQ.</w:t>
      </w:r>
    </w:p>
    <w:p>
      <w:pPr>
        <w:pStyle w:val="Normal"/>
        <w:tabs>
          <w:tab w:val="clear" w:pos="720"/>
          <w:tab w:val="left" w:pos="-1440" w:leader="none"/>
        </w:tabs>
        <w:spacing w:lineRule="auto" w:line="288" w:before="0" w:after="140"/>
        <w:ind w:hanging="720" w:start="2160" w:end="0"/>
        <w:jc w:val="both"/>
        <w:rPr>
          <w:sz w:val="22"/>
        </w:rPr>
      </w:pPr>
      <w:r>
        <w:rPr>
          <w:sz w:val="22"/>
        </w:rPr>
        <w:t>(b)</w:t>
        <w:tab/>
        <w:t xml:space="preserve">If the non-availability of the LNG Ship is not caused by an event of Force Majeure, </w:t>
      </w:r>
    </w:p>
    <w:p>
      <w:pPr>
        <w:pStyle w:val="Normal"/>
        <w:numPr>
          <w:ilvl w:val="0"/>
          <w:numId w:val="16"/>
        </w:numPr>
        <w:tabs>
          <w:tab w:val="clear" w:pos="720"/>
          <w:tab w:val="left" w:pos="-1440" w:leader="none"/>
        </w:tabs>
        <w:spacing w:lineRule="auto" w:line="288" w:before="0" w:after="140"/>
        <w:jc w:val="both"/>
        <w:rPr>
          <w:sz w:val="22"/>
        </w:rPr>
      </w:pPr>
      <w:r>
        <w:rPr>
          <w:sz w:val="22"/>
        </w:rPr>
        <w:t>to the extent that the unavailability is due to an act or omission of the Buyer (or any employee, agent or contractor of the Buyer), the Buyer shall not be relieved from any failure to take the AACQ pursuant to Section 4.2 but each lifting of a Full Cargo Lot in respect of such replacement LNG Ship by Buyer shall be deemed, for the purposes of Seller’s obligations to deliver under Sections 3 and 11.7 to be a Full Cargo Lot of three million two hundred and twenty thousand (3,220,000) MMBTU (regardless of the actual size of the lifting); and</w:t>
      </w:r>
    </w:p>
    <w:p>
      <w:pPr>
        <w:pStyle w:val="Normal"/>
        <w:numPr>
          <w:ilvl w:val="0"/>
          <w:numId w:val="16"/>
        </w:numPr>
        <w:tabs>
          <w:tab w:val="clear" w:pos="720"/>
          <w:tab w:val="left" w:pos="-1440" w:leader="none"/>
        </w:tabs>
        <w:spacing w:lineRule="auto" w:line="288" w:before="0" w:after="140"/>
        <w:jc w:val="both"/>
        <w:rPr>
          <w:sz w:val="22"/>
        </w:rPr>
      </w:pPr>
      <w:r>
        <w:rPr>
          <w:sz w:val="22"/>
        </w:rPr>
        <w:t>to the extent that the unavailability is due to an act or omission of the Seller (or any employee, agent or contractor of the Seller), Seller shall not be relieved from its obligations to deliver the AACQ pursuant to Sections 3 and 11.7 but each lifting of a Full Cargo Lot in respect of such replacement LNG Ship by Buyer shall be deemed, for the purposes of Buyer’s obligations under Section 4.2, to be a Full Cargo Lot of three million two hundred and twenty thousand (3,220,000) MMBTU (regardless of the actual size of the lifting).</w:t>
      </w:r>
    </w:p>
    <w:p>
      <w:pPr>
        <w:pStyle w:val="Normal"/>
        <w:tabs>
          <w:tab w:val="clear" w:pos="720"/>
          <w:tab w:val="left" w:pos="-1440" w:leader="none"/>
        </w:tabs>
        <w:spacing w:lineRule="auto" w:line="288" w:before="0" w:after="140"/>
        <w:ind w:hanging="720" w:start="2160" w:end="0"/>
        <w:jc w:val="both"/>
        <w:rPr>
          <w:sz w:val="22"/>
        </w:rPr>
      </w:pPr>
      <w:r>
        <w:rPr>
          <w:sz w:val="22"/>
        </w:rPr>
        <w:t>(c)</w:t>
        <w:tab/>
        <w:t>Without prejudice to the obligations expressed in Section 3.5.1(a), any replacement Ship shall be deemed to be an LNG Ship for the purposes of this Contract provided that it otherwise complies with the requirements of an LNG Ship (apart from its capacity) as specified in Annexure A.</w:t>
      </w:r>
    </w:p>
    <w:p>
      <w:pPr>
        <w:pStyle w:val="Normal"/>
        <w:tabs>
          <w:tab w:val="clear" w:pos="720"/>
          <w:tab w:val="left" w:pos="-1440" w:leader="none"/>
        </w:tabs>
        <w:spacing w:lineRule="auto" w:line="288" w:before="0" w:after="140"/>
        <w:ind w:hanging="720" w:start="2160" w:end="0"/>
        <w:jc w:val="both"/>
        <w:rPr/>
      </w:pPr>
      <w:r>
        <w:rPr>
          <w:sz w:val="22"/>
        </w:rPr>
        <w:t>(d)</w:t>
        <w:tab/>
        <w:t>Notwithstanding the foregoing if at the time of setting the Annual Delivery Programme for the Contract Year immediately following the Contract Year in which the relevant non-availability of the LNG Ship occurred (or at any time thereafter), it is reasonably likely that such non-availability will continue for a period of not less than a further two Contract Years the Parties shall meet and seek in good faith to agree a revised Annual Delivery Programme with a view to ensuring that so far as is reasonably practicable the energy equivalent of the AACQ for all succeeding Contract Years affected by such non-availability is taken by the Buyer, taking into account, amongst other things, each Party’s scheduling constraints.  Without prejudice to Buyer’s obligations in Section 3.5.1(a), at any time following the LNG Ship becoming unavailable and prior to agreement of a revised Annual Delivery Programme, in the event that the capacity of the replacement LNG Ship is less than one hundred and thirty five thousand cubic metres (135,000m</w:t>
      </w:r>
      <w:r>
        <w:rPr>
          <w:sz w:val="22"/>
          <w:vertAlign w:val="superscript"/>
        </w:rPr>
        <w:t>3</w:t>
      </w:r>
      <w:r>
        <w:rPr>
          <w:sz w:val="22"/>
        </w:rPr>
        <w:t>), Buyer may request and, if so requested, Seller shall use reasonable endeavours to make available (having regard to its production and scheduling constraints) as additional cargo(es) (in Full Cargo Lots) the quantity of LNG not taken as a result of the capacity of the replacement LNG Ship being less than one hundred and thirty five thousand cubic metres (135,000m</w:t>
      </w:r>
      <w:r>
        <w:rPr>
          <w:sz w:val="22"/>
          <w:vertAlign w:val="superscript"/>
        </w:rPr>
        <w:t>3</w:t>
      </w:r>
      <w:r>
        <w:rPr>
          <w:sz w:val="22"/>
        </w:rPr>
        <w:t xml:space="preserve">).  </w:t>
      </w:r>
      <w:r>
        <w:br w:type="page"/>
      </w:r>
    </w:p>
    <w:p>
      <w:pPr>
        <w:pStyle w:val="Normal"/>
        <w:tabs>
          <w:tab w:val="clear" w:pos="720"/>
          <w:tab w:val="left" w:pos="-1440" w:leader="none"/>
        </w:tabs>
        <w:spacing w:before="0" w:after="140"/>
        <w:ind w:hanging="720" w:start="720" w:end="0"/>
        <w:jc w:val="both"/>
        <w:rPr>
          <w:sz w:val="22"/>
        </w:rPr>
      </w:pPr>
      <w:r>
        <w:rPr>
          <w:b/>
          <w:sz w:val="22"/>
        </w:rPr>
        <w:t>3.6</w:t>
        <w:tab/>
        <w:t>Attribution</w:t>
      </w:r>
    </w:p>
    <w:p>
      <w:pPr>
        <w:pStyle w:val="Normal"/>
        <w:spacing w:lineRule="auto" w:line="288" w:before="0" w:after="140"/>
        <w:ind w:start="720" w:end="0"/>
        <w:jc w:val="both"/>
        <w:rPr>
          <w:sz w:val="22"/>
        </w:rPr>
      </w:pPr>
      <w:r>
        <w:rPr>
          <w:sz w:val="22"/>
        </w:rPr>
        <w:t>The quantity of LNG taken in each Contract Year shall be attributed in the following order:</w:t>
      </w:r>
    </w:p>
    <w:p>
      <w:pPr>
        <w:pStyle w:val="Normal"/>
        <w:tabs>
          <w:tab w:val="clear" w:pos="720"/>
          <w:tab w:val="left" w:pos="-1440" w:leader="none"/>
        </w:tabs>
        <w:spacing w:lineRule="auto" w:line="288" w:before="0" w:after="140"/>
        <w:ind w:hanging="720" w:start="1440" w:end="0"/>
        <w:jc w:val="both"/>
        <w:rPr>
          <w:sz w:val="22"/>
        </w:rPr>
      </w:pPr>
      <w:r>
        <w:rPr>
          <w:sz w:val="22"/>
        </w:rPr>
        <w:t>(a)</w:t>
        <w:tab/>
        <w:t>firstly to the ACQ (as adjusted, to the extent applicable, by Section 3.2.2);</w:t>
      </w:r>
    </w:p>
    <w:p>
      <w:pPr>
        <w:pStyle w:val="Normal"/>
        <w:tabs>
          <w:tab w:val="clear" w:pos="720"/>
          <w:tab w:val="left" w:pos="-1440" w:leader="none"/>
        </w:tabs>
        <w:spacing w:lineRule="auto" w:line="288" w:before="0" w:after="140"/>
        <w:ind w:hanging="720" w:start="1440" w:end="0"/>
        <w:jc w:val="both"/>
        <w:rPr>
          <w:sz w:val="22"/>
        </w:rPr>
      </w:pPr>
      <w:r>
        <w:rPr>
          <w:sz w:val="22"/>
        </w:rPr>
        <w:t>(b)</w:t>
        <w:tab/>
        <w:t>secondly to the Make-up Quantities pursuant to Section 4.6;</w:t>
      </w:r>
    </w:p>
    <w:p>
      <w:pPr>
        <w:pStyle w:val="Normal"/>
        <w:tabs>
          <w:tab w:val="clear" w:pos="720"/>
          <w:tab w:val="left" w:pos="-1440" w:leader="none"/>
        </w:tabs>
        <w:spacing w:lineRule="auto" w:line="288" w:before="0" w:after="140"/>
        <w:ind w:hanging="720" w:start="1440" w:end="0"/>
        <w:jc w:val="both"/>
        <w:rPr>
          <w:sz w:val="22"/>
        </w:rPr>
      </w:pPr>
      <w:r>
        <w:rPr>
          <w:sz w:val="22"/>
        </w:rPr>
        <w:t>(c)</w:t>
        <w:tab/>
        <w:t>finally to any other additional quantities agreed by the Parties pursuant to Section 3.4.</w:t>
      </w:r>
    </w:p>
    <w:p>
      <w:pPr>
        <w:pStyle w:val="Normal"/>
        <w:tabs>
          <w:tab w:val="clear" w:pos="720"/>
          <w:tab w:val="left" w:pos="-1440" w:leader="none"/>
        </w:tabs>
        <w:spacing w:lineRule="auto" w:line="288" w:before="0" w:after="140"/>
        <w:ind w:hanging="720" w:start="720" w:end="0"/>
        <w:jc w:val="both"/>
        <w:rPr>
          <w:sz w:val="22"/>
        </w:rPr>
      </w:pPr>
      <w:r>
        <w:rPr>
          <w:b/>
          <w:sz w:val="22"/>
        </w:rPr>
        <w:t>3.7</w:t>
        <w:tab/>
        <w:t>Annual Delivery Programme</w:t>
      </w:r>
    </w:p>
    <w:p>
      <w:pPr>
        <w:pStyle w:val="Normal"/>
        <w:spacing w:lineRule="auto" w:line="288" w:before="0" w:after="140"/>
        <w:ind w:hanging="709" w:start="1440" w:end="0"/>
        <w:jc w:val="both"/>
        <w:rPr>
          <w:sz w:val="22"/>
        </w:rPr>
      </w:pPr>
      <w:r>
        <w:rPr>
          <w:sz w:val="22"/>
        </w:rPr>
        <w:t>3.7.1</w:t>
        <w:tab/>
        <w:t>No less than one hundred and twenty (120) Days before the start of any Contract Year (which shall be no less than one hundred and twenty (120) Days before the Adjusted Start Date in the case of the first Contract Year) the Parties shall seek to agree on the Annual Delivery Programme for the following Contract Year in accordance with the procedures set forth in Annexure A.   Should the Parties fail to agree on the Delivery Periods and/or (other than for the first Contract Year) the Set Ranges in the Annual Delivery Programme, then for the first Contract Year the Delivery Periods in the provisional delivery schedule set forth in Attachment 1 to Annexure A (as amended pursuant to Section 3.7.2, if relevant) shall apply, and thereafter in respect of failure to agree the Delivery Periods and/or Set Ranges for any period of time in any subsequent Contract Year, the Delivery Periods and Set Ranges specified in the last agreed Annual Delivery Programme shall apply for such period unless and until alternative Delivery Periods and/or Set Ranges are agreed by the Parties.</w:t>
      </w:r>
    </w:p>
    <w:p>
      <w:pPr>
        <w:pStyle w:val="Normal"/>
        <w:spacing w:lineRule="auto" w:line="288" w:before="0" w:after="140"/>
        <w:ind w:hanging="709" w:start="1440" w:end="0"/>
        <w:jc w:val="both"/>
        <w:rPr>
          <w:sz w:val="22"/>
        </w:rPr>
      </w:pPr>
      <w:r>
        <w:rPr>
          <w:sz w:val="22"/>
        </w:rPr>
        <w:t>3.7.2</w:t>
        <w:tab/>
        <w:t>If the Target Date is adjusted pursuant to Section 16.2.2, the Buyer may propose a revised provisional delivery schedule prior to the Adjusted Target Date to reflect such adjustment. Subject to the Seller’s approval (which shall not be unreasonably withheld or delayed), the proposed schedule shall replace the provisional delivery schedule set forth in Attachment 1 to Annexure A for the purposes of this Contract.</w:t>
      </w:r>
    </w:p>
    <w:p>
      <w:pPr>
        <w:pStyle w:val="Normal"/>
        <w:tabs>
          <w:tab w:val="clear" w:pos="720"/>
          <w:tab w:val="left" w:pos="-1440" w:leader="none"/>
        </w:tabs>
        <w:spacing w:lineRule="auto" w:line="288" w:before="0" w:after="140"/>
        <w:ind w:hanging="720" w:start="720" w:end="0"/>
        <w:jc w:val="both"/>
        <w:rPr>
          <w:sz w:val="22"/>
        </w:rPr>
      </w:pPr>
      <w:r>
        <w:rPr>
          <w:b/>
          <w:sz w:val="22"/>
        </w:rPr>
        <w:t xml:space="preserve">3.8   </w:t>
        <w:tab/>
        <w:t>Quality of LNG</w:t>
      </w:r>
    </w:p>
    <w:p>
      <w:pPr>
        <w:pStyle w:val="Normal"/>
        <w:spacing w:lineRule="auto" w:line="288" w:before="0" w:after="140"/>
        <w:ind w:hanging="709" w:start="709" w:end="0"/>
        <w:jc w:val="both"/>
        <w:rPr>
          <w:sz w:val="22"/>
        </w:rPr>
      </w:pPr>
      <w:r>
        <w:rPr>
          <w:sz w:val="22"/>
        </w:rPr>
        <w:tab/>
        <w:t>The typical component specifications which reflect the quality of LNG currently produced at the Plant is set forth in Annexure D; however, the LNG tendered for delivery hereunder shall in any event always meet the quality specifications set forth in Annexure C.  Seller shall advise Buyer whether there exists any discrepancy in the specifications of any cargo to be delivered hereunder and the specifications set forth in Annexure C reasonably in advance of the scheduled loading date, and in such event Buyer shall use reasonable endeavours to accept the off-specification LNG. If Buyer is unable to accept such off-specification LNG, Buyer shall have the right to reject same upon notice to Seller, and thereafter Buyer shall lend reasonable assistance to Seller in connection with the disposal of such off-specification LNG. Seller shall reimburse Buyer for any reasonable incremental costs (which costs, if Seller has advised Buyer of the discrepancies in the specifications of the LNG prior to the relevant lifting, shall be agreed in principle between the Seller and Buyer prior to the relevant lifting) incurred by Buyer in connection with the acceptance or disposal of such off-specification LNG.</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ind w:hanging="709" w:start="709" w:end="0"/>
        <w:jc w:val="both"/>
        <w:rPr>
          <w:sz w:val="22"/>
        </w:rPr>
      </w:pPr>
      <w:r>
        <w:rPr>
          <w:b/>
          <w:sz w:val="22"/>
        </w:rPr>
        <w:t>3.9</w:t>
        <w:tab/>
        <w:t>Seller Undertaking</w:t>
      </w:r>
    </w:p>
    <w:p>
      <w:pPr>
        <w:pStyle w:val="Normal"/>
        <w:spacing w:lineRule="auto" w:line="288" w:before="0" w:after="140"/>
        <w:ind w:hanging="709" w:start="709" w:end="0"/>
        <w:jc w:val="both"/>
        <w:rPr>
          <w:sz w:val="22"/>
        </w:rPr>
      </w:pPr>
      <w:r>
        <w:rPr>
          <w:sz w:val="22"/>
        </w:rPr>
        <w:tab/>
        <w:t xml:space="preserve">Seller does not represent, undertake or warrant that the LNG to be sold and delivered hereunder shall be fit or merchantable for any particular purpose.  All conditions, undertakings and warranties inconsistent with the foregoing, whether express or implied, statutory, collateral hereto, or otherwise, are hereby excluded and extinguished.  Notwithstanding anything in this Section 3.9 to the contrary, nothing herein shall relieve Seller of its obligation to deliver LNG which meets the specifications set forth in Annexure C.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Section 4: Loading Terms; Failure to Lift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4.1</w:t>
        <w:tab/>
        <w:t>Loading Terms</w:t>
      </w:r>
    </w:p>
    <w:p>
      <w:pPr>
        <w:pStyle w:val="Normal"/>
        <w:tabs>
          <w:tab w:val="clear" w:pos="720"/>
          <w:tab w:val="left" w:pos="-1440" w:leader="none"/>
        </w:tabs>
        <w:spacing w:lineRule="auto" w:line="288" w:before="0" w:after="140"/>
        <w:ind w:hanging="720" w:start="1440" w:end="0"/>
        <w:jc w:val="both"/>
        <w:rPr>
          <w:sz w:val="22"/>
        </w:rPr>
      </w:pPr>
      <w:r>
        <w:rPr>
          <w:sz w:val="22"/>
        </w:rPr>
        <w:t>4.1.1</w:t>
        <w:tab/>
        <w:t>The provisions which shall govern LNG Ship nominations, LNG Ship arrival,  loading and demurrage are set forth in Annexure A hereto. The provisions which shall govern the determination of LNG quality and quantity are set forth in Annexures C, D and E hereto.</w:t>
      </w:r>
    </w:p>
    <w:p>
      <w:pPr>
        <w:pStyle w:val="Normal"/>
        <w:tabs>
          <w:tab w:val="clear" w:pos="720"/>
          <w:tab w:val="left" w:pos="-1440" w:leader="none"/>
        </w:tabs>
        <w:spacing w:lineRule="auto" w:line="288" w:before="0" w:after="140"/>
        <w:ind w:hanging="720" w:start="1440" w:end="0"/>
        <w:jc w:val="both"/>
        <w:rPr>
          <w:sz w:val="22"/>
        </w:rPr>
      </w:pPr>
      <w:r>
        <w:rPr>
          <w:sz w:val="22"/>
        </w:rPr>
        <w:t>4.1.2</w:t>
        <w:tab/>
        <w:t>Each vessel tendered by Buyer to lift LNG shall be designed, constructed, equipped and maintained to safely load and carry LNG and in accordance with Annexure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ind w:hanging="709" w:start="709" w:end="0"/>
        <w:jc w:val="both"/>
        <w:rPr>
          <w:sz w:val="22"/>
        </w:rPr>
      </w:pPr>
      <w:r>
        <w:rPr>
          <w:b/>
          <w:sz w:val="22"/>
        </w:rPr>
        <w:t>4.2</w:t>
        <w:tab/>
        <w:t>Buyer’s Obligation to Take or Pay</w:t>
      </w:r>
    </w:p>
    <w:p>
      <w:pPr>
        <w:pStyle w:val="Normal"/>
        <w:spacing w:lineRule="auto" w:line="288" w:before="0" w:after="140"/>
        <w:ind w:hanging="709" w:start="709" w:end="0"/>
        <w:jc w:val="both"/>
        <w:rPr>
          <w:sz w:val="22"/>
        </w:rPr>
      </w:pPr>
      <w:r>
        <w:rPr>
          <w:sz w:val="22"/>
        </w:rPr>
        <w:tab/>
        <w:t>During any Contract Year in the Basic Term, Buyer shall be obliged to purchase, take and pay for, or pay for if not taken, the AACQ less the aggregate of any quantities of LNG:</w:t>
      </w:r>
    </w:p>
    <w:p>
      <w:pPr>
        <w:pStyle w:val="Normal"/>
        <w:tabs>
          <w:tab w:val="clear" w:pos="720"/>
          <w:tab w:val="left" w:pos="-1440" w:leader="none"/>
        </w:tabs>
        <w:spacing w:lineRule="auto" w:line="288" w:before="0" w:after="140"/>
        <w:ind w:hanging="720" w:start="1440" w:end="0"/>
        <w:jc w:val="both"/>
        <w:rPr>
          <w:sz w:val="22"/>
        </w:rPr>
      </w:pPr>
      <w:r>
        <w:rPr>
          <w:sz w:val="22"/>
        </w:rPr>
        <w:t>4.2.1</w:t>
        <w:tab/>
        <w:t>not made available during the Contract Year by Seller for any reasons including Force Majeure; and</w:t>
      </w:r>
    </w:p>
    <w:p>
      <w:pPr>
        <w:pStyle w:val="Normal"/>
        <w:tabs>
          <w:tab w:val="clear" w:pos="720"/>
          <w:tab w:val="left" w:pos="-1440" w:leader="none"/>
        </w:tabs>
        <w:spacing w:lineRule="auto" w:line="288" w:before="0" w:after="140"/>
        <w:ind w:hanging="720" w:start="1440" w:end="0"/>
        <w:jc w:val="both"/>
        <w:rPr>
          <w:sz w:val="22"/>
        </w:rPr>
      </w:pPr>
      <w:r>
        <w:rPr>
          <w:sz w:val="22"/>
        </w:rPr>
        <w:t>4.2.2</w:t>
        <w:tab/>
        <w:t>not taken by Buyer for reasons of Force Majeure,</w:t>
      </w:r>
    </w:p>
    <w:p>
      <w:pPr>
        <w:pStyle w:val="Normal"/>
        <w:tabs>
          <w:tab w:val="clear" w:pos="720"/>
          <w:tab w:val="left" w:pos="-1440" w:leader="none"/>
        </w:tabs>
        <w:spacing w:lineRule="auto" w:line="288" w:before="0" w:after="140"/>
        <w:ind w:hanging="720" w:start="1440" w:end="0"/>
        <w:jc w:val="both"/>
        <w:rPr/>
      </w:pPr>
      <w:r>
        <w:rPr>
          <w:sz w:val="22"/>
        </w:rPr>
        <w:t xml:space="preserve">(the </w:t>
      </w:r>
      <w:r>
        <w:rPr>
          <w:b/>
          <w:sz w:val="22"/>
        </w:rPr>
        <w:t>"Take or Pay Quantity"</w:t>
      </w:r>
      <w:r>
        <w:rPr>
          <w:sz w:val="22"/>
        </w:rPr>
        <w:t xml:space="preserve"> which shall be expressed in MMBTU).</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ind w:hanging="709" w:start="709" w:end="0"/>
        <w:jc w:val="both"/>
        <w:rPr>
          <w:sz w:val="22"/>
        </w:rPr>
      </w:pPr>
      <w:r>
        <w:rPr>
          <w:b/>
          <w:sz w:val="22"/>
        </w:rPr>
        <w:t>4.3</w:t>
        <w:tab/>
        <w:t>Failure to Take</w:t>
      </w:r>
    </w:p>
    <w:p>
      <w:pPr>
        <w:pStyle w:val="Normal"/>
        <w:spacing w:lineRule="auto" w:line="288" w:before="0" w:after="140"/>
        <w:ind w:hanging="709" w:start="709" w:end="0"/>
        <w:jc w:val="both"/>
        <w:rPr>
          <w:sz w:val="22"/>
        </w:rPr>
      </w:pPr>
      <w:r>
        <w:rPr>
          <w:sz w:val="22"/>
        </w:rPr>
        <w:tab/>
        <w:t>Without prejudice to Sections 4.4 or 4.6 in the event that Buyer fails to take, for any reason whatsoever (except by reason of the failure by the Seller to make such quantity of LNG available), any quantity of LNG forming part of the AACQ for that Contract Year, Seller shall be entitled to (i) cause curtailment of production of LNG to the extent of Buyer’s failure to take, or (ii) sell such LNG quantity to a third party in Seller’s sole discretion or (iii) make any other disposition of such LNG quantity as Seller deems appropriate.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ind w:hanging="709" w:start="709" w:end="0"/>
        <w:jc w:val="both"/>
        <w:rPr>
          <w:sz w:val="22"/>
        </w:rPr>
      </w:pPr>
      <w:r>
        <w:rPr>
          <w:b/>
          <w:sz w:val="22"/>
        </w:rPr>
        <w:t xml:space="preserve">4.4 </w:t>
        <w:tab/>
        <w:t>Rescheduling the Annual Delivery Programme</w:t>
      </w:r>
    </w:p>
    <w:p>
      <w:pPr>
        <w:pStyle w:val="Normal"/>
        <w:spacing w:lineRule="auto" w:line="288" w:before="0" w:after="140"/>
        <w:ind w:hanging="709" w:start="709" w:end="0"/>
        <w:jc w:val="both"/>
        <w:rPr>
          <w:sz w:val="22"/>
        </w:rPr>
      </w:pPr>
      <w:r>
        <w:rPr>
          <w:sz w:val="22"/>
        </w:rPr>
        <w:tab/>
        <w:t>If at any time during a Contract Year it becomes apparent that the Buyer will be unable to take all or any part of the Take or Pay Quantity as scheduled in accordance with the Annual Delivery Programme Buyer shall give the Seller as much advance notice as is reasonably practicable of such inability and in such event the Parties shall meet in good faith to seek to agree a rescheduling of cargoes so far as reasonably possible having regard to the Seller's production, capacity and scheduling constraints.  Upon request by Buyer, the Seller shall provide reasons for such constraints.  Upon agreement by both Parties to deliver or take (as applicable) all or part of the anticipated Quantity Deficiency at an alternative time during the remainder of such Contract Year the Annual Delivery Programme shall be revised to reflect the rescheduling and accordingly the Seller shall be obliged to deliver such LNG quantity and the Buyer shall be obliged to take (or pay for if not taken) such LNG quantity in accordance with such alternative arrangements.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ind w:hanging="709" w:start="709" w:end="0"/>
        <w:jc w:val="both"/>
        <w:rPr>
          <w:sz w:val="22"/>
        </w:rPr>
      </w:pPr>
      <w:r>
        <w:rPr>
          <w:b/>
          <w:sz w:val="22"/>
        </w:rPr>
        <w:t>4.5</w:t>
        <w:tab/>
        <w:t>Take or Pay Payment</w:t>
      </w:r>
    </w:p>
    <w:p>
      <w:pPr>
        <w:pStyle w:val="Normal"/>
        <w:tabs>
          <w:tab w:val="clear" w:pos="720"/>
          <w:tab w:val="left" w:pos="-1440" w:leader="none"/>
        </w:tabs>
        <w:spacing w:lineRule="auto" w:line="288" w:before="0" w:after="140"/>
        <w:ind w:hanging="720" w:start="1440" w:end="0"/>
        <w:jc w:val="both"/>
        <w:rPr/>
      </w:pPr>
      <w:r>
        <w:rPr>
          <w:sz w:val="22"/>
        </w:rPr>
        <w:t>4.5.1</w:t>
        <w:tab/>
        <w:t>If in any Contract Year, the total quantity of LNG lifted by Buyer (excluding any Make-Up Quantities) falls short of the Take or Pay Quantity, the Buyer shall pay for such shortfall (“</w:t>
      </w:r>
      <w:r>
        <w:rPr>
          <w:b/>
          <w:sz w:val="22"/>
        </w:rPr>
        <w:t>Quantity Deficiency</w:t>
      </w:r>
      <w:r>
        <w:rPr>
          <w:sz w:val="22"/>
        </w:rPr>
        <w:t>”, which shall be expressed in MMBTU), calculated at the Weighted Average Price in such Contract Year (“</w:t>
      </w:r>
      <w:r>
        <w:rPr>
          <w:b/>
          <w:sz w:val="22"/>
        </w:rPr>
        <w:t>Take or Pay Payment</w:t>
      </w:r>
      <w:r>
        <w:rPr>
          <w:sz w:val="22"/>
        </w:rPr>
        <w:t>”).</w:t>
      </w:r>
    </w:p>
    <w:p>
      <w:pPr>
        <w:pStyle w:val="Normal"/>
        <w:tabs>
          <w:tab w:val="clear" w:pos="720"/>
          <w:tab w:val="left" w:pos="-1440" w:leader="none"/>
        </w:tabs>
        <w:spacing w:lineRule="auto" w:line="288" w:before="0" w:after="140"/>
        <w:ind w:hanging="720" w:start="1440" w:end="0"/>
        <w:jc w:val="both"/>
        <w:rPr>
          <w:sz w:val="22"/>
        </w:rPr>
      </w:pPr>
      <w:r>
        <w:rPr>
          <w:sz w:val="22"/>
        </w:rPr>
        <w:t>4.5.2</w:t>
        <w:tab/>
        <w:t>Buyer shall be relieved of its Take or Pay Payment obligation if the Quantity Deficiency at the end of the Contract Year amounts to or is less than two point five per cent (2.5%) of the AACQ for such Contract Year provided that the Buyer will not be subject to any Take or Pay Payment obligation if and to the extent that the Quantity Deficiency is greater than two point five per cent (2.5%) of the AACQ for such Contract Year as a result of Seller delivering and Buyer taking LNG of a quality which does not meet the specifications set out in Annexure C.</w:t>
      </w:r>
    </w:p>
    <w:p>
      <w:pPr>
        <w:pStyle w:val="Normal"/>
        <w:tabs>
          <w:tab w:val="clear" w:pos="720"/>
          <w:tab w:val="left" w:pos="-1440" w:leader="none"/>
        </w:tabs>
        <w:spacing w:lineRule="auto" w:line="288" w:before="0" w:after="140"/>
        <w:ind w:hanging="720" w:start="1440" w:end="0"/>
        <w:jc w:val="both"/>
        <w:rPr/>
      </w:pPr>
      <w:r>
        <w:rPr>
          <w:sz w:val="22"/>
        </w:rPr>
        <w:t>4.5.3</w:t>
        <w:tab/>
        <w:t>Buyer shall be entitled to take in any subsequent Contract Year any Quantity Deficiency which Buyer has paid for pursuant to this Section 4.5, subject to Section 4.6.  Such entitlement, which shall be expressed in MMBTU, shall be referred to as “</w:t>
      </w:r>
      <w:r>
        <w:rPr>
          <w:b/>
          <w:sz w:val="22"/>
        </w:rPr>
        <w:t>Make-Up Entitlement</w:t>
      </w:r>
      <w:r>
        <w:rPr>
          <w:sz w:val="22"/>
        </w:rPr>
        <w:t>”.</w:t>
      </w:r>
    </w:p>
    <w:p>
      <w:pPr>
        <w:pStyle w:val="Normal"/>
        <w:tabs>
          <w:tab w:val="clear" w:pos="720"/>
          <w:tab w:val="left" w:pos="-1440" w:leader="none"/>
        </w:tabs>
        <w:spacing w:lineRule="auto" w:line="288" w:before="0" w:after="140"/>
        <w:ind w:hanging="720" w:start="1440" w:end="0"/>
        <w:jc w:val="both"/>
        <w:rPr>
          <w:sz w:val="22"/>
        </w:rPr>
      </w:pPr>
      <w:r>
        <w:rPr>
          <w:sz w:val="22"/>
        </w:rPr>
        <w:t>4.5.4</w:t>
        <w:tab/>
        <w:t>Any quantities of LNG which were scheduled in the Annual Delivery Programme for delivery in the last seven (7) Days of a Contract Year, which were not delivered on schedule for operational reasons affecting the Seller’s Facilities, the Dabhol Project Facilities or an LNG Ship, but which were delivered within seven (7) Days after the scheduled loading date shall be included in calculating the quantity of LNG delivered by Seller and received by Buyer for the applicable Contract Year in which the delivery was scheduled and (for the avoidance of doubt) excluded from the corresponding quantity for the Contract Year in which such delivery actually took place.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ind w:hanging="709" w:start="709" w:end="0"/>
        <w:jc w:val="both"/>
        <w:rPr>
          <w:sz w:val="22"/>
        </w:rPr>
      </w:pPr>
      <w:r>
        <w:rPr>
          <w:b/>
          <w:sz w:val="22"/>
        </w:rPr>
        <w:t>4.6</w:t>
        <w:tab/>
        <w:t xml:space="preserve"> Make-Up Quantities</w:t>
      </w:r>
    </w:p>
    <w:p>
      <w:pPr>
        <w:pStyle w:val="Normal"/>
        <w:tabs>
          <w:tab w:val="clear" w:pos="720"/>
          <w:tab w:val="left" w:pos="-1440" w:leader="none"/>
        </w:tabs>
        <w:spacing w:lineRule="auto" w:line="288" w:before="0" w:after="140"/>
        <w:ind w:hanging="720" w:start="1440" w:end="0"/>
        <w:jc w:val="both"/>
        <w:rPr/>
      </w:pPr>
      <w:r>
        <w:rPr>
          <w:sz w:val="22"/>
        </w:rPr>
        <w:t>4.6.1</w:t>
        <w:tab/>
        <w:t>If in any Contract Year the Buyer has paid for any Quantity Deficiency pursuant to Section 4.5 then the Buyer shall have the right to lift and take as “</w:t>
      </w:r>
      <w:r>
        <w:rPr>
          <w:b/>
          <w:sz w:val="22"/>
        </w:rPr>
        <w:t>Make-Up Quantities</w:t>
      </w:r>
      <w:r>
        <w:rPr>
          <w:sz w:val="22"/>
        </w:rPr>
        <w:t>” (in Full Cargo Lots) any Make-Up Entitlement to the extent not lifted at that time, in any following Contract Year.</w:t>
      </w:r>
    </w:p>
    <w:p>
      <w:pPr>
        <w:pStyle w:val="Normal"/>
        <w:tabs>
          <w:tab w:val="clear" w:pos="720"/>
          <w:tab w:val="left" w:pos="-1440" w:leader="none"/>
        </w:tabs>
        <w:spacing w:lineRule="auto" w:line="288" w:before="0" w:after="140"/>
        <w:ind w:hanging="720" w:start="1440" w:end="0"/>
        <w:jc w:val="both"/>
        <w:rPr>
          <w:sz w:val="22"/>
        </w:rPr>
      </w:pPr>
      <w:r>
        <w:rPr>
          <w:sz w:val="22"/>
        </w:rPr>
        <w:t>4.6.2</w:t>
        <w:tab/>
        <w:t>The Buyer shall use reasonable endeavours to notify the Seller of any requirement for Make-Up Quantities at the time the Parties meet to agree the Annual Delivery Programme pursuant to Section 3.7 or no later than ninety (90) Days prior to the date that the Buyer wishes to take delivery thereof.  Seller shall use reasonable endeavours to schedule in the Annual Delivery Programme or amend the same (as applicable) (and thereby become obligated to deliver) such Make-Up Quantities to the extent they are available having regard to its production, capacity and scheduling constraints and upon such scheduling the Buyer shall be obliged to take the same.</w:t>
      </w:r>
    </w:p>
    <w:p>
      <w:pPr>
        <w:pStyle w:val="Normal"/>
        <w:tabs>
          <w:tab w:val="clear" w:pos="720"/>
          <w:tab w:val="left" w:pos="-1440" w:leader="none"/>
        </w:tabs>
        <w:spacing w:lineRule="auto" w:line="288" w:before="0" w:after="140"/>
        <w:ind w:hanging="720" w:start="1418" w:end="0"/>
        <w:jc w:val="both"/>
        <w:rPr>
          <w:sz w:val="22"/>
        </w:rPr>
      </w:pPr>
      <w:r>
        <w:rPr>
          <w:sz w:val="22"/>
        </w:rPr>
        <w:t>4.6.3</w:t>
        <w:tab/>
        <w:t>In the event that in any Contract Year the Buyer has requested a Make-Up Quantity pursuant to Section 4.6.2 and either:</w:t>
      </w:r>
    </w:p>
    <w:p>
      <w:pPr>
        <w:pStyle w:val="Normal"/>
        <w:tabs>
          <w:tab w:val="clear" w:pos="720"/>
          <w:tab w:val="left" w:pos="-1440" w:leader="none"/>
        </w:tabs>
        <w:spacing w:lineRule="auto" w:line="288" w:before="0" w:after="140"/>
        <w:ind w:hanging="720" w:start="2127" w:end="0"/>
        <w:jc w:val="both"/>
        <w:rPr>
          <w:sz w:val="22"/>
        </w:rPr>
      </w:pPr>
      <w:r>
        <w:rPr>
          <w:sz w:val="22"/>
        </w:rPr>
        <w:t>(a)</w:t>
        <w:tab/>
        <w:t>Seller is unable to schedule such Make-Up Quantity despite using its reasonable endeavours so to schedule pursuant to Section 4.6.2; or</w:t>
      </w:r>
    </w:p>
    <w:p>
      <w:pPr>
        <w:pStyle w:val="Normal"/>
        <w:tabs>
          <w:tab w:val="clear" w:pos="720"/>
          <w:tab w:val="left" w:pos="-1440" w:leader="none"/>
        </w:tabs>
        <w:spacing w:lineRule="auto" w:line="288" w:before="0" w:after="140"/>
        <w:ind w:hanging="720" w:start="2127" w:end="0"/>
        <w:jc w:val="both"/>
        <w:rPr>
          <w:sz w:val="22"/>
        </w:rPr>
      </w:pPr>
      <w:r>
        <w:rPr>
          <w:sz w:val="22"/>
        </w:rPr>
        <w:t>(b)</w:t>
        <w:tab/>
        <w:t>Buyer does not wish to take an additional Full Cargo Lot at that time,</w:t>
      </w:r>
    </w:p>
    <w:p>
      <w:pPr>
        <w:pStyle w:val="Normal"/>
        <w:tabs>
          <w:tab w:val="clear" w:pos="720"/>
          <w:tab w:val="left" w:pos="-1440" w:leader="none"/>
        </w:tabs>
        <w:spacing w:lineRule="auto" w:line="288" w:before="0" w:after="140"/>
        <w:ind w:start="1440" w:end="0"/>
        <w:jc w:val="both"/>
        <w:rPr>
          <w:sz w:val="22"/>
        </w:rPr>
      </w:pPr>
      <w:r>
        <w:rPr>
          <w:sz w:val="22"/>
        </w:rPr>
        <w:t>Buyer may, at the time the Parties meet to agree the Annual Delivery Programme pursuant to Section 3.7 or at any other time on ninety (90) Day’s notice, elect that a Full Cargo Lot in such Contract Year be converted to a Make-Up Quantity and such election shall be deemed to be an exercise by the Buyer of its rights under Section 3.3, Provided that the AACQ (ignoring any Make-Up Quantities) in any Contract Year shall never be (i) less than six (6) Full Cargo Lots in the first Contract Year and each subsequent Contract Year up to and including the fifth Contract Year, and (ii) less than seven (7) Full Cargo Lots for each subsequent Contract Year thereafter.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1440" w:leader="none"/>
        </w:tabs>
        <w:spacing w:lineRule="auto" w:line="288" w:before="0" w:after="140"/>
        <w:ind w:hanging="720" w:start="1440" w:end="0"/>
        <w:jc w:val="both"/>
        <w:rPr>
          <w:sz w:val="22"/>
        </w:rPr>
      </w:pPr>
      <w:r>
        <w:rPr>
          <w:sz w:val="22"/>
        </w:rPr>
        <w:t>4.6.4</w:t>
        <w:tab/>
        <w:t>Make-Up Quantities shall be taken in the order in which the Make-Up Entitlement accrued, and the Buyer shall use reasonable endeavours to take delivery of such Make-Up Quantities during the Basic Term.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ind w:hanging="709" w:start="709" w:end="0"/>
        <w:jc w:val="both"/>
        <w:rPr>
          <w:b/>
          <w:sz w:val="22"/>
        </w:rPr>
      </w:pPr>
      <w:r>
        <w:rPr>
          <w:b/>
          <w:sz w:val="22"/>
        </w:rPr>
        <w:t>4.7</w:t>
        <w:tab/>
        <w:t>Extension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1440" w:start="1440" w:end="0"/>
        <w:jc w:val="both"/>
        <w:rPr/>
      </w:pPr>
      <w:r>
        <w:rPr>
          <w:sz w:val="22"/>
        </w:rPr>
        <w:tab/>
        <w:t>4.7.1</w:t>
        <w:tab/>
        <w:t>The Buyer may serve notice at any time up to one hundred and twenty (120) Days prior to the expiry of the Basic Term that it requires an extension of the this Contract beyond the expiry of the Basic Term for a period of up to three hundred and sixtyfive (365) Days (the “</w:t>
      </w:r>
      <w:r>
        <w:rPr>
          <w:b/>
          <w:sz w:val="22"/>
        </w:rPr>
        <w:t>Extension Period</w:t>
      </w:r>
      <w:r>
        <w:rPr>
          <w:sz w:val="22"/>
        </w:rPr>
        <w:t>”) to enable Buyer to take delivery of any Make-Up Entitlement which cannot be taken during the Basic Term.</w:t>
      </w:r>
    </w:p>
    <w:p>
      <w:pPr>
        <w:pStyle w:val="BodyTextIndent3"/>
        <w:rPr/>
      </w:pPr>
      <w:r>
        <w:rPr/>
        <w:tab/>
        <w:t>4.7.2</w:t>
        <w:tab/>
        <w:t>The Parties shall promptly after such notification meet to agree in good faith  a delivery programme in respect of such LNG quantities for the Extension Period to enable the Buyer to lift all or as much as possible of such unrecovered Make-Up Entitlement, to the extent that they are available having regard to Seller’s production, capacity and scheduling constraints.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ind w:hanging="709" w:start="706" w:end="0"/>
        <w:jc w:val="both"/>
        <w:rPr>
          <w:sz w:val="22"/>
        </w:rPr>
      </w:pPr>
      <w:r>
        <w:rPr>
          <w:b/>
          <w:sz w:val="22"/>
        </w:rPr>
        <w:t>Section 5: Billing, Payment and Price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ind w:hanging="709" w:start="706" w:end="0"/>
        <w:jc w:val="both"/>
        <w:rPr>
          <w:b/>
          <w:sz w:val="22"/>
        </w:rPr>
      </w:pPr>
      <w:r>
        <w:rPr>
          <w:b/>
          <w:sz w:val="22"/>
        </w:rPr>
        <w:t>5.1</w:t>
        <w:tab/>
        <w:t>Price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6" w:end="0"/>
        <w:jc w:val="both"/>
        <w:rPr/>
      </w:pPr>
      <w:r>
        <w:rPr>
          <w:sz w:val="22"/>
        </w:rPr>
        <w:t>The Contract Price (</w:t>
      </w:r>
      <w:r>
        <w:rPr>
          <w:i/>
          <w:sz w:val="22"/>
        </w:rPr>
        <w:t>P</w:t>
      </w:r>
      <w:r>
        <w:rPr>
          <w:i/>
          <w:sz w:val="22"/>
          <w:vertAlign w:val="subscript"/>
        </w:rPr>
        <w:t>n</w:t>
      </w:r>
      <w:r>
        <w:rPr>
          <w:sz w:val="22"/>
        </w:rPr>
        <w:t xml:space="preserve">) in US Dollars per MMBTU, rounded to three (3) decimal places (the </w:t>
      </w:r>
      <w:r>
        <w:rPr>
          <w:b/>
          <w:sz w:val="22"/>
        </w:rPr>
        <w:t>Contract Price</w:t>
      </w:r>
      <w:r>
        <w:rPr>
          <w:sz w:val="22"/>
        </w:rPr>
        <w:t>”) applicable to the quantities of LNG lifted at the Delivery Point in Month “</w:t>
      </w:r>
      <w:r>
        <w:rPr>
          <w:i/>
          <w:sz w:val="22"/>
        </w:rPr>
        <w:t>n</w:t>
      </w:r>
      <w:r>
        <w:rPr>
          <w:sz w:val="22"/>
        </w:rPr>
        <w:t>” shall be calculated using the following formula:</w:t>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1080" w:end="0"/>
        <w:jc w:val="center"/>
        <w:rPr/>
      </w:pPr>
      <w:r>
        <w:rPr>
          <w:i/>
          <w:sz w:val="22"/>
        </w:rPr>
        <w:t>P</w:t>
      </w:r>
      <w:r>
        <w:rPr>
          <w:i/>
          <w:sz w:val="22"/>
          <w:vertAlign w:val="subscript"/>
        </w:rPr>
        <w:t>n</w:t>
      </w:r>
      <w:r>
        <w:rPr>
          <w:sz w:val="22"/>
        </w:rPr>
        <w:t xml:space="preserve"> = 2.67 x JCC</w:t>
      </w:r>
      <w:r>
        <w:rPr>
          <w:i/>
          <w:sz w:val="22"/>
          <w:vertAlign w:val="subscript"/>
        </w:rPr>
        <w:t>n-3</w:t>
      </w:r>
      <w:r>
        <w:rPr>
          <w:sz w:val="22"/>
        </w:rPr>
        <w:t>/18</w:t>
      </w:r>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1080" w:end="0"/>
        <w:jc w:val="center"/>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ind w:hanging="709" w:start="709" w:end="0"/>
        <w:jc w:val="both"/>
        <w:rPr>
          <w:sz w:val="22"/>
        </w:rPr>
      </w:pPr>
      <w:r>
        <w:rPr>
          <w:b/>
          <w:sz w:val="22"/>
        </w:rPr>
        <w:t>5.2</w:t>
        <w:tab/>
        <w:t>Price</w:t>
      </w:r>
      <w:r>
        <w:rPr>
          <w:sz w:val="22"/>
        </w:rPr>
        <w:t xml:space="preserve"> </w:t>
      </w:r>
      <w:r>
        <w:rPr>
          <w:b/>
          <w:sz w:val="22"/>
        </w:rPr>
        <w:t>Terms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The terms in Section 5.1 above shall have the following meanings:</w:t>
      </w:r>
    </w:p>
    <w:p>
      <w:pPr>
        <w:pStyle w:val="Normal"/>
        <w:tabs>
          <w:tab w:val="clear" w:pos="720"/>
          <w:tab w:val="left" w:pos="0" w:leader="none"/>
          <w:tab w:val="left" w:pos="1440" w:leader="none"/>
          <w:tab w:val="left" w:pos="15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pPr>
      <w:r>
        <w:rPr>
          <w:i/>
          <w:sz w:val="22"/>
        </w:rPr>
        <w:t>P</w:t>
      </w:r>
      <w:r>
        <w:rPr>
          <w:i/>
          <w:sz w:val="22"/>
          <w:vertAlign w:val="subscript"/>
        </w:rPr>
        <w:t>n</w:t>
      </w:r>
      <w:r>
        <w:rPr>
          <w:sz w:val="22"/>
        </w:rPr>
        <w:tab/>
        <w:t>the price applicable to LNG sold and for which loading was completed in the Month “</w:t>
      </w:r>
      <w:r>
        <w:rPr>
          <w:i/>
          <w:sz w:val="22"/>
        </w:rPr>
        <w:t>n</w:t>
      </w:r>
      <w:r>
        <w:rPr>
          <w:sz w:val="22"/>
        </w:rPr>
        <w:t>” expressed in US Dollars per MMBTU and rounded to three (3) decimal places.</w:t>
      </w:r>
    </w:p>
    <w:p>
      <w:pPr>
        <w:pStyle w:val="Normal"/>
        <w:tabs>
          <w:tab w:val="clear" w:pos="720"/>
          <w:tab w:val="left" w:pos="0" w:leader="none"/>
          <w:tab w:val="left" w:pos="1440" w:leader="none"/>
          <w:tab w:val="left" w:pos="15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pPr>
      <w:r>
        <w:rPr>
          <w:i/>
          <w:sz w:val="22"/>
        </w:rPr>
        <w:t>JCC</w:t>
      </w:r>
      <w:r>
        <w:rPr>
          <w:sz w:val="22"/>
          <w:vertAlign w:val="subscript"/>
        </w:rPr>
        <w:t>n-3</w:t>
      </w:r>
      <w:r>
        <w:rPr>
          <w:sz w:val="22"/>
        </w:rPr>
        <w:tab/>
        <w:t>the weighted average price expressed in US Dollars per barrel and rounded to two (2) decimal places of all crude oils imported in Japan in the third (3</w:t>
      </w:r>
      <w:r>
        <w:rPr>
          <w:sz w:val="22"/>
          <w:vertAlign w:val="superscript"/>
        </w:rPr>
        <w:t>rd</w:t>
      </w:r>
      <w:r>
        <w:rPr>
          <w:sz w:val="22"/>
        </w:rPr>
        <w:t>) month before Month “</w:t>
      </w:r>
      <w:r>
        <w:rPr>
          <w:i/>
          <w:sz w:val="22"/>
        </w:rPr>
        <w:t>n</w:t>
      </w:r>
      <w:r>
        <w:rPr>
          <w:sz w:val="22"/>
        </w:rPr>
        <w:t xml:space="preserve">” calculated from the tables applicable for imports as contained in the publication “Japan Exports &amp; Imports Monthly” edited by the Customs Bureau, Ministry of Finance, Japan and published by the Japan Tariff Association and the appropriate conversion rate between United States Dollars and Japanese Yen.  The calculation of </w:t>
      </w:r>
      <w:r>
        <w:rPr>
          <w:i/>
          <w:sz w:val="22"/>
        </w:rPr>
        <w:t>JCC</w:t>
      </w:r>
      <w:r>
        <w:rPr>
          <w:sz w:val="22"/>
          <w:vertAlign w:val="subscript"/>
        </w:rPr>
        <w:t>n-3</w:t>
      </w:r>
      <w:r>
        <w:rPr>
          <w:sz w:val="22"/>
        </w:rPr>
        <w:t xml:space="preserve"> shall be carried out in accordance with Annexure B.  The statistics first published for the relevant Month shall be used for the calculation of </w:t>
      </w:r>
      <w:r>
        <w:rPr>
          <w:i/>
          <w:sz w:val="22"/>
        </w:rPr>
        <w:t>P</w:t>
      </w:r>
      <w:r>
        <w:rPr>
          <w:i/>
          <w:sz w:val="22"/>
          <w:vertAlign w:val="subscript"/>
        </w:rPr>
        <w:t>n</w:t>
      </w:r>
      <w:r>
        <w:rPr>
          <w:sz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ind w:hanging="709" w:start="709" w:end="0"/>
        <w:jc w:val="both"/>
        <w:rPr>
          <w:sz w:val="22"/>
        </w:rPr>
      </w:pPr>
      <w:r>
        <w:rPr>
          <w:b/>
          <w:sz w:val="22"/>
        </w:rPr>
        <w:t>5.3</w:t>
        <w:tab/>
        <w:t>Replacement Statistics</w:t>
      </w:r>
    </w:p>
    <w:p>
      <w:pPr>
        <w:pStyle w:val="Normal"/>
        <w:tabs>
          <w:tab w:val="clear" w:pos="720"/>
          <w:tab w:val="left" w:pos="-1440" w:leader="none"/>
        </w:tabs>
        <w:spacing w:lineRule="auto" w:line="288" w:before="0" w:after="140"/>
        <w:ind w:hanging="720" w:start="1440" w:end="0"/>
        <w:jc w:val="both"/>
        <w:rPr/>
      </w:pPr>
      <w:r>
        <w:rPr>
          <w:sz w:val="22"/>
        </w:rPr>
        <w:t>5.3.1</w:t>
        <w:tab/>
        <w:t>Subject to Section 5.3.2 if any of the statistics referred to in the definition of JCC</w:t>
      </w:r>
      <w:r>
        <w:rPr>
          <w:sz w:val="22"/>
          <w:vertAlign w:val="subscript"/>
        </w:rPr>
        <w:t>n-3</w:t>
      </w:r>
      <w:r>
        <w:rPr>
          <w:sz w:val="22"/>
        </w:rPr>
        <w:t xml:space="preserve"> in Section 5.2 and in Annexure B ceases to be published, reliable, or representative, the Parties shall forthwith discuss in good faith and agree on the most suitable replacement therefor which reflects the average weighted price of crude oil landed in Japan, including any amendments necessary to the formula in Section 5.1.  Upon such agreement the Contract Price shall be calculated using the agreed replacement with effect from the date the statistics referred to in the definition of JCC</w:t>
      </w:r>
      <w:r>
        <w:rPr>
          <w:sz w:val="22"/>
          <w:vertAlign w:val="subscript"/>
        </w:rPr>
        <w:t>n-3</w:t>
      </w:r>
      <w:r>
        <w:rPr>
          <w:sz w:val="22"/>
        </w:rPr>
        <w:t xml:space="preserve"> in Section 5.2 and in Annexure B ceased to be published, reliable or representative. Until a suitable replacement is agreed upon by the Parties the average </w:t>
      </w:r>
      <w:r>
        <w:rPr>
          <w:i/>
          <w:sz w:val="22"/>
        </w:rPr>
        <w:t>JCC</w:t>
      </w:r>
      <w:r>
        <w:rPr>
          <w:sz w:val="22"/>
          <w:vertAlign w:val="subscript"/>
        </w:rPr>
        <w:t>n-3</w:t>
      </w:r>
      <w:r>
        <w:rPr>
          <w:sz w:val="22"/>
        </w:rPr>
        <w:t xml:space="preserve"> value calculated pursuant to Section 5.2, applicable for the three (3) months prior to the Month in which such statistics ceased to be published, reliable or representative, shall be used.</w:t>
      </w:r>
    </w:p>
    <w:p>
      <w:pPr>
        <w:pStyle w:val="Normal"/>
        <w:tabs>
          <w:tab w:val="clear" w:pos="720"/>
          <w:tab w:val="left" w:pos="-1440" w:leader="none"/>
        </w:tabs>
        <w:spacing w:lineRule="auto" w:line="288" w:before="0" w:after="140"/>
        <w:ind w:hanging="720" w:start="1440" w:end="0"/>
        <w:jc w:val="both"/>
        <w:rPr/>
      </w:pPr>
      <w:r>
        <w:rPr>
          <w:sz w:val="22"/>
        </w:rPr>
        <w:t>5.3.2</w:t>
        <w:tab/>
        <w:t>Notwithstanding the provisions of Section 5.3.1 if the Parties (acting reasonably) agree or, in default of such agreement within three (3) months of the occurrence of one of the events specified in Section 5.3.1 it is determined by an arbitral tribunal pursuant to Section 14, that the non-availability of JCC is likely to be permanent the Parties shall meet and agree the applicable differential between Three Month Brent and the average JCC value calculated in accordance with Annexure B for the three (3) Months prior to the Month in which the statistics referred to in the definition of JCC</w:t>
      </w:r>
      <w:r>
        <w:rPr>
          <w:sz w:val="22"/>
          <w:vertAlign w:val="subscript"/>
        </w:rPr>
        <w:t>n-3</w:t>
      </w:r>
      <w:r>
        <w:rPr>
          <w:sz w:val="22"/>
        </w:rPr>
        <w:t xml:space="preserve"> ceased to be published, reliable or representative, and thereupon shall apply the formula specified in Section 5.1 using Three Month Brent in place of JCC but taking account of the agreed differential in arriving at the Contract Price payable hereunder; in the event the Parties fail to agree on such differential within one (1) month the matter may be referred to an arbitral tribunal by either Party pursuant to Section 14 for determination. Upon such agreement or determination the Contract Price hereunder should be calculated accordingly with effect from the date the statistics referred to in the definition of JCC</w:t>
      </w:r>
      <w:r>
        <w:rPr>
          <w:sz w:val="22"/>
          <w:vertAlign w:val="subscript"/>
        </w:rPr>
        <w:t>n-3</w:t>
      </w:r>
      <w:r>
        <w:rPr>
          <w:sz w:val="22"/>
        </w:rPr>
        <w:t xml:space="preserve"> in Section 5.2 and in Annexure B ceased to be published, reliable or representative until such time as a suitable replacement is agreed by the Parties pursuant to Section 5.3.1.</w:t>
      </w:r>
    </w:p>
    <w:p>
      <w:pPr>
        <w:pStyle w:val="Normal"/>
        <w:tabs>
          <w:tab w:val="clear" w:pos="720"/>
          <w:tab w:val="left" w:pos="-1440" w:leader="none"/>
        </w:tabs>
        <w:spacing w:lineRule="auto" w:line="288" w:before="0" w:after="140"/>
        <w:ind w:hanging="720" w:start="1440" w:end="0"/>
        <w:jc w:val="both"/>
        <w:rPr>
          <w:sz w:val="22"/>
        </w:rPr>
      </w:pPr>
      <w:r>
        <w:rPr>
          <w:sz w:val="22"/>
        </w:rPr>
        <w:t>5.3.3</w:t>
        <w:tab/>
        <w:t xml:space="preserve">In the case of any arbitration proceedings arising under Section 5.3.1 or 5.3.2 each Party shall be entitled in the arbitration proceedings to submit expert determination as to a suitable replacement for JCC or the differential between Three Month Brent and the relevant JCC value (each as referenced in Section 5.3.2), as relevant, but the arbitrators shall not be limited to selecting either Party’s expert’s determination.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5.4</w:t>
        <w:tab/>
        <w:t>JCC Modification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20" w:end="0"/>
        <w:jc w:val="both"/>
        <w:rPr/>
      </w:pPr>
      <w:r>
        <w:rPr>
          <w:sz w:val="22"/>
        </w:rPr>
        <w:t xml:space="preserve">In the event that </w:t>
      </w:r>
      <w:r>
        <w:rPr>
          <w:i/>
          <w:sz w:val="22"/>
        </w:rPr>
        <w:t>JCC</w:t>
      </w:r>
      <w:r>
        <w:rPr>
          <w:sz w:val="22"/>
        </w:rPr>
        <w:t xml:space="preserve"> for any Month of any calendar year, calculated in accordance with Annexure B, should be modified by annual corrections contained in “Japan Exports &amp; Imports  Monthly” issued for the Month of December of the calendar year, the applicable Contract Price shall be revised accordingly.  Any additional payment by Buyer or reimbursement by Seller as a consequence of the application of this Section 5.4 shall be settled in accordance with Section 5.8.</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5.5</w:t>
        <w:tab/>
        <w:t>Parity</w:t>
      </w:r>
    </w:p>
    <w:p>
      <w:pPr>
        <w:pStyle w:val="Normal"/>
        <w:tabs>
          <w:tab w:val="clear" w:pos="720"/>
          <w:tab w:val="left" w:pos="-1440" w:leader="none"/>
        </w:tabs>
        <w:spacing w:lineRule="auto" w:line="288" w:before="0" w:after="140"/>
        <w:ind w:hanging="720" w:start="1440" w:end="0"/>
        <w:jc w:val="both"/>
        <w:rPr>
          <w:sz w:val="22"/>
        </w:rPr>
      </w:pPr>
      <w:r>
        <w:rPr>
          <w:sz w:val="22"/>
        </w:rPr>
        <w:t>5.5.1</w:t>
      </w:r>
    </w:p>
    <w:p>
      <w:pPr>
        <w:pStyle w:val="3Level-a"/>
        <w:numPr>
          <w:ilvl w:val="1"/>
          <w:numId w:val="22"/>
        </w:numPr>
        <w:ind w:hanging="0" w:start="0"/>
        <w:rPr>
          <w:sz w:val="22"/>
        </w:rPr>
      </w:pPr>
      <w:r>
        <w:rPr>
          <w:sz w:val="22"/>
        </w:rPr>
        <w:t>In the event (the “Trigger Event”) that, at any time and from time to time following the date of execution of this Contract, there is a Substantial Change, then the Contract Price payable under this Contract shall, subject to Section 5.5.2(d) below, be amended according to the provisions of Sections 5.5.2.</w:t>
      </w:r>
    </w:p>
    <w:p>
      <w:pPr>
        <w:pStyle w:val="3Level-a"/>
        <w:numPr>
          <w:ilvl w:val="0"/>
          <w:numId w:val="0"/>
        </w:numPr>
        <w:ind w:hanging="0" w:start="1247" w:end="0"/>
        <w:rPr>
          <w:sz w:val="22"/>
        </w:rPr>
      </w:pPr>
      <w:r>
        <w:rPr>
          <w:sz w:val="22"/>
        </w:rPr>
      </w:r>
    </w:p>
    <w:p>
      <w:pPr>
        <w:pStyle w:val="3Level-a"/>
        <w:numPr>
          <w:ilvl w:val="0"/>
          <w:numId w:val="0"/>
        </w:numPr>
        <w:ind w:hanging="0" w:start="1247" w:end="0"/>
        <w:rPr>
          <w:sz w:val="22"/>
        </w:rPr>
      </w:pPr>
      <w:r>
        <w:rPr>
          <w:sz w:val="22"/>
        </w:rPr>
      </w:r>
    </w:p>
    <w:p>
      <w:pPr>
        <w:pStyle w:val="3Level-a"/>
        <w:numPr>
          <w:ilvl w:val="1"/>
          <w:numId w:val="22"/>
        </w:numPr>
        <w:ind w:hanging="0" w:start="0"/>
        <w:rPr>
          <w:sz w:val="22"/>
        </w:rPr>
      </w:pPr>
      <w:r>
        <w:rPr>
          <w:sz w:val="22"/>
        </w:rPr>
        <w:t>Where</w:t>
      </w:r>
    </w:p>
    <w:p>
      <w:pPr>
        <w:pStyle w:val="3Body"/>
        <w:rPr>
          <w:sz w:val="22"/>
        </w:rPr>
      </w:pPr>
      <w:r>
        <w:rPr>
          <w:sz w:val="22"/>
        </w:rPr>
        <w:t>“</w:t>
      </w:r>
      <w:r>
        <w:rPr>
          <w:sz w:val="22"/>
        </w:rPr>
        <w:t>Substantial Change” means a change (whether occurring by reason of one or a series of events) in the differential which exists at the date hereof between the Average Weighted Contract Price in the Relevant Contract and the Weighted Average Price under this Contract (expressed as a percentage of the Weighted Average Price) where such change is equal to five (5) per cent or more of such Weighted Average Price.  For the purposes of this definition the Weighted Average Price shall be calculated by reference to the consecutive twelve month period immediately prior to the date the notice under Section 5.5.2(a) is given.</w:t>
      </w:r>
    </w:p>
    <w:p>
      <w:pPr>
        <w:pStyle w:val="3Body"/>
        <w:rPr>
          <w:sz w:val="22"/>
        </w:rPr>
      </w:pPr>
      <w:r>
        <w:rPr>
          <w:sz w:val="22"/>
        </w:rPr>
        <w:t>“</w:t>
      </w:r>
      <w:r>
        <w:rPr>
          <w:sz w:val="22"/>
        </w:rPr>
        <w:t>Relevant Contract” means any contract which is existing at the date of execution of this Contract relating to any supplies of Comparable LNG Supplies.</w:t>
      </w:r>
    </w:p>
    <w:p>
      <w:pPr>
        <w:pStyle w:val="3Body"/>
        <w:rPr>
          <w:sz w:val="22"/>
        </w:rPr>
      </w:pPr>
      <w:r>
        <w:rPr>
          <w:sz w:val="22"/>
        </w:rPr>
        <w:t>“</w:t>
      </w:r>
      <w:r>
        <w:rPr>
          <w:sz w:val="22"/>
        </w:rPr>
        <w:t xml:space="preserve">Comparable LNG Supplies” means any Middle East supplies of LNG to the Buyer for a period exceeding fifteen (15) consecutive years. </w:t>
      </w:r>
    </w:p>
    <w:p>
      <w:pPr>
        <w:pStyle w:val="3Body"/>
        <w:rPr>
          <w:sz w:val="22"/>
        </w:rPr>
      </w:pPr>
      <w:r>
        <w:rPr>
          <w:sz w:val="22"/>
        </w:rPr>
        <w:t>“</w:t>
      </w:r>
      <w:r>
        <w:rPr>
          <w:sz w:val="22"/>
        </w:rPr>
        <w:t>Average Weighted Contract Price” means the weighted average of the contract price per MMBTU in the Relevant Contract for the consecutive twelve month period immediately prior to the date the notice under Section 5.5.2(a) is given.</w:t>
      </w:r>
    </w:p>
    <w:p>
      <w:pPr>
        <w:pStyle w:val="Normal"/>
        <w:tabs>
          <w:tab w:val="clear" w:pos="720"/>
          <w:tab w:val="left" w:pos="-1440" w:leader="none"/>
        </w:tabs>
        <w:spacing w:lineRule="auto" w:line="288" w:before="0" w:after="140"/>
        <w:ind w:hanging="720" w:start="1440" w:end="0"/>
        <w:jc w:val="both"/>
        <w:rPr>
          <w:sz w:val="22"/>
        </w:rPr>
      </w:pPr>
      <w:r>
        <w:rPr>
          <w:sz w:val="22"/>
        </w:rPr>
        <w:t>5.5.2</w:t>
        <w:tab/>
        <w:t>In order to implement the provisions of Section 5.5.1:</w:t>
      </w:r>
    </w:p>
    <w:p>
      <w:pPr>
        <w:pStyle w:val="3Level-a"/>
        <w:numPr>
          <w:ilvl w:val="1"/>
          <w:numId w:val="22"/>
        </w:numPr>
        <w:ind w:hanging="601" w:start="2041" w:end="0"/>
        <w:rPr>
          <w:sz w:val="22"/>
        </w:rPr>
      </w:pPr>
      <w:r>
        <w:rPr>
          <w:sz w:val="22"/>
        </w:rPr>
        <w:t>In the event either Party believes in good faith that the Trigger Event has occurred it may notify the other, providing such supporting information as is reasonably necessary to justify its notice (taking into account any confidentiality obligations to which such Party is bound at the date hereof); giving details of the reasons why it believes that such occurrence has occurred and specifying the Contract Price and new price calculation method which should apply under this Contract to reflect the change to the Relevant Contract, Provided that no such notice may be given prior to the expiration of four (4) years following the date of execution of this Contract in respect of a Substantial Change existing in relation to the twelve (12) month period ending on the date upon which such notice is given.</w:t>
      </w:r>
    </w:p>
    <w:p>
      <w:pPr>
        <w:pStyle w:val="3Level-a"/>
        <w:numPr>
          <w:ilvl w:val="1"/>
          <w:numId w:val="28"/>
        </w:numPr>
        <w:ind w:hanging="601" w:start="2041" w:end="0"/>
        <w:rPr>
          <w:sz w:val="22"/>
        </w:rPr>
      </w:pPr>
      <w:r>
        <w:rPr>
          <w:sz w:val="22"/>
        </w:rPr>
        <w:t>The Parties shall meet within thirty (30) days of such notice and shall seek in good faith to determine whether the Trigger Event has occurred.</w:t>
      </w:r>
    </w:p>
    <w:p>
      <w:pPr>
        <w:pStyle w:val="3Level-a"/>
        <w:numPr>
          <w:ilvl w:val="1"/>
          <w:numId w:val="22"/>
        </w:numPr>
        <w:ind w:hanging="601" w:start="2041" w:end="0"/>
        <w:rPr>
          <w:sz w:val="22"/>
        </w:rPr>
      </w:pPr>
      <w:r>
        <w:rPr>
          <w:sz w:val="22"/>
        </w:rPr>
        <w:t>In the event that the Parties agree (or it is determined pursuant to Section 5.5.2(d)) that the Trigger Event has occurred, the Contract Price payable hereunder shall be adjusted to reflect the new price calculation method based on the change to the Relevant Contract with effect from the date of service of notice under Section 5.5.2(a).</w:t>
      </w:r>
    </w:p>
    <w:p>
      <w:pPr>
        <w:pStyle w:val="3Level-a"/>
        <w:numPr>
          <w:ilvl w:val="1"/>
          <w:numId w:val="22"/>
        </w:numPr>
        <w:ind w:hanging="601" w:start="2041" w:end="0"/>
        <w:rPr>
          <w:sz w:val="22"/>
        </w:rPr>
      </w:pPr>
      <w:r>
        <w:rPr>
          <w:sz w:val="22"/>
        </w:rPr>
        <w:t xml:space="preserve">In the event that the Parties are unable to agree within three (3) months of the date of service of notice under Section 5.5.2(a) that the Trigger Event has occurred and/or the new price calculation method to be adopted under this Contract or on any matters related thereto, either Party may refer the matter for settlement by arbitration in accordance with the provisions of Section 14 of this Contract. Each Party shall be entitled in the arbitration proceedings to propose the changes (if any) which it considers necessary to the price calculation method in this Contract to reflect the change to the Relevant Contract but the arbitrators shall not be limited to selecting either of these proposals.  The award of the arbitrators shall be binding on the Parties and Section 5.5.2(c) shall apply in relation to and following such determination. </w:t>
      </w:r>
    </w:p>
    <w:p>
      <w:pPr>
        <w:pStyle w:val="3Level-a"/>
        <w:numPr>
          <w:ilvl w:val="1"/>
          <w:numId w:val="22"/>
        </w:numPr>
        <w:ind w:hanging="601" w:start="2041" w:end="0"/>
        <w:rPr>
          <w:sz w:val="22"/>
        </w:rPr>
      </w:pPr>
      <w:r>
        <w:rPr>
          <w:sz w:val="22"/>
        </w:rPr>
        <w:t>Buyer shall, or to the extent that it is bound by confidentiality restrictions under the Relevant Contract shall use reasonable endeavours to, procure the release to Seller, in connection with the occurrence of a Trigger Event, of such relevant information related to the Substantial Change as may be reasonably required (“</w:t>
      </w:r>
      <w:r>
        <w:rPr>
          <w:b/>
          <w:sz w:val="22"/>
        </w:rPr>
        <w:t>Relevant Information</w:t>
      </w:r>
      <w:r>
        <w:rPr>
          <w:sz w:val="22"/>
        </w:rPr>
        <w:t>”) to verify the amount of the Substantial Change referred to in Clause 5.5.2 above. Buyer shall be entitled to provide to the arbitrators, to be treated as confidential by them and not disclosed to Seller, information which it is not permitted to release to Seller.</w:t>
      </w:r>
    </w:p>
    <w:p>
      <w:pPr>
        <w:pStyle w:val="Normal"/>
        <w:tabs>
          <w:tab w:val="clear" w:pos="720"/>
          <w:tab w:val="left" w:pos="-1440" w:leader="none"/>
        </w:tabs>
        <w:spacing w:lineRule="auto" w:line="288" w:before="0" w:after="140"/>
        <w:ind w:hanging="720" w:start="1440" w:end="0"/>
        <w:jc w:val="both"/>
        <w:rPr>
          <w:sz w:val="22"/>
        </w:rPr>
      </w:pPr>
      <w:r>
        <w:rPr>
          <w:sz w:val="22"/>
        </w:rPr>
        <w:t>5.5.3</w:t>
        <w:tab/>
        <w:t xml:space="preserve">Until either the Parties agree or it is determined pursuant to Section 5.5.2(d) that the Trigger Event has occurred (whereupon Section 5.5.2(c) shall apply), then the price payable hereunder shall remain the Contract Price.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ind w:hanging="709" w:start="709" w:end="0"/>
        <w:jc w:val="both"/>
        <w:rPr>
          <w:sz w:val="22"/>
        </w:rPr>
      </w:pPr>
      <w:r>
        <w:rPr>
          <w:b/>
          <w:sz w:val="22"/>
        </w:rPr>
        <w:t>5.6</w:t>
        <w:tab/>
        <w:t>Invoicing by Seller for Cargoes loaded or Take or Pay Payments</w:t>
      </w:r>
    </w:p>
    <w:p>
      <w:pPr>
        <w:pStyle w:val="Normal"/>
        <w:tabs>
          <w:tab w:val="clear" w:pos="720"/>
          <w:tab w:val="left" w:pos="-1440" w:leader="none"/>
        </w:tabs>
        <w:spacing w:lineRule="auto" w:line="288" w:before="0" w:after="140"/>
        <w:ind w:hanging="720" w:start="1440" w:end="0"/>
        <w:jc w:val="both"/>
        <w:rPr/>
      </w:pPr>
      <w:r>
        <w:rPr>
          <w:sz w:val="22"/>
        </w:rPr>
        <w:t>5.6.1</w:t>
        <w:tab/>
        <w:t>Promptly after completion of loading of each LNG Ship, Seller or its representative shall furnish Buyer or Buyer’s representative with a certificate of volume loaded, together with such other documents concerning the cargo as may be reasonably requested by Buyer for the purpose of Discharge Port customs clearance.  Seller shall within fortyeight (48) hours of completion of loading (a) complete a laboratory analysis and calculations to determine the quality and BTU content of the LNG loaded and shall promptly furnish to Buyer, or Buyer’s representative, a certificate with respect thereto together with details of the calculation of the number of BTUs loaded and sold (“</w:t>
      </w:r>
      <w:r>
        <w:rPr>
          <w:b/>
          <w:sz w:val="22"/>
        </w:rPr>
        <w:t>Seller’s Sales Confirmation</w:t>
      </w:r>
      <w:r>
        <w:rPr>
          <w:sz w:val="22"/>
        </w:rPr>
        <w:t>”), and (b) prepare and transmit an invoice to Buyer showing: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1440" w:end="0"/>
        <w:jc w:val="both"/>
        <w:rPr>
          <w:sz w:val="22"/>
        </w:rPr>
      </w:pPr>
      <w:r>
        <w:rPr>
          <w:sz w:val="22"/>
        </w:rPr>
        <w:t>(i)</w:t>
        <w:tab/>
        <w:t>the quantities of LNG delivered;</w:t>
      </w:r>
    </w:p>
    <w:p>
      <w:pPr>
        <w:pStyle w:val="Normal"/>
        <w:tabs>
          <w:tab w:val="left" w:pos="0" w:leader="none"/>
          <w:tab w:val="left" w:pos="72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687" w:start="2127" w:end="0"/>
        <w:jc w:val="both"/>
        <w:rPr>
          <w:sz w:val="22"/>
        </w:rPr>
      </w:pPr>
      <w:r>
        <w:rPr>
          <w:sz w:val="22"/>
        </w:rPr>
        <w:t>(ii)</w:t>
        <w:tab/>
        <w:t xml:space="preserve">if the quantity of LNG delivered is made of Make-Up Quantities plus a quantity of LNG in excess of the Make-Up Quantities, such excess quantity, </w:t>
      </w:r>
    </w:p>
    <w:p>
      <w:pPr>
        <w:pStyle w:val="Normal"/>
        <w:tabs>
          <w:tab w:val="left" w:pos="0" w:leader="none"/>
          <w:tab w:val="left" w:pos="720"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1418" w:end="0"/>
        <w:jc w:val="both"/>
        <w:rPr>
          <w:sz w:val="22"/>
        </w:rPr>
      </w:pPr>
      <w:r>
        <w:rPr>
          <w:sz w:val="22"/>
        </w:rPr>
        <w:t>in each case, calculated in accordance with the provisions of Annexure E, together with any relevant documents showing the basis for such calculation; and</w:t>
      </w:r>
    </w:p>
    <w:p>
      <w:pPr>
        <w:pStyle w:val="Normal"/>
        <w:tabs>
          <w:tab w:val="left" w:pos="0" w:leader="none"/>
          <w:tab w:val="left" w:pos="72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687" w:start="2127" w:end="0"/>
        <w:jc w:val="both"/>
        <w:rPr>
          <w:sz w:val="22"/>
        </w:rPr>
      </w:pPr>
      <w:r>
        <w:rPr>
          <w:sz w:val="22"/>
        </w:rPr>
        <w:t>(iii)</w:t>
        <w:tab/>
        <w:t>the amount payable therefor calculated by multiplying the Contract Price (which shall be specified by Seller in the invoice) determined using the formula set forth in Section 5.1 and the relevant MMBTU content certified as delivered in Seller’s Sales Confirmation.</w:t>
      </w:r>
    </w:p>
    <w:p>
      <w:pPr>
        <w:pStyle w:val="Normal"/>
        <w:tabs>
          <w:tab w:val="clear" w:pos="720"/>
          <w:tab w:val="left" w:pos="-1440" w:leader="none"/>
        </w:tabs>
        <w:spacing w:lineRule="auto" w:line="288" w:before="0" w:after="140"/>
        <w:ind w:hanging="720" w:start="1440" w:end="0"/>
        <w:jc w:val="both"/>
        <w:rPr>
          <w:sz w:val="22"/>
        </w:rPr>
      </w:pPr>
      <w:r>
        <w:rPr>
          <w:sz w:val="22"/>
        </w:rPr>
        <w:t>5.6.2</w:t>
        <w:tab/>
        <w:t>If Buyer is obliged to make any Take or Pay Payment, Seller shall send to Buyer as soon as reasonably practicable after the end of the relevant Contract Year an invoice showing the Quantity Deficiency and the Take or Pay Payment resulting therefrom calculated in accordance with Section 4.5.1.</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5.7</w:t>
        <w:tab/>
        <w:t>Other Invoices</w:t>
      </w:r>
    </w:p>
    <w:p>
      <w:pPr>
        <w:pStyle w:val="Normal"/>
        <w:tabs>
          <w:tab w:val="clear" w:pos="720"/>
          <w:tab w:val="left" w:pos="-1440" w:leader="none"/>
        </w:tabs>
        <w:spacing w:lineRule="auto" w:line="288" w:before="0" w:after="140"/>
        <w:ind w:hanging="720" w:start="1440" w:end="0"/>
        <w:jc w:val="both"/>
        <w:rPr>
          <w:sz w:val="22"/>
        </w:rPr>
      </w:pPr>
      <w:r>
        <w:rPr>
          <w:sz w:val="22"/>
        </w:rPr>
        <w:t>5.7.1</w:t>
        <w:tab/>
        <w:t>If Seller is obliged to make any Shortfall Payment, Buyer shall send to Seller as soon as reasonably practicable after the end of the relevant Contract Year:</w:t>
      </w:r>
    </w:p>
    <w:p>
      <w:pPr>
        <w:pStyle w:val="Normal"/>
        <w:tabs>
          <w:tab w:val="clear" w:pos="720"/>
          <w:tab w:val="left" w:pos="0" w:leader="none"/>
          <w:tab w:val="left" w:pos="708"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687" w:start="2127" w:end="0"/>
        <w:jc w:val="both"/>
        <w:rPr>
          <w:sz w:val="22"/>
        </w:rPr>
      </w:pPr>
      <w:r>
        <w:rPr>
          <w:sz w:val="22"/>
        </w:rPr>
        <w:t>(a)</w:t>
        <w:tab/>
        <w:t>an invoice showing the Shortfall Quantity in question and the amount payable in respect thereof calculated in accordance with Section 11.8;</w:t>
      </w:r>
    </w:p>
    <w:p>
      <w:pPr>
        <w:pStyle w:val="Normal"/>
        <w:tabs>
          <w:tab w:val="clear" w:pos="720"/>
          <w:tab w:val="left" w:pos="0" w:leader="none"/>
          <w:tab w:val="left" w:pos="708"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687" w:start="2127" w:end="0"/>
        <w:jc w:val="both"/>
        <w:rPr>
          <w:sz w:val="22"/>
        </w:rPr>
      </w:pPr>
      <w:r>
        <w:rPr>
          <w:rFonts w:eastAsia="Arial"/>
          <w:sz w:val="22"/>
        </w:rPr>
        <w:t xml:space="preserve"> </w:t>
      </w:r>
      <w:r>
        <w:rPr>
          <w:sz w:val="22"/>
        </w:rPr>
        <w:t>(b)</w:t>
        <w:tab/>
        <w:t>a statement of the costs included in the LRFC component of the calculation set out in Section 11.8 together with supporting invoices or other documentation to demonstrate that Buyer has incurred such costs.</w:t>
      </w:r>
    </w:p>
    <w:p>
      <w:pPr>
        <w:pStyle w:val="Normal"/>
        <w:tabs>
          <w:tab w:val="clear" w:pos="720"/>
          <w:tab w:val="left" w:pos="-1440" w:leader="none"/>
        </w:tabs>
        <w:spacing w:lineRule="auto" w:line="288" w:before="0" w:after="140"/>
        <w:ind w:hanging="720" w:start="1440" w:end="0"/>
        <w:jc w:val="both"/>
        <w:rPr>
          <w:sz w:val="22"/>
        </w:rPr>
      </w:pPr>
      <w:r>
        <w:rPr>
          <w:sz w:val="22"/>
        </w:rPr>
        <w:t>5.7.2</w:t>
        <w:tab/>
        <w:t>In the event that any sums are due from one Party to the other hereunder, other than for LNG cargo(es) as provided in Section 5.6 or as provided in Section 5.7.1, the Party to whom such sums are owed shall furnish an invoice therefor, together with relevant supporting documents showing the basis for the calculation thereof.  The procedure set forth in Section 5.8 for settlement of the invoice shall be followed.</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5.8</w:t>
        <w:tab/>
        <w:t>Payment of Invoices</w:t>
      </w:r>
    </w:p>
    <w:p>
      <w:pPr>
        <w:pStyle w:val="Normal"/>
        <w:tabs>
          <w:tab w:val="clear" w:pos="720"/>
          <w:tab w:val="left" w:pos="-1440" w:leader="none"/>
        </w:tabs>
        <w:spacing w:lineRule="auto" w:line="288" w:before="0" w:after="140"/>
        <w:ind w:firstLine="11" w:start="709" w:end="0"/>
        <w:jc w:val="both"/>
        <w:rPr/>
      </w:pPr>
      <w:r>
        <w:rPr>
          <w:rStyle w:val="1"/>
          <w:sz w:val="22"/>
        </w:rPr>
        <w:t xml:space="preserve">A Party shall make payment for any invoice submitted to it in accordance with this Contract in Dollars in New York (unless otherwise agreed by both Parties) within a period of ten (10) Banking Days after the date of receipt of such invoice. Any payment not made when due as provided hereunder shall bear interest from the due date until payment in full is received by the receiving Party at a rate of one per cent (1%) greater than the LIBOR Rate in effect from time to time during the period of non-payment calculated on the outstanding balance. </w:t>
      </w:r>
      <w:r>
        <w:br w:type="page"/>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5.9</w:t>
        <w:tab/>
        <w:t>Disputes</w:t>
      </w:r>
    </w:p>
    <w:p>
      <w:pPr>
        <w:pStyle w:val="Normal"/>
        <w:tabs>
          <w:tab w:val="clear" w:pos="720"/>
          <w:tab w:val="left" w:pos="-1440" w:leader="none"/>
        </w:tabs>
        <w:spacing w:lineRule="auto" w:line="288" w:before="0" w:after="140"/>
        <w:ind w:hanging="720" w:start="1440" w:end="0"/>
        <w:jc w:val="both"/>
        <w:rPr>
          <w:sz w:val="22"/>
        </w:rPr>
      </w:pPr>
      <w:r>
        <w:rPr>
          <w:sz w:val="22"/>
        </w:rPr>
        <w:t>5.9.1</w:t>
        <w:tab/>
        <w:t>Subject to Section 5.9.2 and 5.9.5, if Buyer and Seller disagree that an amount is payable or disagree on the amount of payment as invoiced hereunder, Buyer or Seller, as the case may be, shall make provisional payment of the full amount invoiced and shall immediately notify the other Party of the reasons for such disagreement, except that:</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71" w:end="0"/>
        <w:jc w:val="both"/>
        <w:rPr>
          <w:sz w:val="22"/>
        </w:rPr>
      </w:pPr>
      <w:r>
        <w:rPr>
          <w:sz w:val="22"/>
        </w:rPr>
        <w:t>(a)</w:t>
        <w:tab/>
        <w:t>in the case of manifest error the correct amount shall be paid disregarding such error; and</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71" w:end="0"/>
        <w:jc w:val="both"/>
        <w:rPr>
          <w:sz w:val="22"/>
        </w:rPr>
      </w:pPr>
      <w:r>
        <w:rPr>
          <w:sz w:val="22"/>
        </w:rPr>
        <w:t>(b)</w:t>
        <w:tab/>
        <w:t>Buyer shall not be required to make provisional payment of the amount of any invoice to the extent that funds have been reserved in respect thereof pursuant to Clause 5.7.3 of the Gas Payment Trust and Retention Agreement.</w:t>
      </w:r>
    </w:p>
    <w:p>
      <w:pPr>
        <w:pStyle w:val="Normal"/>
        <w:tabs>
          <w:tab w:val="clear" w:pos="720"/>
          <w:tab w:val="left" w:pos="-1440" w:leader="none"/>
        </w:tabs>
        <w:spacing w:lineRule="auto" w:line="288" w:before="0" w:after="140"/>
        <w:ind w:hanging="720" w:start="1440" w:end="0"/>
        <w:jc w:val="both"/>
        <w:rPr>
          <w:sz w:val="22"/>
        </w:rPr>
      </w:pPr>
      <w:r>
        <w:rPr>
          <w:sz w:val="22"/>
        </w:rPr>
        <w:t>5.9.2</w:t>
        <w:tab/>
        <w:t xml:space="preserve">Any invoice may be contested by the receiving Party only if, within a period of one hundred and eighty (180) Days after its receipt thereof, that Party serves notice to the other questioning the correctness of such invoice.  If no such notice is served, the invoice shall be deemed correct and accepted by both Parties.  </w:t>
      </w:r>
    </w:p>
    <w:p>
      <w:pPr>
        <w:pStyle w:val="Normal"/>
        <w:tabs>
          <w:tab w:val="clear" w:pos="720"/>
          <w:tab w:val="left" w:pos="-1440" w:leader="none"/>
        </w:tabs>
        <w:spacing w:lineRule="auto" w:line="288" w:before="0" w:after="140"/>
        <w:ind w:hanging="720" w:start="1440" w:end="0"/>
        <w:jc w:val="both"/>
        <w:rPr>
          <w:sz w:val="22"/>
        </w:rPr>
      </w:pPr>
      <w:r>
        <w:rPr>
          <w:sz w:val="22"/>
        </w:rPr>
        <w:t>5.9.3</w:t>
        <w:tab/>
        <w:t>Subject to Section 5.9.10, any Party who invoiced and received payment under Section 5.9.1 of a sum which it is subsequently determined was not payable hereunder to the Party, shall pay interest to the other Party on the amount thereof at one (1) per cent above the LIBOR Rate on and from the day when such sum was originally paid until the date of its repayment.</w:t>
      </w:r>
    </w:p>
    <w:p>
      <w:pPr>
        <w:pStyle w:val="Normal"/>
        <w:tabs>
          <w:tab w:val="clear" w:pos="720"/>
          <w:tab w:val="left" w:pos="-1440" w:leader="none"/>
        </w:tabs>
        <w:spacing w:lineRule="auto" w:line="288" w:before="0" w:after="140"/>
        <w:ind w:hanging="720" w:start="1440" w:end="0"/>
        <w:jc w:val="both"/>
        <w:rPr>
          <w:sz w:val="22"/>
        </w:rPr>
      </w:pPr>
      <w:r>
        <w:rPr>
          <w:sz w:val="22"/>
        </w:rPr>
        <w:t>5.9.4</w:t>
        <w:tab/>
        <w:t>Without prejudice to Sections 5.9.5 to 5.9.7, upon agreement or determination of the correct amount owed with respect to any disputed invoice, payment of any sum owed as a result thereof shall be made within ten (10) Banking Days after agreement or determination of the correct amount.</w:t>
      </w:r>
    </w:p>
    <w:p>
      <w:pPr>
        <w:pStyle w:val="Normal"/>
        <w:tabs>
          <w:tab w:val="clear" w:pos="720"/>
          <w:tab w:val="left" w:pos="-1440" w:leader="none"/>
        </w:tabs>
        <w:spacing w:lineRule="auto" w:line="288" w:before="0" w:after="140"/>
        <w:ind w:hanging="720" w:start="1440" w:end="0"/>
        <w:jc w:val="both"/>
        <w:rPr/>
      </w:pPr>
      <w:r>
        <w:rPr>
          <w:sz w:val="22"/>
        </w:rPr>
        <w:t>5.9.5</w:t>
        <w:tab/>
        <w:t>If Buyer disagrees that a Take or Pay Payment is payable or disputes the amount of any Take or Pay Payment invoiced and/or if Seller disagrees that a Shortfall Payment is payable or disputes the amount of any Shortfall Payment invoiced, such Party (the “</w:t>
      </w:r>
      <w:r>
        <w:rPr>
          <w:b/>
          <w:sz w:val="22"/>
        </w:rPr>
        <w:t>Disputing Party</w:t>
      </w:r>
      <w:r>
        <w:rPr>
          <w:sz w:val="22"/>
        </w:rPr>
        <w:t xml:space="preserve">”) shall pay or cause to be paid the disputed portion of the payment (in Dollars): </w:t>
      </w:r>
    </w:p>
    <w:p>
      <w:pPr>
        <w:pStyle w:val="Normal"/>
        <w:tabs>
          <w:tab w:val="clear" w:pos="720"/>
          <w:tab w:val="left" w:pos="-1440" w:leader="none"/>
        </w:tabs>
        <w:spacing w:lineRule="auto" w:line="288" w:before="0" w:after="140"/>
        <w:ind w:hanging="720" w:start="2160" w:end="0"/>
        <w:jc w:val="both"/>
        <w:rPr>
          <w:sz w:val="22"/>
        </w:rPr>
      </w:pPr>
      <w:r>
        <w:rPr>
          <w:sz w:val="22"/>
        </w:rPr>
        <w:t xml:space="preserve">(a) </w:t>
        <w:tab/>
        <w:t xml:space="preserve">to a designated trust account to be held and maintained outside India by an Acceptable Bank as trustee for the benefit of the Parties; and </w:t>
      </w:r>
    </w:p>
    <w:p>
      <w:pPr>
        <w:pStyle w:val="Normal"/>
        <w:tabs>
          <w:tab w:val="clear" w:pos="720"/>
          <w:tab w:val="left" w:pos="-1440" w:leader="none"/>
        </w:tabs>
        <w:spacing w:lineRule="auto" w:line="288" w:before="0" w:after="140"/>
        <w:ind w:hanging="720" w:start="2160" w:end="0"/>
        <w:jc w:val="both"/>
        <w:rPr>
          <w:sz w:val="22"/>
        </w:rPr>
      </w:pPr>
      <w:r>
        <w:rPr>
          <w:sz w:val="22"/>
        </w:rPr>
        <w:t xml:space="preserve">(b) </w:t>
        <w:tab/>
        <w:t>to be applied, in each case in accordance with the following terms:</w:t>
      </w:r>
    </w:p>
    <w:p>
      <w:pPr>
        <w:pStyle w:val="Normal"/>
        <w:tabs>
          <w:tab w:val="clear" w:pos="720"/>
          <w:tab w:val="left" w:pos="-1440" w:leader="none"/>
        </w:tabs>
        <w:spacing w:lineRule="auto" w:line="288" w:before="0" w:after="140"/>
        <w:ind w:hanging="720" w:start="2880" w:end="0"/>
        <w:jc w:val="both"/>
        <w:rPr>
          <w:sz w:val="22"/>
        </w:rPr>
      </w:pPr>
      <w:r>
        <w:rPr>
          <w:sz w:val="22"/>
        </w:rPr>
        <w:t>(i)</w:t>
        <w:tab/>
        <w:t>the trustee will not transfer any amounts from such trust account other than to the extent specified below;</w:t>
      </w:r>
    </w:p>
    <w:p>
      <w:pPr>
        <w:pStyle w:val="Normal"/>
        <w:tabs>
          <w:tab w:val="clear" w:pos="720"/>
          <w:tab w:val="left" w:pos="-1440" w:leader="none"/>
        </w:tabs>
        <w:spacing w:lineRule="auto" w:line="288" w:before="0" w:after="140"/>
        <w:ind w:hanging="720" w:start="2880" w:end="0"/>
        <w:jc w:val="both"/>
        <w:rPr/>
      </w:pPr>
      <w:r>
        <w:rPr>
          <w:sz w:val="22"/>
        </w:rPr>
        <w:t>(ii)</w:t>
        <w:tab/>
        <w:t>following resolution of the dispute by the Disputing Party and the other Party hereto (the “</w:t>
      </w:r>
      <w:r>
        <w:rPr>
          <w:b/>
          <w:sz w:val="22"/>
        </w:rPr>
        <w:t>Non-disputing Party</w:t>
      </w:r>
      <w:r>
        <w:rPr>
          <w:sz w:val="22"/>
        </w:rPr>
        <w:t>”) (whether through agreement or any binding determination in accordance with Section 14), each of the Parties shall forthwith notify the trustee of the outcome of such dispute and shall certify the amount of the disputed payments which has been determined or agreed as aforesaid to be payable by the Disputing Party to the Non-disputing Party pursuant to this Contract;</w:t>
      </w:r>
    </w:p>
    <w:p>
      <w:pPr>
        <w:pStyle w:val="Normal"/>
        <w:tabs>
          <w:tab w:val="clear" w:pos="720"/>
          <w:tab w:val="left" w:pos="-1440" w:leader="none"/>
        </w:tabs>
        <w:spacing w:lineRule="auto" w:line="288" w:before="0" w:after="140"/>
        <w:ind w:hanging="720" w:start="2880" w:end="0"/>
        <w:jc w:val="both"/>
        <w:rPr>
          <w:sz w:val="22"/>
        </w:rPr>
      </w:pPr>
      <w:r>
        <w:rPr>
          <w:sz w:val="22"/>
        </w:rPr>
        <w:t>(iii)</w:t>
        <w:tab/>
        <w:t>the trustee shall be instructed to pay and shall pay within two (2) Banking Days of notification of the certified payments (x) to the Non-disputing Party, the amount (if any) agreed or determined to be payable to the Non-disputing Party (together with an amount equal to the interest payable thereon pursuant to Section 5.9.6) or, if less, the outstanding balance held in the trust account, and (y) to the Disputing Party, the amount (if any) agreed or determined not to be payable (or otherwise the balance standing to the credit of the trust account following payment to the Non-disputing Party pursuant to this Section) by the Disputing Party (together with an amount equal to the interest payable thereon pursuant to Section 5.9.6) or, if less, the outstanding balance held in the trust account.</w:t>
      </w:r>
    </w:p>
    <w:p>
      <w:pPr>
        <w:pStyle w:val="Normal"/>
        <w:tabs>
          <w:tab w:val="clear" w:pos="720"/>
          <w:tab w:val="left" w:pos="-1440" w:leader="none"/>
        </w:tabs>
        <w:spacing w:lineRule="auto" w:line="288" w:before="0" w:after="140"/>
        <w:ind w:start="1418" w:end="0"/>
        <w:jc w:val="both"/>
        <w:rPr>
          <w:sz w:val="22"/>
        </w:rPr>
      </w:pPr>
      <w:r>
        <w:rPr>
          <w:sz w:val="22"/>
        </w:rPr>
        <w:t>The Parties agree to negotiate in good faith a separate agreement with such trustee to govern the operation of such trust account and the application of the proceeds held in that account which shall be in accordance with the provisions of this Section 5.9, such agreement to be governed by and construed in accordance with English law.</w:t>
      </w:r>
    </w:p>
    <w:p>
      <w:pPr>
        <w:pStyle w:val="Normal"/>
        <w:tabs>
          <w:tab w:val="clear" w:pos="720"/>
          <w:tab w:val="left" w:pos="-1440" w:leader="none"/>
          <w:tab w:val="left" w:pos="2880" w:leader="none"/>
        </w:tabs>
        <w:spacing w:lineRule="auto" w:line="288" w:before="0" w:after="140"/>
        <w:ind w:hanging="731" w:start="1440" w:end="0"/>
        <w:jc w:val="both"/>
        <w:rPr>
          <w:sz w:val="22"/>
        </w:rPr>
      </w:pPr>
      <w:r>
        <w:rPr>
          <w:sz w:val="22"/>
        </w:rPr>
        <w:t>5.9.6</w:t>
        <w:tab/>
      </w:r>
    </w:p>
    <w:p>
      <w:pPr>
        <w:pStyle w:val="3Level-a"/>
        <w:numPr>
          <w:ilvl w:val="1"/>
          <w:numId w:val="29"/>
        </w:numPr>
        <w:rPr>
          <w:sz w:val="22"/>
        </w:rPr>
      </w:pPr>
      <w:r>
        <w:rPr>
          <w:sz w:val="22"/>
        </w:rPr>
        <w:t>To the extent that the Parties agree or it is determined that the disputed amount referred to in Section 5.9.5 was due and payable hereunder, the Disputing Party shall pay interest on such amount on and from its due date.</w:t>
      </w:r>
    </w:p>
    <w:p>
      <w:pPr>
        <w:pStyle w:val="3Level-a"/>
        <w:numPr>
          <w:ilvl w:val="1"/>
          <w:numId w:val="22"/>
        </w:numPr>
        <w:ind w:hanging="0" w:start="0"/>
        <w:rPr>
          <w:sz w:val="22"/>
        </w:rPr>
      </w:pPr>
      <w:r>
        <w:rPr>
          <w:sz w:val="22"/>
        </w:rPr>
        <w:t>To the extent that the Parties agree or it is determined that the disputed amount referred to in Section 5.9.5 was not payable hereunder, the Non-disputing Party shall pay interest on such amount on and from the date of deposit of such amount in the trust account.</w:t>
      </w:r>
    </w:p>
    <w:p>
      <w:pPr>
        <w:pStyle w:val="Normal"/>
        <w:tabs>
          <w:tab w:val="clear" w:pos="720"/>
          <w:tab w:val="left" w:pos="-1440" w:leader="none"/>
        </w:tabs>
        <w:spacing w:lineRule="auto" w:line="288" w:before="0" w:after="140"/>
        <w:ind w:start="1440" w:end="0"/>
        <w:jc w:val="both"/>
        <w:rPr>
          <w:sz w:val="22"/>
        </w:rPr>
      </w:pPr>
      <w:r>
        <w:rPr>
          <w:sz w:val="22"/>
        </w:rPr>
        <w:t>In each case the rate of interest will be equal to one (1) per cent. above the LIBOR Rate unless the provisions of Section 5.9.10 apply.</w:t>
      </w:r>
    </w:p>
    <w:p>
      <w:pPr>
        <w:pStyle w:val="Normal"/>
        <w:tabs>
          <w:tab w:val="clear" w:pos="720"/>
          <w:tab w:val="left" w:pos="-1440" w:leader="none"/>
        </w:tabs>
        <w:spacing w:lineRule="auto" w:line="288" w:before="0" w:after="140"/>
        <w:ind w:hanging="709" w:start="1418" w:end="0"/>
        <w:jc w:val="both"/>
        <w:rPr>
          <w:sz w:val="22"/>
        </w:rPr>
      </w:pPr>
      <w:r>
        <w:rPr>
          <w:sz w:val="22"/>
        </w:rPr>
        <w:t>5.9.7</w:t>
        <w:tab/>
        <w:t>If there are insufficient funds standing to the credit of the trust account to pay the full amounts agreed or determined to be payable pursuant to Section 5.9.5 (together with interest thereon payable under Section 5.9.6), the relevant Party shall pay the outstanding amount owing within the time period specified in Section 5.9.4.</w:t>
      </w:r>
    </w:p>
    <w:p>
      <w:pPr>
        <w:pStyle w:val="Normal"/>
        <w:tabs>
          <w:tab w:val="clear" w:pos="720"/>
          <w:tab w:val="left" w:pos="-1440" w:leader="none"/>
        </w:tabs>
        <w:spacing w:lineRule="auto" w:line="288" w:before="0" w:after="140"/>
        <w:ind w:hanging="709" w:start="1418" w:end="0"/>
        <w:jc w:val="both"/>
        <w:rPr>
          <w:sz w:val="22"/>
        </w:rPr>
      </w:pPr>
      <w:r>
        <w:rPr>
          <w:sz w:val="22"/>
        </w:rPr>
        <w:t>5.9.8</w:t>
        <w:tab/>
        <w:t>For the purposes of Sections 5.9.1,  5.11, 11.2 and determination of whether a Payment Drawstop Event (as defined in the GPTRA) has occurred and is continuing for the purposes of the GPTRA, to the extent that funds have been reserved in respect thereof in the trust account referenced above, the disputed Take or Pay Payment or, as relevant, disputed Shortfall Payment shall be deemed to have been paid on the date of deposit into such trust account and the Buyer’s or Seller’s (as relevant) payment obligation in respect thereof shall be deemed to be discharged.</w:t>
      </w:r>
    </w:p>
    <w:p>
      <w:pPr>
        <w:pStyle w:val="Normal"/>
        <w:tabs>
          <w:tab w:val="clear" w:pos="720"/>
          <w:tab w:val="left" w:pos="-1440" w:leader="none"/>
        </w:tabs>
        <w:spacing w:lineRule="auto" w:line="288" w:before="0" w:after="140"/>
        <w:ind w:hanging="720" w:start="1440" w:end="0"/>
        <w:jc w:val="both"/>
        <w:rPr/>
      </w:pPr>
      <w:r>
        <w:rPr>
          <w:rStyle w:val="1"/>
          <w:sz w:val="22"/>
        </w:rPr>
        <w:t>5.9.9</w:t>
        <w:tab/>
        <w:t>To the extent and for the duration that funds have been reserved in respect of a disputed Take or Pay Payment hereunder Buyer shall not be entitled to any Make-Up Quantity in respect thereof.</w:t>
      </w:r>
    </w:p>
    <w:p>
      <w:pPr>
        <w:pStyle w:val="Normal"/>
        <w:tabs>
          <w:tab w:val="clear" w:pos="720"/>
          <w:tab w:val="left" w:pos="-1440" w:leader="none"/>
        </w:tabs>
        <w:spacing w:lineRule="auto" w:line="288" w:before="0" w:after="140"/>
        <w:ind w:hanging="720" w:start="1440" w:end="0"/>
        <w:jc w:val="both"/>
        <w:rPr/>
      </w:pPr>
      <w:r>
        <w:rPr>
          <w:rStyle w:val="1"/>
          <w:sz w:val="22"/>
        </w:rPr>
        <w:t>5.9.10</w:t>
        <w:tab/>
        <w:t xml:space="preserve">If it is determined by an </w:t>
      </w:r>
      <w:r>
        <w:rPr>
          <w:sz w:val="22"/>
        </w:rPr>
        <w:t>arbitral</w:t>
      </w:r>
      <w:r>
        <w:rPr>
          <w:rStyle w:val="1"/>
          <w:sz w:val="22"/>
        </w:rPr>
        <w:t xml:space="preserve"> tribunal pursuant to Section 14 either: </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71" w:end="0"/>
        <w:jc w:val="both"/>
        <w:rPr/>
      </w:pPr>
      <w:r>
        <w:rPr>
          <w:rStyle w:val="1"/>
          <w:sz w:val="22"/>
        </w:rPr>
        <w:t>(a)</w:t>
        <w:tab/>
        <w:t xml:space="preserve">that a Party who invoiced and received payment of a sum which was subsequently determined not to have been payable hereunder did not act in good faith, in invoicing such amount; or </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71" w:end="0"/>
        <w:jc w:val="both"/>
        <w:rPr/>
      </w:pPr>
      <w:r>
        <w:rPr>
          <w:rStyle w:val="1"/>
          <w:sz w:val="22"/>
        </w:rPr>
        <w:t>(b)</w:t>
        <w:tab/>
        <w:t>that a Party who has disputed an invoiced amount which it has not paid pursuant to Section 5.9.1 or which it has paid in accordance with Section 5.9.5 and which was subsequently determined as being payable hereunder, did not act in good faith in disputing such amount,</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1440" w:end="0"/>
        <w:jc w:val="both"/>
        <w:rPr/>
      </w:pPr>
      <w:r>
        <w:rPr>
          <w:rStyle w:val="1"/>
          <w:sz w:val="22"/>
        </w:rPr>
        <w:t>such Party shall pay interest to the other Party on the amount thereof at five (5) per cent above the LIBOR Rate on and from the day when such sum was originally paid or due until the date of its repayment or payment.</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ind w:hanging="709" w:start="709" w:end="0"/>
        <w:jc w:val="both"/>
        <w:rPr>
          <w:sz w:val="22"/>
        </w:rPr>
      </w:pPr>
      <w:r>
        <w:rPr>
          <w:b/>
          <w:sz w:val="22"/>
        </w:rPr>
        <w:t>5.10</w:t>
        <w:tab/>
        <w:t>General Provisions</w:t>
      </w:r>
    </w:p>
    <w:p>
      <w:pPr>
        <w:pStyle w:val="Normal"/>
        <w:tabs>
          <w:tab w:val="clear" w:pos="720"/>
          <w:tab w:val="left" w:pos="-1440" w:leader="none"/>
        </w:tabs>
        <w:spacing w:lineRule="auto" w:line="288" w:before="0" w:after="140"/>
        <w:ind w:hanging="720" w:start="1440" w:end="0"/>
        <w:jc w:val="both"/>
        <w:rPr/>
      </w:pPr>
      <w:r>
        <w:rPr>
          <w:sz w:val="22"/>
        </w:rPr>
        <w:t>5.10.1</w:t>
        <w:tab/>
        <w:t xml:space="preserve">All payments hereunder shall be made in Dollars (unless otherwise agreed) to an account or accounts held in New York with the bank designated by the other Party from time to time, which in the case of the Seller shall be the Seller’s Bank, by electronic transfer in immediately available funds.  A Party’s deposit of the full amount due paid in accordance with this Section shall constitute full discharge and satisfaction of the obligations under this Contract for </w:t>
      </w:r>
      <w:r>
        <w:rPr>
          <w:rStyle w:val="1"/>
        </w:rPr>
        <w:t>which</w:t>
      </w:r>
      <w:r>
        <w:rPr>
          <w:sz w:val="22"/>
        </w:rPr>
        <w:t xml:space="preserve"> such amounts were remitted.  Each payment by a Party of any amount owing hereunder shall be in the full amount due, without reduction (except as provided in Section 5.9) or offset for any reason including, without limitation, taxes, exchange charges or bank transfer charges.</w:t>
      </w:r>
    </w:p>
    <w:p>
      <w:pPr>
        <w:pStyle w:val="Normal"/>
        <w:tabs>
          <w:tab w:val="clear" w:pos="720"/>
          <w:tab w:val="left" w:pos="-1440" w:leader="none"/>
        </w:tabs>
        <w:spacing w:lineRule="auto" w:line="288" w:before="0" w:after="140"/>
        <w:ind w:hanging="720" w:start="1440" w:end="0"/>
        <w:jc w:val="both"/>
        <w:rPr>
          <w:sz w:val="22"/>
        </w:rPr>
      </w:pPr>
      <w:r>
        <w:rPr>
          <w:sz w:val="22"/>
        </w:rPr>
        <w:t>5.10.2</w:t>
        <w:tab/>
        <w:t>Interest payable hereunder shall accrue from day to day on the basis of actual days elapsed calculated on the basis of a three hundred and sixty (360) day year and shall be paid for the period from the date following the due date of payment up to and including the date of actual payment.</w:t>
      </w:r>
    </w:p>
    <w:p>
      <w:pPr>
        <w:pStyle w:val="Normal"/>
        <w:tabs>
          <w:tab w:val="clear" w:pos="720"/>
          <w:tab w:val="left" w:pos="-1440" w:leader="none"/>
        </w:tabs>
        <w:spacing w:lineRule="auto" w:line="288" w:before="0" w:after="140"/>
        <w:ind w:hanging="720" w:start="1440" w:end="0"/>
        <w:jc w:val="both"/>
        <w:rPr>
          <w:sz w:val="22"/>
        </w:rPr>
      </w:pPr>
      <w:r>
        <w:rPr>
          <w:sz w:val="22"/>
        </w:rPr>
        <w:t>5.10.3</w:t>
        <w:tab/>
        <w:t>Any errors found in an invoice which are caused by the inaccuracy of any measuring or analysing equipment or device shall be corrected in accordance with Annexure E and shall be settled in the same manner as is set out above in this Section 5.</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5.11</w:t>
        <w:tab/>
        <w:t>Letter of Credit</w:t>
      </w:r>
    </w:p>
    <w:p>
      <w:pPr>
        <w:pStyle w:val="Normal"/>
        <w:tabs>
          <w:tab w:val="clear" w:pos="720"/>
          <w:tab w:val="left" w:pos="-1440" w:leader="none"/>
        </w:tabs>
        <w:spacing w:lineRule="auto" w:line="288" w:before="0" w:after="140"/>
        <w:ind w:hanging="720" w:start="1440" w:end="0"/>
        <w:jc w:val="both"/>
        <w:rPr/>
      </w:pPr>
      <w:r>
        <w:rPr>
          <w:sz w:val="22"/>
        </w:rPr>
        <w:t>5.11.1</w:t>
        <w:tab/>
        <w:t>At least fifteen (15) Days before the date upon which Buyer intends to lift its first cargo hereunder, Buyer shall procure at its own expense that an irrevocable letter of credit, drawn on an Acceptable Bank, shall be issued in favour of Seller in an amount equal to the Cover Amount, and shall be in the form set forth in Annexure H (properly completed), subject to such modifications as are necessary to reflect any change in international banking requirements then prevailing or required by the Acceptable Bank and agreed by both Parties (hereinafter, the “</w:t>
      </w:r>
      <w:r>
        <w:rPr>
          <w:b/>
          <w:sz w:val="22"/>
        </w:rPr>
        <w:t>Letter of Credit</w:t>
      </w:r>
      <w:r>
        <w:rPr>
          <w:sz w:val="22"/>
        </w:rPr>
        <w:t>”).  The Letter of Credit to be provided by Buyer and any renewal or replacement thereof shall have a period of validity of at least three hundred and sixty four (364) Days and Buyer shall ensure at its own expense that the Letter of Credit is: (i) renewed or replaced to the full Cover Amount, as determined pursuant to Section 5.11.2, not later than thirty (30) Days prior to the scheduled date of its expiry; and (ii) if Seller makes a call on the Letter of Credit in accordance with the terms hereof, reinstated to the full Cover Amount, as determined pursuant to Section 5.11.2, within fifteen (15) Banking Days of such call or, if earlier, on or prior to the fifth (5</w:t>
      </w:r>
      <w:r>
        <w:rPr>
          <w:sz w:val="22"/>
          <w:vertAlign w:val="superscript"/>
        </w:rPr>
        <w:t>th</w:t>
      </w:r>
      <w:r>
        <w:rPr>
          <w:sz w:val="22"/>
        </w:rPr>
        <w:t>) Day before the middle day of the Set Range for the next scheduled delivery of LNG under the Annual Delivery Programme falling after the date of such call.</w:t>
      </w:r>
    </w:p>
    <w:p>
      <w:pPr>
        <w:pStyle w:val="Normal"/>
        <w:tabs>
          <w:tab w:val="clear" w:pos="720"/>
          <w:tab w:val="left" w:pos="-1440" w:leader="none"/>
        </w:tabs>
        <w:spacing w:lineRule="auto" w:line="288" w:before="0" w:after="140"/>
        <w:ind w:hanging="698" w:start="1418" w:end="0"/>
        <w:jc w:val="both"/>
        <w:rPr/>
      </w:pPr>
      <w:r>
        <w:rPr>
          <w:sz w:val="22"/>
        </w:rPr>
        <w:t>5.11.2</w:t>
        <w:tab/>
        <w:t>Subject to Section 5.11.3, “</w:t>
      </w:r>
      <w:r>
        <w:rPr>
          <w:b/>
          <w:sz w:val="22"/>
        </w:rPr>
        <w:t>Cover Amount</w:t>
      </w:r>
      <w:r>
        <w:rPr>
          <w:sz w:val="22"/>
        </w:rPr>
        <w:t>” means for each Contract Year, the higher of:</w:t>
      </w:r>
    </w:p>
    <w:p>
      <w:pPr>
        <w:pStyle w:val="Normal"/>
        <w:tabs>
          <w:tab w:val="clear" w:pos="720"/>
          <w:tab w:val="left" w:pos="-1440" w:leader="none"/>
        </w:tabs>
        <w:spacing w:lineRule="auto" w:line="288" w:before="0" w:after="140"/>
        <w:ind w:hanging="720" w:start="2160" w:end="0"/>
        <w:jc w:val="both"/>
        <w:rPr>
          <w:sz w:val="22"/>
        </w:rPr>
      </w:pPr>
      <w:r>
        <w:rPr>
          <w:sz w:val="22"/>
        </w:rPr>
        <w:t>(a)</w:t>
        <w:tab/>
        <w:t>the average of the amounts paid or payable at the Contract Price in respect of the LNG cargoes (excluding Make-Up Quantities) delivered during the three (3) Month period ending on the last day of the immediately preceding Contract Year (and if no such deliveries have been made, the arithmetic average of the Contract Price calculated in accordance with the formula set out in Section 5.1 in respect of the last Day of each Month falling in such three (3) Month period multiplied by a Full Cargo Lot (being three million two hundred and twenty thousand (3,220,000) MMBTU,; and</w:t>
      </w:r>
    </w:p>
    <w:p>
      <w:pPr>
        <w:pStyle w:val="Normal"/>
        <w:tabs>
          <w:tab w:val="clear" w:pos="720"/>
          <w:tab w:val="left" w:pos="-1440" w:leader="none"/>
        </w:tabs>
        <w:spacing w:lineRule="auto" w:line="288" w:before="0" w:after="140"/>
        <w:ind w:hanging="741" w:start="2160" w:end="0"/>
        <w:jc w:val="both"/>
        <w:rPr>
          <w:sz w:val="22"/>
        </w:rPr>
      </w:pPr>
      <w:r>
        <w:rPr>
          <w:sz w:val="22"/>
        </w:rPr>
        <w:t>(b)</w:t>
        <w:tab/>
        <w:t>the amount paid or payable at the Contract Price in respect of the LNG cargo most recently delivered as at the end of the immediately preceding Contract Year, excluding any Make-Up Quantity,</w:t>
      </w:r>
    </w:p>
    <w:p>
      <w:pPr>
        <w:pStyle w:val="Normal"/>
        <w:tabs>
          <w:tab w:val="clear" w:pos="720"/>
          <w:tab w:val="left" w:pos="-1440" w:leader="none"/>
        </w:tabs>
        <w:spacing w:lineRule="auto" w:line="288" w:before="0" w:after="140"/>
        <w:ind w:start="1440" w:end="0"/>
        <w:jc w:val="both"/>
        <w:rPr>
          <w:sz w:val="22"/>
        </w:rPr>
      </w:pPr>
      <w:r>
        <w:rPr>
          <w:sz w:val="22"/>
        </w:rPr>
        <w:t>multiplied by one hundred and twenty  per cent (120%).</w:t>
      </w:r>
    </w:p>
    <w:p>
      <w:pPr>
        <w:pStyle w:val="Normal"/>
        <w:tabs>
          <w:tab w:val="clear" w:pos="720"/>
          <w:tab w:val="left" w:pos="-1440" w:leader="none"/>
        </w:tabs>
        <w:spacing w:lineRule="auto" w:line="288" w:before="0" w:after="140"/>
        <w:ind w:hanging="720" w:start="1440" w:end="0"/>
        <w:jc w:val="both"/>
        <w:rPr>
          <w:sz w:val="22"/>
        </w:rPr>
      </w:pPr>
      <w:r>
        <w:rPr>
          <w:sz w:val="22"/>
        </w:rPr>
        <w:t>5.11.3</w:t>
        <w:tab/>
        <w:t>Seller shall notify the Buyer in writing at least ten (10) Banking Days prior to the commencement of the Set Range (as specified in the Annual Delivery Programme) for any LNG cargo if the Cover Amount of the Letter of Credit is less than the amount which will be payable, calculated at the Contract Price (and based on a Full Cargo Lot equal to three million two hundred and twenty thousand (3,220,000) MMBTU, for that cargo.  Such notice shall give reasonable details of the calculation of such price.  Promptly upon receipt of such notice, the Buyer shall procure at its own expense that the value of the Letter of Credit is increased to, or the Letter of Credit is replaced or augmented to, an amount equal to the value of such cargo as calculated pursuant to this Section 5.11 and such increased value shall be the Cover Amount for the remainder of that Contract Year.</w:t>
      </w:r>
    </w:p>
    <w:p>
      <w:pPr>
        <w:pStyle w:val="Normal"/>
        <w:tabs>
          <w:tab w:val="clear" w:pos="720"/>
          <w:tab w:val="left" w:pos="-1440" w:leader="none"/>
        </w:tabs>
        <w:spacing w:lineRule="auto" w:line="288" w:before="0" w:after="140"/>
        <w:ind w:hanging="720" w:start="1440" w:end="0"/>
        <w:jc w:val="both"/>
        <w:rPr>
          <w:sz w:val="22"/>
        </w:rPr>
      </w:pPr>
      <w:r>
        <w:rPr>
          <w:sz w:val="22"/>
        </w:rPr>
        <w:t>5.11.4</w:t>
        <w:tab/>
        <w:t xml:space="preserve">Without prejudice to any other remedies which Seller may have, Seller shall be entitled to make a call on the Letter of Credit if Buyer fails to pay any amount properly due and payable under an invoice tendered pursuant to Section 5.6 on the due date to the extent of such non-payment.  </w:t>
      </w:r>
    </w:p>
    <w:p>
      <w:pPr>
        <w:pStyle w:val="Normal"/>
        <w:numPr>
          <w:ilvl w:val="2"/>
          <w:numId w:val="19"/>
        </w:numPr>
        <w:tabs>
          <w:tab w:val="clear" w:pos="720"/>
          <w:tab w:val="left" w:pos="-1440" w:leader="none"/>
        </w:tabs>
        <w:spacing w:lineRule="auto" w:line="288" w:before="0" w:after="140"/>
        <w:jc w:val="both"/>
        <w:rPr>
          <w:sz w:val="22"/>
        </w:rPr>
      </w:pPr>
      <w:r>
        <w:rPr>
          <w:sz w:val="22"/>
        </w:rPr>
        <w:t xml:space="preserve">In the event of any draw on such Letter of Credit which is not in accordance with the specific terms hereof, Seller agrees that upon demand by Buyer it shall return any sums so received in respect of such call, together with interest thereon at a rate of one per cent (1%) above the LIBOR Rate unless it is determined by an arbitral tribunal pursuant to Section 14 that in making a call on the Letter of Credit the Seller was acting other than in good faith, in which event interest thereon shall be payable at a rate of five per cent (5%) above the LIBOR Rate.  </w:t>
      </w:r>
    </w:p>
    <w:p>
      <w:pPr>
        <w:pStyle w:val="Normal"/>
        <w:numPr>
          <w:ilvl w:val="2"/>
          <w:numId w:val="19"/>
        </w:numPr>
        <w:tabs>
          <w:tab w:val="clear" w:pos="720"/>
          <w:tab w:val="left" w:pos="-1440" w:leader="none"/>
        </w:tabs>
        <w:spacing w:lineRule="auto" w:line="288" w:before="0" w:after="140"/>
        <w:jc w:val="both"/>
        <w:rPr>
          <w:sz w:val="22"/>
        </w:rPr>
      </w:pPr>
      <w:r>
        <w:rPr>
          <w:sz w:val="22"/>
        </w:rPr>
        <w:t xml:space="preserve">Any payment made to Seller pursuant to a call on a Letter of Credit, shall to that extent, be a good discharge of Buyer’s obligation to make such payment under this Contract but shall be without prejudice to Buyer’s rights to make any claim or counterclaim in relation to the matter giving rise to such payment.  Buyer shall maintain the Letter of Credit in effect to comply with its obligations under this Section 5.11 notwithstanding the expiry or termination of this Contract until payment has been made for all amounts which have accrued as of the expiry or termination of this Contract and in respect of which a call can be made under the Letter of Credit pursuant to this Section 5.11 provided that the Letter of Credit which is valid on the date of expiry or termination shall be cancelled and returned to Buyer when payment has been made of such amounts which have accrued as of such expiry or termination. </w:t>
      </w:r>
    </w:p>
    <w:p>
      <w:pPr>
        <w:pStyle w:val="Normal"/>
        <w:numPr>
          <w:ilvl w:val="2"/>
          <w:numId w:val="19"/>
        </w:numPr>
        <w:tabs>
          <w:tab w:val="clear" w:pos="720"/>
          <w:tab w:val="left" w:pos="-1440" w:leader="none"/>
        </w:tabs>
        <w:spacing w:lineRule="auto" w:line="288" w:before="0" w:after="140"/>
        <w:jc w:val="both"/>
        <w:rPr>
          <w:sz w:val="22"/>
        </w:rPr>
      </w:pPr>
      <w:r>
        <w:rPr>
          <w:sz w:val="22"/>
        </w:rPr>
        <w:t>If the Seller so requests (by providing written notification to Buyer) and at the Seller's sole expense, the Letter of Credit shall be subject to confirmation by a reputable first class bank based in Abu Dhabi nominated by Seller (the "</w:t>
      </w:r>
      <w:r>
        <w:rPr>
          <w:b/>
          <w:sz w:val="22"/>
        </w:rPr>
        <w:t>Confirming Bank</w:t>
      </w:r>
      <w:r>
        <w:rPr>
          <w:sz w:val="22"/>
        </w:rPr>
        <w:t>"), Provided that:</w:t>
      </w:r>
    </w:p>
    <w:p>
      <w:pPr>
        <w:pStyle w:val="roman2"/>
        <w:numPr>
          <w:ilvl w:val="0"/>
          <w:numId w:val="7"/>
        </w:numPr>
        <w:tabs>
          <w:tab w:val="clear" w:pos="720"/>
          <w:tab w:val="left" w:pos="2120" w:leader="none"/>
        </w:tabs>
        <w:ind w:hanging="680" w:start="2120" w:end="0"/>
        <w:rPr>
          <w:sz w:val="22"/>
        </w:rPr>
      </w:pPr>
      <w:r>
        <w:rPr>
          <w:sz w:val="22"/>
        </w:rPr>
        <w:t>Buyer's ability to exercise its rights and comply with its obligations under this Contract is at no time prejudiced in any way whatsoever by such confirmation or the Confirming Bank's failure to confirm such Letter of Credit in accordance with the terms thereof; and</w:t>
      </w:r>
    </w:p>
    <w:p>
      <w:pPr>
        <w:pStyle w:val="roman2"/>
        <w:numPr>
          <w:ilvl w:val="0"/>
          <w:numId w:val="7"/>
        </w:numPr>
        <w:tabs>
          <w:tab w:val="clear" w:pos="720"/>
          <w:tab w:val="left" w:pos="2120" w:leader="none"/>
        </w:tabs>
        <w:ind w:hanging="680" w:start="2120" w:end="0"/>
        <w:rPr>
          <w:sz w:val="22"/>
        </w:rPr>
      </w:pPr>
      <w:r>
        <w:rPr>
          <w:sz w:val="22"/>
        </w:rPr>
        <w:t>Any costs, liabilities or expenses incurred by Buyer as a result of such confirmation or pursuant to this Section 5.11.7 or Section 5.11.8 which are additional to those which Buyer would have incurred if the Letter of Credit was not subject to such confirmation, (which additional costs, liabilities and expenses Buyer agrees to use reasonable endeavours to minimise) shall be reimbursed by Seller to Buyer after notification thereof.</w:t>
      </w:r>
    </w:p>
    <w:p>
      <w:pPr>
        <w:pStyle w:val="Normal"/>
        <w:numPr>
          <w:ilvl w:val="2"/>
          <w:numId w:val="19"/>
        </w:numPr>
        <w:tabs>
          <w:tab w:val="clear" w:pos="720"/>
          <w:tab w:val="left" w:pos="-1440" w:leader="none"/>
        </w:tabs>
        <w:spacing w:lineRule="auto" w:line="288" w:before="0" w:after="140"/>
        <w:jc w:val="both"/>
        <w:rPr>
          <w:sz w:val="22"/>
        </w:rPr>
      </w:pPr>
      <w:r>
        <w:rPr>
          <w:sz w:val="22"/>
        </w:rPr>
        <w:t>If the Letter of Credit is to be subject to confirmation pursuant to Section 5.11.7:</w:t>
      </w:r>
    </w:p>
    <w:p>
      <w:pPr>
        <w:pStyle w:val="roman2"/>
        <w:numPr>
          <w:ilvl w:val="0"/>
          <w:numId w:val="30"/>
        </w:numPr>
        <w:tabs>
          <w:tab w:val="clear" w:pos="720"/>
          <w:tab w:val="left" w:pos="2120" w:leader="none"/>
        </w:tabs>
        <w:ind w:hanging="680" w:start="2120" w:end="0"/>
        <w:rPr>
          <w:sz w:val="22"/>
        </w:rPr>
      </w:pPr>
      <w:r>
        <w:rPr>
          <w:sz w:val="22"/>
        </w:rPr>
        <w:t>Buyer agrees to provide all reasonable assistance as may be required by Seller to arrange such confirmation; and</w:t>
      </w:r>
    </w:p>
    <w:p>
      <w:pPr>
        <w:pStyle w:val="roman2"/>
        <w:numPr>
          <w:ilvl w:val="0"/>
          <w:numId w:val="7"/>
        </w:numPr>
        <w:tabs>
          <w:tab w:val="clear" w:pos="720"/>
          <w:tab w:val="left" w:pos="2120" w:leader="none"/>
        </w:tabs>
        <w:ind w:hanging="680" w:start="2120" w:end="0"/>
        <w:rPr>
          <w:sz w:val="22"/>
        </w:rPr>
      </w:pPr>
      <w:r>
        <w:rPr>
          <w:sz w:val="22"/>
        </w:rPr>
        <w:t>the Parties agree (each acting reasonably) to amend the form of the Letter of Credit set forth in Annexure H to reflect such confirmation, in a manner acceptable to the bank issuing the Letter of Credit and the Confirming Bank.</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sz w:val="22"/>
        </w:rPr>
        <w:t>5.12</w:t>
        <w:tab/>
      </w:r>
      <w:r>
        <w:rPr>
          <w:b/>
          <w:sz w:val="22"/>
        </w:rPr>
        <w:t>Interrelationship with Payment Support Agreements</w:t>
      </w:r>
    </w:p>
    <w:p>
      <w:pPr>
        <w:pStyle w:val="Normal"/>
        <w:tabs>
          <w:tab w:val="clear" w:pos="720"/>
          <w:tab w:val="left" w:pos="-1440" w:leader="none"/>
        </w:tabs>
        <w:spacing w:lineRule="auto" w:line="288" w:before="0" w:after="140"/>
        <w:ind w:hanging="720" w:start="1440" w:end="0"/>
        <w:jc w:val="both"/>
        <w:rPr>
          <w:sz w:val="22"/>
        </w:rPr>
      </w:pPr>
      <w:r>
        <w:rPr>
          <w:sz w:val="22"/>
        </w:rPr>
        <w:t>5.12.1</w:t>
        <w:tab/>
        <w:t>The provisions of Sections 5.12.2 and 5.9.1(b) shall apply notwithstanding anything to the contrary contained in the provisions of this Section 5 at all times when the Payment Support Agreements remain in force.</w:t>
      </w:r>
    </w:p>
    <w:p>
      <w:pPr>
        <w:pStyle w:val="Normal"/>
        <w:tabs>
          <w:tab w:val="clear" w:pos="720"/>
          <w:tab w:val="left" w:pos="-1440" w:leader="none"/>
        </w:tabs>
        <w:spacing w:lineRule="auto" w:line="288" w:before="0" w:after="140"/>
        <w:ind w:hanging="720" w:start="1440" w:end="0"/>
        <w:jc w:val="both"/>
        <w:rPr/>
      </w:pPr>
      <w:r>
        <w:rPr>
          <w:sz w:val="22"/>
        </w:rPr>
        <w:t>5.12.2</w:t>
        <w:tab/>
        <w:t>Payment by the GP Trustee to the LNG Trustee, pursuant to the Gas Payment Trust and Retention Agreement, in respect of any Invoice Amount or Overdue Amount payable by Buyer to Seller hereunder (“</w:t>
      </w:r>
      <w:r>
        <w:rPr>
          <w:b/>
          <w:sz w:val="22"/>
        </w:rPr>
        <w:t>Relevant Amounts</w:t>
      </w:r>
      <w:r>
        <w:rPr>
          <w:sz w:val="22"/>
        </w:rPr>
        <w:t>”) shall:</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71" w:end="0"/>
        <w:jc w:val="both"/>
        <w:rPr>
          <w:sz w:val="22"/>
        </w:rPr>
      </w:pPr>
      <w:r>
        <w:rPr>
          <w:sz w:val="22"/>
        </w:rPr>
        <w:t>(a)</w:t>
        <w:tab/>
        <w:t>to the extent that such payment by the GP Trustee is made in respect of the full amount of the Invoice Amount or (as the case may be) Overdue Amount, constitute a good discharge to Buyer in respect of the full amount of the Relevant Amounts;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71" w:end="0"/>
        <w:jc w:val="both"/>
        <w:rPr>
          <w:sz w:val="22"/>
        </w:rPr>
      </w:pPr>
      <w:r>
        <w:rPr>
          <w:sz w:val="22"/>
        </w:rPr>
        <w:t>(b)</w:t>
        <w:tab/>
        <w:t>to the extent that the GP Trustee makes a partial payment of the Invoice Amount or (as the case may be) Overdue Amount, constitute a good discharge to Buyer in respect of that proportion of the Relevant Amounts included in the Invoice Amount or (as the case may be) Overdue Amount as is equal to the proportion which the amount of the payment made by the GP Trustee in respect of such Invoice Amount or (as the case may be) Overdue Amount respectively bears to the total amount thereof as specified in the relevant Notice of Outstanding Amounts.  In the circumstances contemplated in this Section 5.12.2(b), Relevant Amounts shall be discharged in the order in which they became due under this Agreement.</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1440" w:end="0"/>
        <w:jc w:val="both"/>
        <w:rPr>
          <w:sz w:val="22"/>
        </w:rPr>
      </w:pPr>
      <w:r>
        <w:rPr>
          <w:sz w:val="22"/>
        </w:rPr>
        <w:t>If the LNG Trustee elects to take a Rupee amount in satisfaction of all or part of an Overdue Amount or Invoice Amount pursuant to Clause 5.8.4 of the Gas Payment Trust and Retention Account, the provisions of this Section 5.12.2 shall apply as if such payment of such Rupee amount to the LNG Trustee had been made in US Dollars at the exchange rate applied in respect of such transaction pursuant to the terms of the Gas Payment Trust and Retention Agreement.</w:t>
      </w:r>
    </w:p>
    <w:p>
      <w:pPr>
        <w:pStyle w:val="Normal"/>
        <w:tabs>
          <w:tab w:val="clear" w:pos="720"/>
          <w:tab w:val="left" w:pos="-1440" w:leader="none"/>
        </w:tabs>
        <w:spacing w:lineRule="auto" w:line="288" w:before="0" w:after="140"/>
        <w:ind w:hanging="720" w:start="1440" w:end="0"/>
        <w:jc w:val="both"/>
        <w:rPr>
          <w:sz w:val="22"/>
        </w:rPr>
      </w:pPr>
      <w:r>
        <w:rPr>
          <w:sz w:val="22"/>
        </w:rPr>
        <w:t>5.12.3</w:t>
        <w:tab/>
        <w:t>Each Party undertakes that at all times throughout the term of this Contract it shall:</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71" w:end="0"/>
        <w:jc w:val="both"/>
        <w:rPr>
          <w:sz w:val="22"/>
        </w:rPr>
      </w:pPr>
      <w:r>
        <w:rPr>
          <w:sz w:val="22"/>
        </w:rPr>
        <w:t>(a)</w:t>
        <w:tab/>
        <w:t>exercise and take all such actions as are reasonably within its power to maintain the Payment Support Agreements to which it (or, in the case of Seller, the LNG Trustee) is a party in full force and effect; and</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71" w:end="0"/>
        <w:jc w:val="both"/>
        <w:rPr>
          <w:sz w:val="22"/>
        </w:rPr>
      </w:pPr>
      <w:r>
        <w:rPr>
          <w:sz w:val="22"/>
        </w:rPr>
        <w:t>(b)</w:t>
        <w:tab/>
        <w:t>exercise and take all such actions as are reasonably within its power to perform its obligations under the Payment Support Agreements to which it (or, in the case of the Seller, the LNG Trustee) is a party.</w:t>
      </w:r>
    </w:p>
    <w:p>
      <w:pPr>
        <w:pStyle w:val="Normal"/>
        <w:tabs>
          <w:tab w:val="clear" w:pos="720"/>
          <w:tab w:val="left" w:pos="-1440" w:leader="none"/>
        </w:tabs>
        <w:spacing w:lineRule="auto" w:line="288" w:before="0" w:after="140"/>
        <w:ind w:hanging="720" w:start="1440" w:end="0"/>
        <w:jc w:val="both"/>
        <w:rPr/>
      </w:pPr>
      <w:r>
        <w:rPr>
          <w:sz w:val="22"/>
        </w:rPr>
        <w:t>5.12.4</w:t>
        <w:tab/>
        <w:t>For the purposes of this Section 5.12, the terms “GP Trustee”,</w:t>
      </w:r>
      <w:r>
        <w:rPr>
          <w:b/>
          <w:sz w:val="22"/>
        </w:rPr>
        <w:t xml:space="preserve"> </w:t>
      </w:r>
      <w:r>
        <w:rPr>
          <w:sz w:val="22"/>
        </w:rPr>
        <w:t>“Invoice Amount”, “Overdue Amount” and</w:t>
      </w:r>
      <w:r>
        <w:rPr>
          <w:b/>
          <w:sz w:val="22"/>
        </w:rPr>
        <w:t xml:space="preserve"> </w:t>
      </w:r>
      <w:r>
        <w:rPr>
          <w:sz w:val="22"/>
        </w:rPr>
        <w:t>“Notice of Outstanding Amounts” shall have the meanings respectively assigned to them in the Gas Payment Trust and Retention Agreement.</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b/>
          <w:sz w:val="22"/>
        </w:rPr>
      </w:pPr>
      <w:r>
        <w:rPr>
          <w:b/>
          <w:sz w:val="22"/>
        </w:rPr>
        <w:t>Section 6: Passage of Title and Risk</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6.1</w:t>
        <w:tab/>
        <w:t>Title and Risk</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Delivery to Buyer shall be deemed completed and title shall pass to Buyer as the LNG purchased and sold hereunder passes the Delivery Point.  Buyer shall assume all risk of, and full responsibility for, any loss, deterioration, evaporation and damage of whatsoever nature to or in respect of or caused by the LNG howsoever arising after the LNG has passed the Delivery Point.</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6.2</w:t>
        <w:tab/>
        <w:t>Destination of LNG</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pPr>
      <w:r>
        <w:rPr>
          <w:sz w:val="22"/>
        </w:rPr>
        <w:t>Subject to Section 8.1, all LNG sold hereunder shall be for Buyer’s account only.  Buyer shall deliver LNG purchased hereunder into the LNG receiving facilities at the Dabhol Project Facilities (the “</w:t>
      </w:r>
      <w:r>
        <w:rPr>
          <w:b/>
          <w:sz w:val="22"/>
        </w:rPr>
        <w:t>Discharge Port</w:t>
      </w:r>
      <w:r>
        <w:rPr>
          <w:sz w:val="22"/>
        </w:rPr>
        <w:t>”), unless prevented from so doing by reasons of Force Majeure or operational problems encountered at the Discharge Port or with the LNG Ship, in which case, Buyer may change the discharge destination to another suitable port in India. Should Buyer wish to change the destination to a port outside India in accordance with the foregoing, Buyer must first secure Seller’s consent, which shall not be unreasonably withheld.</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Section 7: Duties and Taxes</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7.1</w:t>
        <w:tab/>
        <w:t>Buyer Obligations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Buyer shall pay and shall indemnify and hold Seller harmless from all taxes, royalties, duties or other levies imposed by any Governmental Authority and all port and marine charges, fees and dues: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1440" w:end="0"/>
        <w:jc w:val="both"/>
        <w:rPr>
          <w:sz w:val="22"/>
        </w:rPr>
      </w:pPr>
      <w:r>
        <w:rPr>
          <w:sz w:val="22"/>
        </w:rPr>
        <w:t>(a)</w:t>
        <w:tab/>
        <w:t>in India, or any other port of discharge as may be authorised pursuant to Section 6.2, in respect of the purchase or import of LNG sold under this Contract; or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1440" w:end="0"/>
        <w:jc w:val="both"/>
        <w:rPr>
          <w:sz w:val="22"/>
        </w:rPr>
      </w:pPr>
      <w:r>
        <w:rPr>
          <w:sz w:val="22"/>
        </w:rPr>
        <w:t>(b)</w:t>
        <w:tab/>
        <w:t>in respect of any LNG Ship (excluding any such taxes, royalties, duties or other levies (but not port and marine charges) imposed by any Governmental Authority in the Emirate of Abu Dhabi, United Arab Emirates),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or on any income resulting therefrom, including income resulting from payments under this Section 7, except those incurred solely due to the negligence or wilful misconduct of Seller.  Buyer shall reimburse Seller for payments made by it with respect to such taxes, royalties, duties or other levies.  Buyer shall not indemnify Seller from any form of tax in India payable by Seller or its Affiliates resulting from any activity of Seller or its Affiliates which do not directly relate to this Contract, including but not limited to Seller or such Affiliate having a permanent establishment in India.</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7.2</w:t>
        <w:tab/>
        <w:t>Seller Obligations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Seller shall pay and shall indemnify and hold Buyer harmless from all taxes, royalties, duties or other levies imposed by any Governmental Authority in the Emirate of Abu Dhabi, United Arab Emirates: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1440" w:end="0"/>
        <w:jc w:val="both"/>
        <w:rPr>
          <w:sz w:val="22"/>
        </w:rPr>
      </w:pPr>
      <w:r>
        <w:rPr>
          <w:sz w:val="22"/>
        </w:rPr>
        <w:t>(a)</w:t>
        <w:tab/>
        <w:t>in respect of the sale or export of LNG sold under this Contract, or on any income resulting therefrom, including income resulting from payments under this Section 7; or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1440" w:end="0"/>
        <w:jc w:val="both"/>
        <w:rPr>
          <w:sz w:val="22"/>
        </w:rPr>
      </w:pPr>
      <w:r>
        <w:rPr>
          <w:sz w:val="22"/>
        </w:rPr>
        <w:t>(b)</w:t>
        <w:tab/>
        <w:t xml:space="preserve">on the transportation services provided by the Transporter and which Buyer becomes obligated to reimburse to such Transporter under the applicable Transportation Agreement (excluding port and marine charges), </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except those incurred solely due to the negligence or wilful misconduct of Buyer.  Seller shall reimburse Buyer for payments made by it with respect to such taxes, royalties, duties or other levies.  Seller shall not indemnify Buyer from any form of tax in the Emirate of Abu Dhabi, United Arab Emirates payable by Buyer or its Affiliates resulting from any activity of Buyer or its Affiliates which do not directly relate to this Contract, including but not limited to Buyer or such Affiliate having a permanent establishment in the Emirate of Abu Dhabi, United Arab Emirates.</w:t>
      </w:r>
    </w:p>
    <w:p>
      <w:pPr>
        <w:pStyle w:val="Normal"/>
        <w:keepNext w:val="true"/>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b/>
          <w:sz w:val="22"/>
        </w:rPr>
      </w:pPr>
      <w:r>
        <w:rPr>
          <w:b/>
          <w:sz w:val="22"/>
        </w:rPr>
        <w:t>Section 8: Assignment of Contract</w:t>
      </w:r>
    </w:p>
    <w:p>
      <w:pPr>
        <w:pStyle w:val="Normal"/>
        <w:keepNext w:val="true"/>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8.1</w:t>
        <w:tab/>
        <w:t>General</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Except as expressly provided herein, neither Seller nor Buyer may assign its rights and obligations under this Contract directly or indirectly whether by way of merger, consolidation, acquisition or sale of assets to any third party or a receiver or trustee in bankruptcy or otherwise without the prior written consent of the other Party such consent not to be unreasonably withheld; provided however, that without in any way relieving Buyer of any of its obligations hereunder it shall not be deemed an “assignment” for the purposes of this Section 8 if Buyer causes one or more shipments of LNG to be lifted and paid for in its place by any Affiliate of Buyer.  A purported assignment in contravention of this Section 8 shall be void and unenforceable as against the Party attempting such assignment and shall give the other Party the right to terminate this Contract and any or all other contracts between Seller and Buyer.</w:t>
      </w:r>
    </w:p>
    <w:p>
      <w:pPr>
        <w:pStyle w:val="Normal"/>
        <w:keepNext w:val="true"/>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8.2</w:t>
        <w:tab/>
        <w:t>Buyer Assignment to Lenders</w:t>
      </w:r>
    </w:p>
    <w:p>
      <w:pPr>
        <w:pStyle w:val="Normal"/>
        <w:tabs>
          <w:tab w:val="clear" w:pos="720"/>
          <w:tab w:val="left" w:pos="-1440" w:leader="none"/>
        </w:tabs>
        <w:spacing w:lineRule="auto" w:line="288" w:before="0" w:after="140"/>
        <w:ind w:hanging="720" w:start="1440" w:end="0"/>
        <w:jc w:val="both"/>
        <w:rPr/>
      </w:pPr>
      <w:r>
        <w:rPr>
          <w:sz w:val="22"/>
        </w:rPr>
        <w:t>8.2.1</w:t>
        <w:tab/>
        <w:t>Buyer may assign any or all of its rights under this Contract to any Lender or Person acting on behalf of any Lender, upon request from such Lender notified in writing to Buyer and Seller. Such Lender or Person shall, in its capacity as assignee hereunder be referred to as a “</w:t>
      </w:r>
      <w:r>
        <w:rPr>
          <w:b/>
          <w:sz w:val="22"/>
        </w:rPr>
        <w:t>Financial Assignee</w:t>
      </w:r>
      <w:r>
        <w:rPr>
          <w:sz w:val="22"/>
        </w:rPr>
        <w:t>”.</w:t>
      </w:r>
    </w:p>
    <w:p>
      <w:pPr>
        <w:pStyle w:val="Normal"/>
        <w:tabs>
          <w:tab w:val="clear" w:pos="720"/>
          <w:tab w:val="left" w:pos="-1440" w:leader="none"/>
        </w:tabs>
        <w:spacing w:lineRule="auto" w:line="288" w:before="0" w:after="140"/>
        <w:ind w:hanging="720" w:start="1440" w:end="0"/>
        <w:jc w:val="both"/>
        <w:rPr>
          <w:sz w:val="22"/>
        </w:rPr>
      </w:pPr>
      <w:r>
        <w:rPr>
          <w:sz w:val="22"/>
        </w:rPr>
        <w:t>8.2.2</w:t>
        <w:tab/>
        <w:t>Seller shall consent to the assignment of the performance of Buyer’s contractual obligations hereunder to an entity nominated by the Financial Assignee, upon receipt of written notice to that effect given to Buyer and Seller effective from the date specified therein. Such assignment shall be terminable upon the service of written notice to Seller to that effect by the Financial Assignee.</w:t>
      </w:r>
    </w:p>
    <w:p>
      <w:pPr>
        <w:pStyle w:val="Normal"/>
        <w:numPr>
          <w:ilvl w:val="2"/>
          <w:numId w:val="2"/>
        </w:numPr>
        <w:tabs>
          <w:tab w:val="clear" w:pos="720"/>
          <w:tab w:val="left" w:pos="-1440" w:leader="none"/>
        </w:tabs>
        <w:spacing w:lineRule="auto" w:line="288" w:before="0" w:after="140"/>
        <w:jc w:val="both"/>
        <w:rPr>
          <w:sz w:val="22"/>
        </w:rPr>
      </w:pPr>
      <w:r>
        <w:rPr>
          <w:sz w:val="22"/>
        </w:rPr>
        <w:t>Seller shall, as soon as practicable upon service of notice on Seller pursuant to either Sections 8.2.1 or 8.2.2, provide to Buyer and the Financial Assignee an acknowledgement thereof.</w:t>
      </w:r>
    </w:p>
    <w:p>
      <w:pPr>
        <w:pStyle w:val="Normal"/>
        <w:numPr>
          <w:ilvl w:val="2"/>
          <w:numId w:val="2"/>
        </w:numPr>
        <w:tabs>
          <w:tab w:val="clear" w:pos="720"/>
          <w:tab w:val="left" w:pos="-1440" w:leader="none"/>
        </w:tabs>
        <w:spacing w:lineRule="auto" w:line="288" w:before="0" w:after="140"/>
        <w:jc w:val="both"/>
        <w:rPr>
          <w:sz w:val="22"/>
        </w:rPr>
      </w:pPr>
      <w:r>
        <w:rPr>
          <w:sz w:val="22"/>
        </w:rPr>
        <w:t>The consent of Seller under Section 8.2.2 shall be given as soon as practicable, upon Seller having been reasonably satisfied that the Person nominated by the Financial Assignee in the relevant notice is able to perform the obligations of Buyer hereunder assigned to, or assumed by, that Person.</w:t>
      </w:r>
    </w:p>
    <w:p>
      <w:pPr>
        <w:pStyle w:val="Normal"/>
        <w:numPr>
          <w:ilvl w:val="2"/>
          <w:numId w:val="2"/>
        </w:numPr>
        <w:tabs>
          <w:tab w:val="clear" w:pos="720"/>
          <w:tab w:val="left" w:pos="-1440" w:leader="none"/>
        </w:tabs>
        <w:spacing w:lineRule="auto" w:line="288" w:before="0" w:after="140"/>
        <w:jc w:val="both"/>
        <w:rPr>
          <w:sz w:val="22"/>
        </w:rPr>
      </w:pPr>
      <w:r>
        <w:rPr>
          <w:sz w:val="22"/>
        </w:rPr>
        <w:t>In the event that, in the case of the Phase II Lenders, there is any conflict between the provisions of Section 8.2.2 through 8.2.4 and the provisions of the Direct Agreement, the provisions of the Direct Agreement shall prevail. Seller agrees that if Buyer enters into new or additional financing arrangements during the Basic Term, it will, at the request of Buyer, enter into an agreement with the lenders providing such financing on terms substantially equivalent to (or, in relation to the obligations of Seller hereunder, no more onerous than) the Direct Agreement.</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8.3</w:t>
        <w:tab/>
        <w:t>Transfer of the Letter of Credit</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Seller shall not assign or transfer its rights and/or obligations under the Letter of Credit without prior written consent of the Buyer except that it may transfer its entire rights therein to a permitted assignee or transferee of its rights and/or obligations under this Contract, as provided in Section 8.1 hereof.</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b/>
          <w:sz w:val="22"/>
        </w:rPr>
      </w:pPr>
      <w:r>
        <w:rPr>
          <w:b/>
          <w:sz w:val="22"/>
        </w:rPr>
        <w:t>Section 9: Notices</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9.1</w:t>
        <w:tab/>
        <w:t>Form of Notice</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Any notice or other communication from one of the Parties to the other Party, which is required or permitted to be made by the provisions of this Contract shall (unless otherwise expressly stated in the Appendix referred to in Section 9.3 below) be:</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pPr>
      <w:r>
        <w:rPr>
          <w:rStyle w:val="42ndLevel"/>
          <w:sz w:val="22"/>
        </w:rPr>
        <w:t>(a)</w:t>
        <w:tab/>
        <w:t>made in the English language;</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pPr>
      <w:r>
        <w:rPr>
          <w:rStyle w:val="42ndLevel"/>
          <w:sz w:val="22"/>
        </w:rPr>
        <w:t>(b)</w:t>
        <w:tab/>
        <w:t>made in writing;</w:t>
      </w:r>
    </w:p>
    <w:p>
      <w:pPr>
        <w:pStyle w:val="Normal"/>
        <w:tabs>
          <w:tab w:val="clear" w:pos="720"/>
          <w:tab w:val="left" w:pos="0" w:leader="none"/>
          <w:tab w:val="left" w:pos="141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pPr>
      <w:r>
        <w:rPr>
          <w:rStyle w:val="1"/>
          <w:sz w:val="22"/>
        </w:rPr>
        <w:t>(c)</w:t>
        <w:tab/>
        <w:t>delivered personally; sent by courier to the address of the other Party which is shown below or to such other address as the other Party shall by written notice require; sent by facsimile to the facsimile number of the other Party which is shown below or to such other facsimile number as the other Party shall by written notice require; or, in the case of any invoice, if agreed by both Parties, sent by telex to the telex number notified to such Party by the other Party; and</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pPr>
      <w:r>
        <w:rPr>
          <w:rStyle w:val="1"/>
          <w:sz w:val="22"/>
        </w:rPr>
        <w:t>(d)</w:t>
        <w:tab/>
        <w:t>marked for the attention of the Person which is shown below or to such other Person(s) as the other Party shall by notice require.</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pPr>
      <w:r>
        <w:rPr>
          <w:rStyle w:val="42ndLevel"/>
          <w:sz w:val="22"/>
        </w:rPr>
        <w:t>Except as may otherwise be provided in the Appendix referred to in Section 9.3, the addresses of the Parties for service of notices are as follows:</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pPr>
      <w:r>
        <w:rPr>
          <w:rStyle w:val="42ndLevel"/>
          <w:sz w:val="22"/>
        </w:rPr>
        <w:tab/>
        <w:t>DABHOL POWER COMPANY</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Style w:val="42ndLevel"/>
          <w:sz w:val="22"/>
        </w:rPr>
      </w:pPr>
      <w:r>
        <w:rPr/>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ab/>
        <w:t>611/613 Midas</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ab/>
        <w:t>6th Floor, Sahar Plaza Complex</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ab/>
        <w:t>Mathurdas Vassanji Road</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ab/>
        <w:t>Andhari (East)</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ab/>
        <w:t>Mumbai 400-090</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ab/>
        <w:t>India</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ab/>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80"/>
        <w:jc w:val="both"/>
        <w:rPr>
          <w:sz w:val="22"/>
        </w:rPr>
      </w:pPr>
      <w:r>
        <w:rPr>
          <w:sz w:val="22"/>
        </w:rPr>
        <w:tab/>
        <w:t>Attention:</w:t>
        <w:tab/>
        <w:t>the President of DPC</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80"/>
        <w:jc w:val="both"/>
        <w:rPr>
          <w:sz w:val="22"/>
        </w:rPr>
      </w:pPr>
      <w:r>
        <w:rPr>
          <w:sz w:val="22"/>
        </w:rPr>
        <w:tab/>
        <w:t xml:space="preserve">Fax:    </w:t>
        <w:tab/>
        <w:tab/>
        <w:tab/>
        <w:t>+91 22 288 1793/4</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80"/>
        <w:jc w:val="both"/>
        <w:rPr>
          <w:sz w:val="22"/>
        </w:rPr>
      </w:pPr>
      <w:r>
        <w:rPr>
          <w:sz w:val="22"/>
        </w:rPr>
        <w:tab/>
        <w:t>Telephone:</w:t>
        <w:tab/>
        <w:tab/>
        <w:t>+91 22 288 1788</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sz w:val="22"/>
        </w:rPr>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sz w:val="22"/>
        </w:rPr>
        <w:tab/>
        <w:t>ABU DHABI GAS LIQUEFACTION COMPANY LIMITED</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ab/>
        <w:t>PO Box 3500</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ab/>
        <w:t>Abu Dhabi</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ab/>
        <w:t>United Arab Emirates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80"/>
        <w:jc w:val="both"/>
        <w:rPr/>
      </w:pPr>
      <w:r>
        <w:rPr>
          <w:rStyle w:val="42ndLevel"/>
          <w:sz w:val="22"/>
        </w:rPr>
        <w:tab/>
        <w:t>Attention:</w:t>
        <w:tab/>
        <w:t>the Marketing Manager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80"/>
        <w:jc w:val="both"/>
        <w:rPr/>
      </w:pPr>
      <w:r>
        <w:rPr>
          <w:rStyle w:val="42ndLevel"/>
          <w:sz w:val="22"/>
        </w:rPr>
        <w:tab/>
        <w:t>Fax:</w:t>
        <w:tab/>
        <w:tab/>
        <w:tab/>
        <w:t>+971 2 606 5866</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pPr>
      <w:r>
        <w:rPr>
          <w:rStyle w:val="42ndLevel"/>
          <w:sz w:val="22"/>
        </w:rPr>
        <w:tab/>
        <w:t>Telephone:</w:t>
        <w:tab/>
        <w:tab/>
        <w:t>+971 2 606 1111</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9.2</w:t>
        <w:tab/>
        <w:t>Deemed Delivery</w:t>
      </w:r>
    </w:p>
    <w:p>
      <w:pPr>
        <w:pStyle w:val="Normal"/>
        <w:tabs>
          <w:tab w:val="clear" w:pos="720"/>
          <w:tab w:val="left" w:pos="-1440" w:leader="none"/>
        </w:tabs>
        <w:spacing w:lineRule="auto" w:line="288" w:before="0" w:after="140"/>
        <w:ind w:hanging="720" w:start="1440" w:end="0"/>
        <w:jc w:val="both"/>
        <w:rPr/>
      </w:pPr>
      <w:r>
        <w:rPr>
          <w:rStyle w:val="1"/>
          <w:sz w:val="22"/>
        </w:rPr>
        <w:t>9.2.1</w:t>
        <w:tab/>
        <w:t>Any notice or other communication made by one Party to the other Party in accordance with this Section 9 shall be deemed to be received by the other Party if delivered by hand or by courier, on the Day on which it is received at that Party’s address; if sent by facsimile, (or electronic mail, if permitted by the Appendix) on the next day on which the office of the receiving Party is normally open for business following the day on which it is received in a legible form at the address to which it is properly addressed; or if sent by telex, when despatched if the correct answerback code appears at the beginning and end of the transmission.</w:t>
      </w:r>
    </w:p>
    <w:p>
      <w:pPr>
        <w:pStyle w:val="Normal"/>
        <w:tabs>
          <w:tab w:val="clear" w:pos="720"/>
          <w:tab w:val="left" w:pos="-1440" w:leader="none"/>
        </w:tabs>
        <w:spacing w:lineRule="auto" w:line="288" w:before="0" w:after="140"/>
        <w:ind w:hanging="720" w:start="1440" w:end="0"/>
        <w:jc w:val="both"/>
        <w:rPr/>
      </w:pPr>
      <w:r>
        <w:rPr>
          <w:rStyle w:val="1"/>
          <w:sz w:val="22"/>
        </w:rPr>
        <w:t>9.2.2</w:t>
        <w:tab/>
        <w:t>Without limiting the meaning of the word “received” for the purpose of the preceding paragraph, a notice which is delivered by hand or by courier shall be deemed to have been received at a Party’s address if it is placed in any receptacle normally used for the delivery of post to the address of that Party.</w:t>
      </w:r>
    </w:p>
    <w:p>
      <w:pPr>
        <w:pStyle w:val="Normal"/>
        <w:tabs>
          <w:tab w:val="clear" w:pos="720"/>
          <w:tab w:val="left" w:pos="-1440" w:leader="none"/>
        </w:tabs>
        <w:spacing w:lineRule="auto" w:line="288" w:before="0" w:after="140"/>
        <w:ind w:hanging="720" w:start="1440" w:end="0"/>
        <w:jc w:val="both"/>
        <w:rPr/>
      </w:pPr>
      <w:r>
        <w:rPr>
          <w:rStyle w:val="1"/>
          <w:sz w:val="22"/>
        </w:rPr>
        <w:t>9.2.3</w:t>
        <w:tab/>
        <w:t>Any notice given by facsimile, telex (or electronic mail, if permitted by the Appendix) shall be subsequently confirmed by letter, unless otherwise agreed, but without prejudice to the validity of the original notice.</w:t>
      </w:r>
    </w:p>
    <w:p>
      <w:pPr>
        <w:pStyle w:val="Normal"/>
        <w:keepNext w:val="true"/>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ind w:hanging="709" w:start="709" w:end="0"/>
        <w:jc w:val="both"/>
        <w:rPr>
          <w:sz w:val="22"/>
        </w:rPr>
      </w:pPr>
      <w:r>
        <w:rPr>
          <w:b/>
          <w:sz w:val="22"/>
        </w:rPr>
        <w:t>9.3</w:t>
        <w:tab/>
        <w:t>Appendix for Operational Notices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pPr>
      <w:r>
        <w:rPr>
          <w:rStyle w:val="42ndLevel"/>
          <w:sz w:val="22"/>
        </w:rPr>
        <w:t xml:space="preserve">The Parties shall endeavour in good faith to agree a schedule for the giving of all operational notices under this Contract (the </w:t>
      </w:r>
      <w:r>
        <w:rPr>
          <w:rStyle w:val="42ndLevel"/>
          <w:b/>
          <w:sz w:val="22"/>
        </w:rPr>
        <w:t>“Appendix”</w:t>
      </w:r>
      <w:r>
        <w:rPr>
          <w:rStyle w:val="42ndLevel"/>
          <w:sz w:val="22"/>
        </w:rPr>
        <w:t>).  The Appendix shall detail the form in which each operational notice shall be sent, including, if the Parties agree, by electronic mail, the person to whom it is addressed and who is responsible for any action, and the address for such operational notice including the appropriate postal address, facsimile numbers and electronic mail addresses.  The names, addresses or numbers in the Appendix will be updated from time to time as and when necessary and will be confirmed as valid by each Party within thirty (30) Days of the commencement of each Contract Year.  Unless expressly stated therein, such Appendix shall not prevent the giving of a notice in accordance with this Section 9.</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pPr>
      <w:r>
        <w:rPr>
          <w:b/>
          <w:sz w:val="22"/>
        </w:rPr>
        <w:t>Section 10:  Supply Source; Force Majeure</w:t>
      </w:r>
    </w:p>
    <w:p>
      <w:pPr>
        <w:pStyle w:val="Normal"/>
        <w:keepNext w:val="true"/>
        <w:keepLines/>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20" w:end="0"/>
        <w:jc w:val="both"/>
        <w:rPr>
          <w:sz w:val="22"/>
        </w:rPr>
      </w:pPr>
      <w:r>
        <w:rPr>
          <w:b/>
          <w:sz w:val="22"/>
        </w:rPr>
        <w:t>10.1</w:t>
        <w:tab/>
        <w:t>Gas Reserves</w:t>
      </w:r>
    </w:p>
    <w:p>
      <w:pPr>
        <w:pStyle w:val="Normal"/>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pPr>
      <w:r>
        <w:rPr>
          <w:sz w:val="22"/>
        </w:rPr>
        <w:t>10.1.1</w:t>
        <w:tab/>
        <w:t>Seller represents, warrants and undertakes that it has and will maintain throughout the term of this Contract the right to sell all quantities of LNG required to be sold and delivered hereunder. Seller further represents and warrants that its contractual entitlement to Natural Gas under the Gas Supply Agreement for liquefaction and supply as LNG is in excess of all Seller’s LNG supply obligations under this Contract and to its other buyers as of the date this Contract is executed (“</w:t>
      </w:r>
      <w:r>
        <w:rPr>
          <w:b/>
          <w:sz w:val="22"/>
        </w:rPr>
        <w:t>Gas Supply Obligations</w:t>
      </w:r>
      <w:r>
        <w:rPr>
          <w:sz w:val="22"/>
        </w:rPr>
        <w:t>”).</w:t>
      </w:r>
    </w:p>
    <w:p>
      <w:pPr>
        <w:pStyle w:val="Normal"/>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10.1.2</w:t>
        <w:tab/>
        <w:t>Seller undertakes that at all times throughout the Basic Term it shall maintain the right to acquire such quantity of Natural Gas and shall do and take all other actions as are reasonably within its power (including without limitation executing additional agreements in order to preserve and maintain the supply of sufficient quantities of Natural Gas) to enable the Seller to fulfil its obligations under this Contract and to its other buyers.</w:t>
      </w:r>
      <w:r>
        <w:br w:type="page"/>
      </w:r>
    </w:p>
    <w:p>
      <w:pPr>
        <w:pStyle w:val="Normal"/>
        <w:keepLines/>
        <w:tabs>
          <w:tab w:val="clear" w:pos="720"/>
          <w:tab w:val="left" w:pos="0" w:leader="none"/>
          <w:tab w:val="left" w:pos="708" w:leader="none"/>
          <w:tab w:val="left" w:pos="141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1418" w:start="2127" w:end="0"/>
        <w:jc w:val="both"/>
        <w:rPr>
          <w:sz w:val="22"/>
        </w:rPr>
      </w:pPr>
      <w:r>
        <w:rPr>
          <w:sz w:val="22"/>
        </w:rPr>
        <w:t>10.1.3</w:t>
        <w:tab/>
      </w:r>
    </w:p>
    <w:p>
      <w:pPr>
        <w:pStyle w:val="Normal"/>
        <w:keepLines/>
        <w:numPr>
          <w:ilvl w:val="0"/>
          <w:numId w:val="4"/>
        </w:numPr>
        <w:tabs>
          <w:tab w:val="clear" w:pos="720"/>
          <w:tab w:val="left" w:pos="0" w:leader="none"/>
          <w:tab w:val="left" w:pos="708"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sz w:val="22"/>
        </w:rPr>
      </w:pPr>
      <w:r>
        <w:rPr>
          <w:sz w:val="22"/>
        </w:rPr>
        <w:t>Seller will procure that Buyer is furnished within thirty (30) Days of the date of this Contract with a statement (in a form previously agreed by both Parties) prepared by the Gas Supplier confirming the quantity of Natural Gas dedicated to supporting this Contract (“</w:t>
      </w:r>
      <w:r>
        <w:rPr>
          <w:b/>
          <w:sz w:val="22"/>
        </w:rPr>
        <w:t>Gas Assurance Letter</w:t>
      </w:r>
      <w:r>
        <w:rPr>
          <w:sz w:val="22"/>
        </w:rPr>
        <w:t>”).</w:t>
      </w:r>
    </w:p>
    <w:p>
      <w:pPr>
        <w:pStyle w:val="Normal"/>
        <w:keepLines/>
        <w:numPr>
          <w:ilvl w:val="0"/>
          <w:numId w:val="4"/>
        </w:numPr>
        <w:tabs>
          <w:tab w:val="clear" w:pos="720"/>
          <w:tab w:val="left" w:pos="0" w:leader="none"/>
          <w:tab w:val="left" w:pos="708"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sz w:val="22"/>
        </w:rPr>
      </w:pPr>
      <w:r>
        <w:rPr>
          <w:sz w:val="22"/>
        </w:rPr>
        <w:t>Such Gas Assurance Letter will be supplemented by a presentation given within thirty (30) Days of the date of this Contract by the Gas Supplier, which shall include such Gas Supplier’s estimate of its Proven Remaining Recoverable Reserves and a question and answer session, together with a written copy of such presentation.</w:t>
      </w:r>
    </w:p>
    <w:p>
      <w:pPr>
        <w:pStyle w:val="Normal"/>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10.1.4</w:t>
        <w:tab/>
        <w:t>Seller shall promptly inform Buyer if, during the term of the Contract, it (i) enters into an agreement for the long term delivery of quantities of LNG to be liquefied from Natural Gas supplied from the Proven Remaining Recoverable Reserves which are in addition to those quantities which it has committed to provide to Buyer and its other buyers as at the date hereof or (ii) Seller obtains information which indicates unforeseen adverse changes in the amount of the Gas Supplier Proven Remaining Recoverable Reserves dedicated to the supply of Natural Gas to the Seller.</w:t>
      </w:r>
    </w:p>
    <w:p>
      <w:pPr>
        <w:pStyle w:val="Normal"/>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10.1.5</w:t>
        <w:tab/>
        <w:t>Following notification by the Seller pursuant to Section 10.1.4 or, if Buyer becomes aware of any of the events specified in Section 10.1.4, notice thereof by Buyer to the Seller, Seller shall promptly inform Buyer of any measures which Seller may elect to take in order to procure the preservation or increase in the amount of such Proven Remaining Recoverable Reserves dedicated to the supply of Natural Gas to the Seller and shall procure that the Gas Supplier, as soon as reasonably practicable, gives additional technical presentation(s) in a form similar to that contemplated in Section 10.1.3(b) as may be reasonably necessary to verify the amount of such Proven Remaining Recoverable Reserves available to support Seller’s commitments hereunder and to its other buyers.</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b/>
          <w:sz w:val="22"/>
        </w:rPr>
      </w:pPr>
      <w:r>
        <w:rPr>
          <w:b/>
          <w:sz w:val="22"/>
        </w:rPr>
        <w:t>10.2</w:t>
        <w:tab/>
        <w:t>Seller’s Force Majeure</w:t>
      </w:r>
    </w:p>
    <w:p>
      <w:pPr>
        <w:pStyle w:val="Normal"/>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pPr>
      <w:r>
        <w:rPr>
          <w:sz w:val="22"/>
        </w:rPr>
        <w:t>10.2.1</w:t>
        <w:tab/>
        <w:t>Seller shall not be in breach of any of its obligations under this Contract, to the extent that its performance is prevented, impeded or delayed by any act, event or circumstance, whether of the kind described in Section 10.2.2 below  or otherwise, which is not reasonably within the control of Seller, acting as a Reasonable and Prudent Operator (“</w:t>
      </w:r>
      <w:r>
        <w:rPr>
          <w:b/>
          <w:sz w:val="22"/>
        </w:rPr>
        <w:t>Seller’s Force Majeure</w:t>
      </w:r>
      <w:r>
        <w:rPr>
          <w:sz w:val="22"/>
        </w:rPr>
        <w:t>”).</w:t>
      </w:r>
    </w:p>
    <w:p>
      <w:pPr>
        <w:pStyle w:val="Normal"/>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10.2.2</w:t>
        <w:tab/>
        <w:t>Provided they are within the principle contained in Section 10.2.1, acts, events or circumstances constituting Seller’s Force Majeure shall include but not be limited to the following:</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49" w:end="0"/>
        <w:jc w:val="both"/>
        <w:rPr>
          <w:sz w:val="22"/>
        </w:rPr>
      </w:pPr>
      <w:r>
        <w:rPr>
          <w:sz w:val="22"/>
        </w:rPr>
        <w:t>(a)</w:t>
        <w:tab/>
        <w:t>Fire, flood, atmospheric disturbance, lightning, storm, typhoon, tornado, earthquake, landslide, perils of the sea, soil erosion, subsidence, washout, epidemic or other acts of God;</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49" w:end="0"/>
        <w:jc w:val="both"/>
        <w:rPr>
          <w:sz w:val="22"/>
        </w:rPr>
      </w:pPr>
      <w:r>
        <w:rPr>
          <w:rFonts w:eastAsia="Arial"/>
          <w:sz w:val="22"/>
        </w:rPr>
        <w:t xml:space="preserve"> </w:t>
      </w:r>
      <w:r>
        <w:rPr>
          <w:sz w:val="22"/>
        </w:rPr>
        <w:t>(b)</w:t>
        <w:tab/>
        <w:t>War, riot, civil war, blockade, insurrection, acts of public enemies;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49" w:end="0"/>
        <w:jc w:val="both"/>
        <w:rPr>
          <w:sz w:val="22"/>
        </w:rPr>
      </w:pPr>
      <w:r>
        <w:rPr>
          <w:rFonts w:eastAsia="Arial"/>
          <w:sz w:val="22"/>
        </w:rPr>
        <w:t xml:space="preserve"> </w:t>
      </w:r>
      <w:r>
        <w:rPr>
          <w:sz w:val="22"/>
        </w:rPr>
        <w:t>(c)</w:t>
        <w:tab/>
        <w:t>Strikes, lock-out or other industrial disturbances;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49" w:end="0"/>
        <w:jc w:val="both"/>
        <w:rPr>
          <w:sz w:val="22"/>
        </w:rPr>
      </w:pPr>
      <w:r>
        <w:rPr>
          <w:rFonts w:eastAsia="Arial"/>
          <w:sz w:val="22"/>
        </w:rPr>
        <w:t xml:space="preserve"> </w:t>
      </w:r>
      <w:r>
        <w:rPr>
          <w:sz w:val="22"/>
        </w:rPr>
        <w:t>(d)</w:t>
        <w:tab/>
        <w:t>Loss of, serious accidental damage to, or inoperability of Seller‘s Facilities;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49" w:end="0"/>
        <w:jc w:val="both"/>
        <w:rPr>
          <w:sz w:val="22"/>
        </w:rPr>
      </w:pPr>
      <w:r>
        <w:rPr>
          <w:rFonts w:eastAsia="Arial"/>
          <w:sz w:val="22"/>
        </w:rPr>
        <w:t xml:space="preserve"> </w:t>
      </w:r>
      <w:r>
        <w:rPr>
          <w:sz w:val="22"/>
        </w:rPr>
        <w:t>(e)</w:t>
        <w:tab/>
        <w:t>Loss of, serious accidental damage to, or inoperability of the facilities of Seller’s Gas Supplier (except to the extent that such loss, damage or inoperability is caused by the wilful misconduct of supervisory or management personnel of the Seller’s Gas Supplier or its designated operator), which constitutes a force majeure excuse for such Gas Supplier under its gas supply agreement with Seller;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49" w:end="0"/>
        <w:jc w:val="both"/>
        <w:rPr>
          <w:sz w:val="22"/>
        </w:rPr>
      </w:pPr>
      <w:r>
        <w:rPr>
          <w:rFonts w:eastAsia="Arial"/>
          <w:sz w:val="22"/>
        </w:rPr>
        <w:t xml:space="preserve"> </w:t>
      </w:r>
      <w:r>
        <w:rPr>
          <w:sz w:val="22"/>
        </w:rPr>
        <w:t>(f)</w:t>
        <w:tab/>
        <w:t>A delay or failure in the delivery or availability of harbour services, tugs and/or pilot services to an LNG Ship at the Loading Port while such service providers, tugs and/or pilots are outside the reasonable control of the Seller; or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49" w:end="0"/>
        <w:jc w:val="both"/>
        <w:rPr>
          <w:sz w:val="22"/>
        </w:rPr>
      </w:pPr>
      <w:r>
        <w:rPr>
          <w:rFonts w:eastAsia="Arial"/>
          <w:sz w:val="22"/>
        </w:rPr>
        <w:t xml:space="preserve"> </w:t>
      </w:r>
      <w:r>
        <w:rPr>
          <w:sz w:val="22"/>
        </w:rPr>
        <w:t>(g)</w:t>
        <w:tab/>
        <w:t>Loss of, serious accidental damage to, or failure of any of the reservoirs which would have delivered Natural Gas to the Seller’s Facilities, or the total depletion of such reserves of Natural Gas; or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49" w:end="0"/>
        <w:jc w:val="both"/>
        <w:rPr>
          <w:sz w:val="22"/>
        </w:rPr>
      </w:pPr>
      <w:r>
        <w:rPr>
          <w:rFonts w:eastAsia="Arial"/>
          <w:sz w:val="22"/>
        </w:rPr>
        <w:t xml:space="preserve"> </w:t>
      </w:r>
      <w:r>
        <w:rPr>
          <w:sz w:val="22"/>
        </w:rPr>
        <w:t>(h)</w:t>
        <w:tab/>
        <w:t>Acts of a Governmental Authority, or the imposition or introduction of new or changed International Standards, that affect Seller’s ability to perform its obligations hereunder provided, however, that:</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880" w:end="0"/>
        <w:jc w:val="both"/>
        <w:rPr>
          <w:sz w:val="22"/>
        </w:rPr>
      </w:pPr>
      <w:r>
        <w:rPr>
          <w:rFonts w:eastAsia="Arial"/>
          <w:sz w:val="22"/>
        </w:rPr>
        <w:t xml:space="preserve"> </w:t>
      </w:r>
      <w:r>
        <w:rPr>
          <w:sz w:val="22"/>
        </w:rPr>
        <w:t>(i)</w:t>
        <w:tab/>
        <w:t>the original or any amended terms of;</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880" w:end="0"/>
        <w:jc w:val="both"/>
        <w:rPr>
          <w:sz w:val="22"/>
        </w:rPr>
      </w:pPr>
      <w:r>
        <w:rPr>
          <w:rFonts w:eastAsia="Arial"/>
          <w:sz w:val="22"/>
        </w:rPr>
        <w:t xml:space="preserve"> </w:t>
      </w:r>
      <w:r>
        <w:rPr>
          <w:sz w:val="22"/>
        </w:rPr>
        <w:t>(ii)</w:t>
        <w:tab/>
        <w:t>action or inaction by a Governmental Authority under; or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880" w:end="0"/>
        <w:jc w:val="both"/>
        <w:rPr>
          <w:sz w:val="22"/>
        </w:rPr>
      </w:pPr>
      <w:r>
        <w:rPr>
          <w:rFonts w:eastAsia="Arial"/>
          <w:sz w:val="22"/>
        </w:rPr>
        <w:t xml:space="preserve"> </w:t>
      </w:r>
      <w:r>
        <w:rPr>
          <w:sz w:val="22"/>
        </w:rPr>
        <w:t>(iii)</w:t>
        <w:tab/>
        <w:t>the absence of,</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2149" w:end="0"/>
        <w:jc w:val="both"/>
        <w:rPr>
          <w:sz w:val="22"/>
        </w:rPr>
      </w:pPr>
      <w:r>
        <w:rPr>
          <w:sz w:val="22"/>
        </w:rPr>
        <w:t>any consent, permission, approval, authorisation or order of the Governmental Authority of the Emirate of Abu Dhabi, United Arab Emirates which at the date of this Contract Seller knew or should have known was necessary for the proper performance by it of this Contract shall not excuse performance under this Section 10.2, unless such original or amended terms are applied, or such action or inaction is taken (as the case may be) to alleviate or mitigate against unforeseen and exceptional circumstances.</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b/>
          <w:sz w:val="22"/>
        </w:rPr>
      </w:pPr>
      <w:r>
        <w:rPr>
          <w:b/>
          <w:sz w:val="22"/>
        </w:rPr>
        <w:t>10.3</w:t>
        <w:tab/>
        <w:t>Buyer’s Force Majeure</w:t>
      </w:r>
    </w:p>
    <w:p>
      <w:pPr>
        <w:pStyle w:val="Normal"/>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pPr>
      <w:r>
        <w:rPr>
          <w:sz w:val="22"/>
        </w:rPr>
        <w:t>10.3.1</w:t>
        <w:tab/>
        <w:t>Buyer shall not be in breach of any of its obligations under this Contract, to the extent that its performance is prevented, impeded or delayed by any act, event or circumstance whether of the kind described in Section 10.3.2 or otherwise, which is not reasonably within the control of Buyer, acting as a Reasonable and Prudent Operator (“</w:t>
      </w:r>
      <w:r>
        <w:rPr>
          <w:b/>
          <w:sz w:val="22"/>
        </w:rPr>
        <w:t>Buyer’s Force Majeure</w:t>
      </w:r>
      <w:r>
        <w:rPr>
          <w:sz w:val="22"/>
        </w:rPr>
        <w:t>”).</w:t>
      </w:r>
    </w:p>
    <w:p>
      <w:pPr>
        <w:pStyle w:val="Normal"/>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10.3.2</w:t>
        <w:tab/>
        <w:t>Provided they are within the principle contained in Section 10.3.1, acts, events or circumstances constituting Buyer’s Force Majeure shall include but not be limited to the following:</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49" w:end="0"/>
        <w:jc w:val="both"/>
        <w:rPr>
          <w:sz w:val="22"/>
        </w:rPr>
      </w:pPr>
      <w:r>
        <w:rPr>
          <w:sz w:val="22"/>
        </w:rPr>
        <w:t>(a)</w:t>
        <w:tab/>
        <w:t>Fire, flood, atmospheric disturbance, lightning, storm, typhoon, tornado, earthquake, landslide, perils of the sea, soil erosion, subsidence, washout, epidemic or other acts of God, or other weather and/or sea conditions actually experienced that are sufficiently severe either (i) to prevent an LNG Ship from proceeding to berth, loading, unloading or departing from berth in accordance with the weather standards prescribed in published regulations in effect at the relevant port, or by order of the port master, or (ii) to cause an actual determination by the master of the LNG Ship that it is unsafe for the LNG Ship to berth, load, unload or depart from berth;</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49" w:end="0"/>
        <w:jc w:val="both"/>
        <w:rPr>
          <w:sz w:val="22"/>
        </w:rPr>
      </w:pPr>
      <w:r>
        <w:rPr>
          <w:sz w:val="22"/>
        </w:rPr>
        <w:t>(b)</w:t>
        <w:tab/>
        <w:t>War, riot, civil war, blockade, insurrection, acts of public enemies;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49" w:end="0"/>
        <w:jc w:val="both"/>
        <w:rPr>
          <w:sz w:val="22"/>
        </w:rPr>
      </w:pPr>
      <w:r>
        <w:rPr>
          <w:sz w:val="22"/>
        </w:rPr>
        <w:t>(c)</w:t>
        <w:tab/>
        <w:t>Strikes, lock-out or other industrial disturbances;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49" w:end="0"/>
        <w:jc w:val="both"/>
        <w:rPr>
          <w:sz w:val="22"/>
        </w:rPr>
      </w:pPr>
      <w:r>
        <w:rPr>
          <w:sz w:val="22"/>
        </w:rPr>
        <w:t>(d)</w:t>
        <w:tab/>
        <w:t>Loss of, serious accidental damage to, or inoperability of the Dabhol Project Facilities;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49" w:end="0"/>
        <w:jc w:val="both"/>
        <w:rPr>
          <w:sz w:val="22"/>
        </w:rPr>
      </w:pPr>
      <w:r>
        <w:rPr>
          <w:sz w:val="22"/>
        </w:rPr>
        <w:t>(e)</w:t>
        <w:tab/>
        <w:t>Loss of the LNG Ship, serious accidental damage thereto requiring removal of the LNG Ship from service, or inoperability thereof, except (in any such case) to the extent that such loss or damage is caused by the wilful misconduct of supervisory or management personnel of the Transporter;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49" w:end="0"/>
        <w:jc w:val="both"/>
        <w:rPr>
          <w:sz w:val="22"/>
        </w:rPr>
      </w:pPr>
      <w:r>
        <w:rPr>
          <w:sz w:val="22"/>
        </w:rPr>
        <w:t>(f)</w:t>
        <w:tab/>
        <w:t>A delay or failure in the delivery or availability of harbour services, tugs and/or pilot services to an LNG Ship at the Loading Port while such service providers, tugs and/or pilots are outside the reasonable control of the Buyer or its Transporter; or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49" w:end="0"/>
        <w:jc w:val="both"/>
        <w:rPr>
          <w:sz w:val="22"/>
        </w:rPr>
      </w:pPr>
      <w:r>
        <w:rPr>
          <w:sz w:val="22"/>
        </w:rPr>
        <w:t>(g)</w:t>
        <w:tab/>
        <w:t>Acts of a Governmental Authority or the imposition or introduction of new or changed International Standards, that affect Buyer’s ability to perform its obligations hereunder, provided, however that any event or circumstance which constitutes Political Force Majeure shall not constitute Buyer’s Force Majeure under this Contract to the extent that it has been determined under the PPA that such event constitutes “Political Force Majeure” thereunder, except to the extent that acts of a Governmental Authority of the Emirate of Abu Dhabi by themselves or in combination with such acts, events or circumstances as constitutes Political Force Majeure affect Buyer’s ability to take quantities of LNG hereunder or to deliver, receive, unload, store and/or utilise the same to or at the Dabhol Project Facilities.</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ind w:hanging="709" w:start="709" w:end="0"/>
        <w:jc w:val="both"/>
        <w:rPr>
          <w:b/>
          <w:sz w:val="22"/>
        </w:rPr>
      </w:pPr>
      <w:r>
        <w:rPr>
          <w:b/>
          <w:sz w:val="22"/>
        </w:rPr>
        <w:t>10.4</w:t>
        <w:tab/>
        <w:t>Payments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pPr>
      <w:r>
        <w:rPr>
          <w:sz w:val="22"/>
        </w:rPr>
        <w:t>10.4.1</w:t>
        <w:tab/>
        <w:t>Seller’s Force Majeure and Buyer’s Force Majeure are sometimes collectively referred to herein as “</w:t>
      </w:r>
      <w:r>
        <w:rPr>
          <w:b/>
          <w:sz w:val="22"/>
        </w:rPr>
        <w:t>Force Majeure</w:t>
      </w:r>
      <w:r>
        <w:rPr>
          <w:sz w:val="22"/>
        </w:rPr>
        <w:t>”.</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10.4.2</w:t>
        <w:tab/>
        <w:t>Without prejudice to the provisions of Section 10.9, nothing herein shall relieve a Party of its obligations to make payments that have become due and payable under this Contract.  However, Force Majeure relief shall extend to failure to pay money caused by a Force Majeure event affecting all reasonable means of payment, in which event upon the cessation of such Force Majeure event the Party affected shall pay the due amounts with interest calculated at one per cent (1%) above the LIBOR Rate from the due date to the date of payment.</w:t>
      </w:r>
    </w:p>
    <w:p>
      <w:pPr>
        <w:sectPr>
          <w:footerReference w:type="default" r:id="rId3"/>
          <w:footerReference w:type="first" r:id="rId4"/>
          <w:type w:val="nextPage"/>
          <w:pgSz w:w="11906" w:h="16838"/>
          <w:pgMar w:left="1440" w:right="1440" w:gutter="0" w:header="0" w:top="1440" w:footer="1440" w:bottom="1800"/>
          <w:pgNumType w:start="1" w:fmt="decimal"/>
          <w:formProt w:val="true"/>
          <w:textDirection w:val="lrTb"/>
          <w:docGrid w:type="default" w:linePitch="360" w:charSpace="0"/>
        </w:sectPr>
      </w:pPr>
    </w:p>
    <w:p>
      <w:pPr>
        <w:pStyle w:val="Normal"/>
        <w:keepNext w:val="true"/>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b/>
          <w:sz w:val="22"/>
        </w:rPr>
      </w:pPr>
      <w:r>
        <w:rPr>
          <w:b/>
          <w:sz w:val="22"/>
        </w:rPr>
        <w:t>10.5</w:t>
        <w:tab/>
        <w:t>Information</w:t>
      </w:r>
    </w:p>
    <w:p>
      <w:pPr>
        <w:pStyle w:val="Normal"/>
        <w:keepNext w:val="true"/>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If either Party claims (or, prior to the Adjusted Start Date, intends to claim) to be relieved from its obligations under this Contract on grounds that an event or circumstance is Force Majeure, it must inform the other Party of such event or circumstance.  Such information shall be given promptly upon the occurrence of (or upon the Party becoming aware of the occurrence of) such event or circumstance and shall be conveyed by the quickest possible means.  It shall also be confirmed in written notice given within seven (7) Days therefrom.  Thereafter such Party shall promptly from time to time furnish to the other Party such relevant information as is available to it appertaining to the event or circumstance, and shall give an estimate of the period of time required to overcome such event or circumstance and of the quantities of LNG which it reasonably expects to be able to make available, or take, as the case may be, during such period.</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b/>
          <w:sz w:val="22"/>
        </w:rPr>
      </w:pPr>
      <w:r>
        <w:rPr>
          <w:b/>
          <w:sz w:val="22"/>
        </w:rPr>
        <w:t>10.6</w:t>
        <w:tab/>
        <w:t>Mitigation</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To the extent either Party is entitled to relief from its obligations under this Contract on grounds that an event or circumstance constitutes Force Majeure, such Party shall as soon as reasonably possible take the measures which a Reasonable and Prudent Operator would take to bring the Force Majeure event to an end and to overcome and/or minimise the effects and consequences thereof which prevent, hinder or delay such Party’s ability to resume performance hereunder.  A Party shall not be entitled to relief hereunder or, having become entitled, shall cease to be so entitled, and an event or circumstance originally constituting Force Majeure shall cease to be treated as Force Majeure, to the extent that the Party claiming Force Majeure relief fails to comply with Section 10.5 and this Section 10.6, unless such failure is itself caused by an event of Force Majeure.</w:t>
      </w:r>
      <w:r>
        <w:br w:type="page"/>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40"/>
        <w:jc w:val="both"/>
        <w:rPr>
          <w:sz w:val="22"/>
        </w:rPr>
      </w:pPr>
      <w:r>
        <w:rPr>
          <w:b/>
          <w:sz w:val="22"/>
        </w:rPr>
        <w:t>10.7</w:t>
        <w:tab/>
        <w:t xml:space="preserve">Apportionment </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10.7.1</w:t>
        <w:tab/>
        <w:t>If Buyer, having claimed Force Majeure relief under this Contract under circumstances which entitle it to invoke force majeure relief under LNG purchase agreements with any of its other Long-Term Suppliers, is able to take any LNG it shall devise and notify to Seller a fair and equitable system for apportioning its purchases between Seller and such other suppliers.</w:t>
        <w:tab/>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10.7.2</w:t>
        <w:tab/>
        <w:t>If Seller, having claimed Force Majeure relief under this Contract under circumstances which entitle it to invoke force majeure relief under its LNG sales agreements with any of its other Long-Term Buyers, is able to deliver any LNG, it shall devise and notify to Buyer a fair and equitable system for apportioning its deliveries between Buyer and such other buyers.</w:t>
      </w:r>
    </w:p>
    <w:p>
      <w:pPr>
        <w:pStyle w:val="Normal"/>
        <w:keepNext w:val="true"/>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sz w:val="22"/>
        </w:rPr>
      </w:pPr>
      <w:r>
        <w:rPr>
          <w:b/>
          <w:sz w:val="22"/>
        </w:rPr>
        <w:t>10.8</w:t>
        <w:tab/>
        <w:t>Other Third Party Events</w:t>
      </w:r>
    </w:p>
    <w:p>
      <w:pPr>
        <w:pStyle w:val="Normal"/>
        <w:tabs>
          <w:tab w:val="clear" w:pos="720"/>
          <w:tab w:val="left" w:pos="709"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An act, event or circumstance which primarily affects a third party or third parties (including without limitation the construction contractor or operator(s) of any of the Dabhol Project Facilities or LNG Ship, an Affiliate of a Party or Party’s or its Affiliate’s subcontractors) which prevents, impedes or delays Seller’s or Buyer’s performance hereunder, shall constitute Force Majeure hereunder as to Seller or Buyer as appropriate if and to the extent that it is of a kind or character that, if it had happened to a Party, would have come within the definition of Force Majeure under Section 10.2.1 or 10.3.1 (as applicable).</w:t>
      </w:r>
    </w:p>
    <w:p>
      <w:pPr>
        <w:pStyle w:val="Normal"/>
        <w:keepNext w:val="true"/>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sz w:val="22"/>
        </w:rPr>
      </w:pPr>
      <w:r>
        <w:rPr>
          <w:b/>
          <w:sz w:val="22"/>
        </w:rPr>
        <w:t>10.9</w:t>
        <w:tab/>
        <w:t>Force Majeure Shortfall</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Seller shall be relieved of the obligation to deliver and Buyer shall be relieved of the obligation to take and pay for, or pay for if not taken, the quantities of LNG which would, but for the occurrence of the event of Force Majeure, have been subject to an obligation to be sold and delivered by Seller and purchased, taken, and paid for, or paid for if not taken, by Buyer.  Without prejudice to the generality of the foregoing, Buyer shall in determining under Section 4.2 the Take or Pay Quantity, be entitled to Force Majeure relief in respect of all quantities of LNG available for delivery hereunder which the Buyer is prevented, impeded or delayed in taking by reason of Force Majeure and/or which the Buyer is prevented, impeded or delayed in delivering, receiving, unloading, storing and/or utilising at the Dabhol Project Facilities by reason of Force Majeure.</w:t>
      </w:r>
    </w:p>
    <w:p>
      <w:pPr>
        <w:sectPr>
          <w:type w:val="continuous"/>
          <w:pgSz w:w="11906" w:h="16838"/>
          <w:pgMar w:left="1440" w:right="1440" w:gutter="0" w:header="0" w:top="1440" w:footer="1440" w:bottom="1800"/>
          <w:formProt w:val="true"/>
          <w:textDirection w:val="lrTb"/>
          <w:docGrid w:type="default" w:linePitch="360" w:charSpace="0"/>
        </w:sectPr>
      </w:pP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sz w:val="22"/>
        </w:rPr>
      </w:pPr>
      <w:r>
        <w:rPr>
          <w:b/>
          <w:sz w:val="22"/>
        </w:rPr>
        <w:t>Section 11: Remedies on Default</w:t>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sz w:val="22"/>
        </w:rPr>
      </w:pPr>
      <w:r>
        <w:rPr>
          <w:b/>
          <w:sz w:val="22"/>
        </w:rPr>
      </w:r>
    </w:p>
    <w:p>
      <w:pPr>
        <w:pStyle w:val="Normal"/>
        <w:keepNext w:val="true"/>
        <w:keepLines/>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rPr>
        <w:t>11.1</w:t>
        <w:tab/>
        <w:t>Claim Period</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Except where otherwise specifically provided herein, any claim whatsoever arising under or in connection with this Contract shall be irrevocably waived if written notice is not given by the aggrieved Party to the other Party within two (2) years from the date the aggrieved Party learns of the claim or, through the exercise of ordinary diligence, should have learned of such claim.</w:t>
      </w:r>
    </w:p>
    <w:p>
      <w:pPr>
        <w:pStyle w:val="Normal"/>
        <w:keepNext w:val="true"/>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sz w:val="22"/>
        </w:rPr>
      </w:pPr>
      <w:r>
        <w:rPr>
          <w:b/>
          <w:sz w:val="22"/>
        </w:rPr>
        <w:t>11.2</w:t>
        <w:tab/>
        <w:t>Seller’s Suspension of Deliveries</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If Buyer fails:</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60" w:end="0"/>
        <w:jc w:val="both"/>
        <w:rPr/>
      </w:pPr>
      <w:r>
        <w:rPr>
          <w:sz w:val="22"/>
        </w:rPr>
        <w:t>(a)</w:t>
        <w:tab/>
        <w:t>to pay to Seller the amount due under any invoice rendered pursuant to the terms of this Contract, within fifteen (15) Days of the due date of payment of such invoice (or, if earlier, on or prior to the fifth (5</w:t>
      </w:r>
      <w:r>
        <w:rPr>
          <w:sz w:val="22"/>
          <w:vertAlign w:val="superscript"/>
        </w:rPr>
        <w:t>th</w:t>
      </w:r>
      <w:r>
        <w:rPr>
          <w:sz w:val="22"/>
        </w:rPr>
        <w:t xml:space="preserve">) Day before the first Day of the Set Range for the next scheduled delivery of LNG under the Annual Delivery Programme falling after such due date) where the under payment or failure to pay amounts to a cumulative total equal to one hundred thousand US Dollars (US$100,000) or more ; or </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47" w:start="2160" w:end="0"/>
        <w:jc w:val="both"/>
        <w:rPr>
          <w:sz w:val="22"/>
        </w:rPr>
      </w:pPr>
      <w:r>
        <w:rPr>
          <w:sz w:val="22"/>
        </w:rPr>
        <w:t xml:space="preserve">(b) </w:t>
        <w:tab/>
        <w:t xml:space="preserve">to post, maintain or renew an irrevocable letter of credit in accordance with Section 5.11, </w:t>
      </w:r>
    </w:p>
    <w:p>
      <w:pPr>
        <w:pStyle w:val="Normal"/>
        <w:tabs>
          <w:tab w:val="clear" w:pos="720"/>
          <w:tab w:val="left" w:pos="141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pPr>
      <w:r>
        <w:rPr>
          <w:sz w:val="22"/>
        </w:rPr>
        <w:t>(in each case a “</w:t>
      </w:r>
      <w:r>
        <w:rPr>
          <w:b/>
          <w:sz w:val="22"/>
        </w:rPr>
        <w:t>Buyer Material Payment Default</w:t>
      </w:r>
      <w:r>
        <w:rPr>
          <w:sz w:val="22"/>
        </w:rPr>
        <w:t>”), then without prejudice to any other rights and remedies of Seller arising hereunder or by law or otherwise, upon giving Buyer at least ten (10) Days prior written notice (or, in the case of a Buyer Material Payment Default within paragraph (a) of the definition thereof, where a scheduled delivery of LNG is due to occur within such ten (10) Day notice period, such lesser period of notice being not less than twentyfour (24) hours) of its intention to suspend if such failure occurs, Seller may suspend subsequent liftings by Buyer until the amount of such invoice and interest thereon have been paid or the requirement to post, maintain or renew such irrevocable letter of credit has been fulfilled, and Buyer shall not be relieved of its obligations relative to such quantities of suspended liftings or the requirement to post, maintain or renew any irrevocable letter of credit in accordance with Section 5.11.</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b/>
          <w:sz w:val="22"/>
        </w:rPr>
      </w:pPr>
      <w:r>
        <w:rPr>
          <w:b/>
          <w:sz w:val="22"/>
        </w:rPr>
        <w:t>11.3</w:t>
        <w:tab/>
        <w:t>Remedies and Waivers</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Enforcement of any provisions of this Contract shall not be affected by any previous waiver or course of dealing and election of any particular remedy shall not be exclusive of any other.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b/>
          <w:sz w:val="22"/>
        </w:rPr>
      </w:pPr>
      <w:r>
        <w:rPr>
          <w:b/>
          <w:sz w:val="22"/>
        </w:rPr>
        <w:t>11.4</w:t>
        <w:tab/>
        <w:t>Buyer’s and Seller’s Liabilities</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Subject to Sections 11.5, 11.6,11.7 and Annexure A Section A-2.4.4, Seller shall be liable to Buyer and Buyer shall be liable to Seller for any loss or damage which has been suffered as a result of the breach by the Party liable of any one or more of its obligations hereunder to the extent that the Party liable should reasonably have foreseen the loss or damage, except for (a) such loss or damage resulting from any failure of performance or delay in performance which is relieved by the application of Force Majeure pursuant to Section 10 above and (b) indirect or consequential loss or damage as set forth in Section 11.6 below.</w:t>
      </w:r>
    </w:p>
    <w:p>
      <w:pPr>
        <w:pStyle w:val="Normal"/>
        <w:keepNext w:val="true"/>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sz w:val="22"/>
        </w:rPr>
      </w:pPr>
      <w:r>
        <w:rPr>
          <w:b/>
          <w:sz w:val="22"/>
        </w:rPr>
        <w:t>11.5</w:t>
        <w:tab/>
        <w:t>Buyer’s Liabilities</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Notwithstanding anything in this Contract to the contrary, Seller’s sole remedy against Buyer for failure to take the quantities of LNG required for fulfilment of its obligations under this Contract, including upon termination of the PPA, shall be the right to enforce Buyer’s obligation under this Contract to pay for previously accrued Quantity Deficiencies pursuant to Section 4.5, which shall include the right to call on the Letter of Credit established pursuant to Section 5.11 in satisfaction of all or part of Buyer’s outstanding Take or Pay Payment obligations.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b/>
          <w:sz w:val="22"/>
        </w:rPr>
      </w:pPr>
      <w:r>
        <w:rPr>
          <w:b/>
          <w:sz w:val="22"/>
        </w:rPr>
        <w:t>11.6</w:t>
        <w:tab/>
        <w:t>Limitation of Liability</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Except as expressly provided in this Contract (including pursuant to Section 4.5 and 11.7) neither Party shall be liable to the other, whether under the terms of this Contract, in negligence or otherwise, as a result of any act or omission in the course of or in  connection with the carrying out of this Contract, for or in respect of:</w:t>
      </w:r>
    </w:p>
    <w:p>
      <w:pPr>
        <w:pStyle w:val="Normal"/>
        <w:tabs>
          <w:tab w:val="clear" w:pos="720"/>
          <w:tab w:val="left" w:pos="141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 xml:space="preserve">(a) </w:t>
        <w:tab/>
        <w:t xml:space="preserve">any loss of income or profits; </w:t>
      </w:r>
    </w:p>
    <w:p>
      <w:pPr>
        <w:pStyle w:val="Normal"/>
        <w:tabs>
          <w:tab w:val="clear" w:pos="720"/>
          <w:tab w:val="left" w:pos="141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(b)</w:t>
        <w:tab/>
        <w:t>any indirect or consequential loss or damage, including without limitation, any liability or damages payable by Seller to the Gas Supplier, its operator, other buyers of LNG from Seller or any of its or their customers, or by Buyer to any of its customers, Transporter, operators or contractors of Dabhol Project Facilities or other LNG suppliers;</w:t>
      </w:r>
    </w:p>
    <w:p>
      <w:pPr>
        <w:pStyle w:val="Normal"/>
        <w:tabs>
          <w:tab w:val="clear" w:pos="720"/>
          <w:tab w:val="left" w:pos="141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(c)</w:t>
        <w:tab/>
        <w:t>any claim, demand or action made or brought against the other Party by a third party; or</w:t>
      </w:r>
    </w:p>
    <w:p>
      <w:pPr>
        <w:pStyle w:val="Normal"/>
        <w:tabs>
          <w:tab w:val="clear" w:pos="720"/>
          <w:tab w:val="left" w:pos="141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(d)</w:t>
        <w:tab/>
        <w:t xml:space="preserve">any failure of performance or delay in performance which is relieved by the application of Force Majeure pursuant to Section 10. </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sz w:val="22"/>
        </w:rPr>
      </w:pPr>
      <w:r>
        <w:rPr>
          <w:b/>
          <w:sz w:val="22"/>
        </w:rPr>
        <w:t>11.7</w:t>
        <w:tab/>
        <w:t>Shortfall Quantity</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1440" w:end="0"/>
        <w:jc w:val="both"/>
        <w:rPr>
          <w:sz w:val="22"/>
        </w:rPr>
      </w:pPr>
      <w:r>
        <w:rPr>
          <w:sz w:val="22"/>
        </w:rPr>
        <w:t>11.7.1</w:t>
        <w:tab/>
      </w:r>
    </w:p>
    <w:p>
      <w:pPr>
        <w:pStyle w:val="Normal"/>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2160" w:end="0"/>
        <w:jc w:val="both"/>
        <w:rPr/>
      </w:pPr>
      <w:r>
        <w:rPr>
          <w:sz w:val="22"/>
        </w:rPr>
        <w:t>(a)</w:t>
        <w:tab/>
        <w:t>With respect to any cargo scheduled for delivery in the Annual Delivery Programme, if a Timely NOR has been given by the master of the LNG Ship but the LNG Ship has not commenced loading, on the expiry of a period of thirty six (36) hours from the effective time of the Timely NOR (extended by any period of delay caused by one or more of the reasons specified in Annexure A, Section A-2.12.2(a) to (c)) Buyer shall be entitled to serve a "</w:t>
      </w:r>
      <w:r>
        <w:rPr>
          <w:b/>
          <w:sz w:val="22"/>
        </w:rPr>
        <w:t>Departure Notice</w:t>
      </w:r>
      <w:r>
        <w:rPr>
          <w:sz w:val="22"/>
        </w:rPr>
        <w:t>" on Seller specifying the Latest Departure Time.</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2160" w:end="0"/>
        <w:jc w:val="both"/>
        <w:rPr>
          <w:sz w:val="22"/>
        </w:rPr>
      </w:pPr>
      <w:r>
        <w:rPr>
          <w:sz w:val="22"/>
        </w:rPr>
        <w:t>(b)</w:t>
        <w:tab/>
        <w:t>The Departure Notice shall provide no less than twenty four (24) hours' prior notice of the Latest Departure Time.  If the LNG Ship is not "all fast" at berth by twenty (20) hours prior to the Latest Departure Time or loading does not commence by fourteen (14) hours prior to the Latest Departure Time, Buyer shall be entitled, by notice to Seller, not to take delivery of the relevant cargo of LNG in which event the Full Cargo Lot for the LNG Ship scheduled to take delivery of such cargo in the Annual Delivery Programme shall constitute the amount of the Seller's Failure subject always to Section 11.7.4.</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1440" w:end="0"/>
        <w:jc w:val="both"/>
        <w:rPr/>
      </w:pPr>
      <w:r>
        <w:rPr>
          <w:sz w:val="22"/>
        </w:rPr>
        <w:t>11.7.2</w:t>
        <w:tab/>
        <w:t>With respect to a cargo scheduled for delivery which has commenced loading but loading has not been completed on the expiry of a period of thirty six (36) hours (extended by any period of delay caused by one or more of the reasons specified in Annexure A, Section A 2.12.2(a) to (c)) from the effective time of the applicable Timely NOR Buyer shall be entitled to serve a Departure Notice on Seller providing no less than twentyfour (24) hours' prior notice of the Latest Departure Time.  If loading of a Full Cargo Lot is not completed by the Latest Departure Time, Buyer shall be entitled, by notice to Seller (a "</w:t>
      </w:r>
      <w:r>
        <w:rPr>
          <w:b/>
          <w:sz w:val="22"/>
        </w:rPr>
        <w:t>Stop Notice</w:t>
      </w:r>
      <w:r>
        <w:rPr>
          <w:sz w:val="22"/>
        </w:rPr>
        <w:t>"), to require Seller to cease loading of the relevant LNG Ship, in which event such quantity of LNG as is equal to the Full Cargo Lot for such LNG Ship less the quantity of LNG loaded on the LNG Ship as at the time the Stop Notice takes effect shall constitute the amount of the Seller's Failure.  For the avoidance of doubt, Seller shall not be required to disconnect loading lines and cease loading an LNG Ship following the service of a Stop Notice until such time as it is determined by the port authority and the master of the LNG Ship to be safe to do so and, for the purposes of this Section 11.7.2 the relevant Stop Notice shall be deemed only to take effect at such time.</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1440" w:end="0"/>
        <w:jc w:val="both"/>
        <w:rPr/>
      </w:pPr>
      <w:r>
        <w:rPr>
          <w:sz w:val="22"/>
        </w:rPr>
        <w:t>11.7.3</w:t>
        <w:tab/>
        <w:t>In the event that on any Day in a Contract Year the aggregate number of hours ("</w:t>
      </w:r>
      <w:r>
        <w:rPr>
          <w:b/>
          <w:sz w:val="22"/>
        </w:rPr>
        <w:t>Cumulative Delay</w:t>
      </w:r>
      <w:r>
        <w:rPr>
          <w:sz w:val="22"/>
        </w:rPr>
        <w:t>") by which Used Laytime exceeds Allowed Laytime for all cargoes loaded by Buyer prior to such Day, not including any such hours relating to a Seller's Failure exceeds:</w:t>
      </w:r>
    </w:p>
    <w:p>
      <w:pPr>
        <w:pStyle w:val="Normal"/>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2160" w:end="0"/>
        <w:jc w:val="both"/>
        <w:rPr>
          <w:sz w:val="22"/>
        </w:rPr>
      </w:pPr>
      <w:r>
        <w:rPr>
          <w:sz w:val="22"/>
        </w:rPr>
        <w:t>(a)</w:t>
        <w:tab/>
        <w:t>seventytwo (72) hours, then with respect to all cargoes with Set Ranges occurring after such Day within such Contract Year:</w:t>
      </w:r>
    </w:p>
    <w:p>
      <w:pPr>
        <w:pStyle w:val="Normal"/>
        <w:tabs>
          <w:tab w:val="clear" w:pos="720"/>
          <w:tab w:val="left" w:pos="0" w:leader="none"/>
          <w:tab w:val="left" w:pos="708"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8" w:start="2835" w:end="0"/>
        <w:jc w:val="both"/>
        <w:rPr>
          <w:sz w:val="22"/>
        </w:rPr>
      </w:pPr>
      <w:r>
        <w:rPr>
          <w:sz w:val="22"/>
        </w:rPr>
        <w:t>(i)</w:t>
        <w:tab/>
        <w:t>the number of hours applicable in the definition of Latest Departure Time shall be reduced from seventy two (72) to forty eight (48); and</w:t>
      </w:r>
    </w:p>
    <w:p>
      <w:pPr>
        <w:pStyle w:val="Normal"/>
        <w:tabs>
          <w:tab w:val="clear" w:pos="720"/>
          <w:tab w:val="left" w:pos="0" w:leader="none"/>
          <w:tab w:val="left" w:pos="708"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8" w:start="2835" w:end="0"/>
        <w:jc w:val="both"/>
        <w:rPr>
          <w:sz w:val="22"/>
        </w:rPr>
      </w:pPr>
      <w:r>
        <w:rPr>
          <w:sz w:val="22"/>
        </w:rPr>
        <w:t>(ii)</w:t>
        <w:tab/>
        <w:t>the thirty six (36) hour period referred to in Sections 11.7.1(a) and 11.7.2 shall be reduced to eighteen (18) hours; and</w:t>
      </w:r>
    </w:p>
    <w:p>
      <w:pPr>
        <w:pStyle w:val="Normal"/>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2160" w:end="0"/>
        <w:jc w:val="both"/>
        <w:rPr>
          <w:sz w:val="22"/>
        </w:rPr>
      </w:pPr>
      <w:r>
        <w:rPr>
          <w:sz w:val="22"/>
        </w:rPr>
        <w:t>(b)</w:t>
        <w:tab/>
        <w:t>one hundred (100) hours, then with respect to all cargoes with Set Ranges occurring after such Day within such Contract Year;</w:t>
      </w:r>
    </w:p>
    <w:p>
      <w:pPr>
        <w:pStyle w:val="Normal"/>
        <w:tabs>
          <w:tab w:val="clear" w:pos="720"/>
          <w:tab w:val="left" w:pos="0" w:leader="none"/>
          <w:tab w:val="left" w:pos="708"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8" w:start="2835" w:end="0"/>
        <w:jc w:val="both"/>
        <w:rPr>
          <w:sz w:val="22"/>
        </w:rPr>
      </w:pPr>
      <w:r>
        <w:rPr>
          <w:sz w:val="22"/>
        </w:rPr>
        <w:t>(i)</w:t>
        <w:tab/>
        <w:t>the number of hours applicable in the definition of Latest Departure Time per paragraph (a)(i) above shall be reduced from forty eight (48) to thirty six (36) hours;</w:t>
      </w:r>
    </w:p>
    <w:p>
      <w:pPr>
        <w:sectPr>
          <w:type w:val="continuous"/>
          <w:pgSz w:w="11906" w:h="16838"/>
          <w:pgMar w:left="1440" w:right="1440" w:gutter="0" w:header="0" w:top="1440" w:footer="1440" w:bottom="1800"/>
          <w:formProt w:val="true"/>
          <w:textDirection w:val="lrTb"/>
          <w:docGrid w:type="default" w:linePitch="360" w:charSpace="0"/>
        </w:sectPr>
      </w:pPr>
    </w:p>
    <w:p>
      <w:pPr>
        <w:pStyle w:val="Normal"/>
        <w:tabs>
          <w:tab w:val="clear" w:pos="720"/>
          <w:tab w:val="left" w:pos="0" w:leader="none"/>
          <w:tab w:val="left" w:pos="708"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8" w:start="2835" w:end="0"/>
        <w:jc w:val="both"/>
        <w:rPr>
          <w:sz w:val="22"/>
        </w:rPr>
      </w:pPr>
      <w:r>
        <w:rPr>
          <w:sz w:val="22"/>
        </w:rPr>
        <w:t>(ii)</w:t>
        <w:tab/>
        <w:t>the eighteen (18) hour period applicable to Sections 11.7.1(a) and 11.7.2 per paragraph (a)(ii) above shall be reduced to six (6) hours; and</w:t>
      </w:r>
    </w:p>
    <w:p>
      <w:pPr>
        <w:pStyle w:val="Normal"/>
        <w:tabs>
          <w:tab w:val="clear" w:pos="720"/>
          <w:tab w:val="left" w:pos="0" w:leader="none"/>
          <w:tab w:val="left" w:pos="708"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8" w:start="2835" w:end="0"/>
        <w:jc w:val="both"/>
        <w:rPr>
          <w:sz w:val="22"/>
        </w:rPr>
      </w:pPr>
      <w:r>
        <w:rPr>
          <w:sz w:val="22"/>
        </w:rPr>
        <w:t>(iii)</w:t>
        <w:tab/>
        <w:t>the twentyfour (24) hour period referred to in Sections 11.7.1(b) and 11.7.2 shall be reduced to six (6) hours;</w:t>
      </w:r>
    </w:p>
    <w:p>
      <w:pPr>
        <w:pStyle w:val="Normal"/>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2160" w:end="0"/>
        <w:jc w:val="both"/>
        <w:rPr>
          <w:sz w:val="22"/>
        </w:rPr>
      </w:pPr>
      <w:r>
        <w:rPr>
          <w:sz w:val="22"/>
        </w:rPr>
        <w:t>(c)</w:t>
        <w:tab/>
        <w:t>In addition to the provisions of Sections 11.7.3(a) and (b) in the event that as a result of the Cumulative Delay which has accrued pursuant to this Section 11.7.3 exceeding the limits specified herein Buyer does not have available LNG Ship capacity to take delivery of any remaining cargo(es) scheduled in the original or amended Annual Delivery Programme, such cargo(es):</w:t>
      </w:r>
    </w:p>
    <w:p>
      <w:pPr>
        <w:pStyle w:val="Normal"/>
        <w:tabs>
          <w:tab w:val="clear" w:pos="720"/>
          <w:tab w:val="left" w:pos="0" w:leader="none"/>
          <w:tab w:val="left" w:pos="708"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8" w:start="2835" w:end="0"/>
        <w:jc w:val="both"/>
        <w:rPr>
          <w:sz w:val="22"/>
        </w:rPr>
      </w:pPr>
      <w:r>
        <w:rPr>
          <w:sz w:val="22"/>
        </w:rPr>
        <w:t>(i)</w:t>
        <w:tab/>
        <w:t>shall constitute a Seller's Failure resulting in a Shortfall Quantity; and</w:t>
      </w:r>
    </w:p>
    <w:p>
      <w:pPr>
        <w:pStyle w:val="Normal"/>
        <w:tabs>
          <w:tab w:val="clear" w:pos="720"/>
          <w:tab w:val="left" w:pos="0" w:leader="none"/>
          <w:tab w:val="left" w:pos="708"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8" w:start="2835" w:end="0"/>
        <w:jc w:val="both"/>
        <w:rPr>
          <w:sz w:val="22"/>
        </w:rPr>
      </w:pPr>
      <w:r>
        <w:rPr>
          <w:sz w:val="22"/>
        </w:rPr>
        <w:t>(ii)</w:t>
        <w:tab/>
        <w:t>shall be included as quantities not made available by Seller for the purposes of Section 4.</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1440" w:end="0"/>
        <w:jc w:val="both"/>
        <w:rPr>
          <w:sz w:val="22"/>
        </w:rPr>
      </w:pPr>
      <w:r>
        <w:rPr>
          <w:sz w:val="22"/>
        </w:rPr>
        <w:t>11.7.4</w:t>
        <w:tab/>
        <w:t>Notwithstanding the other provisions of this Section 11.7:</w:t>
      </w:r>
    </w:p>
    <w:p>
      <w:pPr>
        <w:pStyle w:val="Normal"/>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2160" w:end="0"/>
        <w:jc w:val="both"/>
        <w:rPr>
          <w:sz w:val="22"/>
        </w:rPr>
      </w:pPr>
      <w:r>
        <w:rPr>
          <w:sz w:val="22"/>
        </w:rPr>
        <w:t>(a)</w:t>
        <w:tab/>
      </w:r>
    </w:p>
    <w:p>
      <w:pPr>
        <w:pStyle w:val="Normal"/>
        <w:tabs>
          <w:tab w:val="clear" w:pos="720"/>
          <w:tab w:val="left" w:pos="0" w:leader="none"/>
          <w:tab w:val="left" w:pos="708"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8" w:start="2835" w:end="0"/>
        <w:jc w:val="both"/>
        <w:rPr>
          <w:sz w:val="22"/>
        </w:rPr>
      </w:pPr>
      <w:r>
        <w:rPr>
          <w:sz w:val="22"/>
        </w:rPr>
        <w:t>(i)</w:t>
        <w:tab/>
        <w:t>if a Seller's Failure which falls within paragraph (a) of the definition of Seller's Failure occurs (or Seller notifies Buyer that such Seller's Failure may occur) the Parties shall promptly seek in good faith to agree a rescheduling of the relevant cargoes in order to minimise the disruption to Buyer, subject always to Buyer's scheduling constraints under the PPA, Transportation Agreement and its arrangements with other suppliers of LNG (details of which Buyer shall promptly provide to Seller).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8" w:start="2835" w:end="0"/>
        <w:jc w:val="both"/>
        <w:rPr>
          <w:sz w:val="22"/>
        </w:rPr>
      </w:pPr>
      <w:r>
        <w:rPr>
          <w:sz w:val="22"/>
        </w:rPr>
        <w:t>(ii)</w:t>
        <w:tab/>
        <w:t>if the Parties are unable to agree on a rescheduling as provided in Section 11.7.4(a)(i) or there is a Seller's Failure which falls within paragraph (b) of the definition of Seller's Failure (or Seller notifies Buyer that such a Seller's Failure may occur) the Parties shall promptly meet to determine whether the Buyer is able to secure replacement cargoes in the manner specified in Section 11.7.4(b) and to agree the additional costs (if any) to Buyer of such replacement deliveries (and Buyer agrees to use reasonable endeavours to minimise such costs), in each case having due regard to any applicable constraints under the Transportation Agreement, the PPA and its arrangements with its other suppliers of LNG.</w:t>
      </w:r>
    </w:p>
    <w:p>
      <w:pPr>
        <w:pStyle w:val="Normal"/>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2160" w:end="0"/>
        <w:jc w:val="both"/>
        <w:rPr>
          <w:sz w:val="22"/>
        </w:rPr>
      </w:pPr>
      <w:r>
        <w:rPr>
          <w:sz w:val="22"/>
        </w:rPr>
        <w:t>(b)</w:t>
        <w:tab/>
        <w:t>If Seller fails to make LNG available under this Contract, the Parties shall seek in good faith to agree arrangements for:</w:t>
      </w:r>
    </w:p>
    <w:p>
      <w:pPr>
        <w:pStyle w:val="Normal"/>
        <w:tabs>
          <w:tab w:val="clear" w:pos="720"/>
          <w:tab w:val="left" w:pos="0" w:leader="none"/>
          <w:tab w:val="left" w:pos="708"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8" w:start="2835" w:end="0"/>
        <w:jc w:val="both"/>
        <w:rPr>
          <w:sz w:val="22"/>
        </w:rPr>
      </w:pPr>
      <w:r>
        <w:rPr>
          <w:sz w:val="22"/>
        </w:rPr>
        <w:t>(i)</w:t>
        <w:tab/>
        <w:t>the supply of replacement cargoes of LNG by Seller to Buyer;</w:t>
      </w:r>
    </w:p>
    <w:p>
      <w:pPr>
        <w:pStyle w:val="Normal"/>
        <w:tabs>
          <w:tab w:val="clear" w:pos="720"/>
          <w:tab w:val="left" w:pos="0" w:leader="none"/>
          <w:tab w:val="left" w:pos="708"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8" w:start="2835" w:end="0"/>
        <w:jc w:val="both"/>
        <w:rPr>
          <w:sz w:val="22"/>
        </w:rPr>
      </w:pPr>
      <w:r>
        <w:rPr>
          <w:sz w:val="22"/>
        </w:rPr>
        <w:t>(ii)</w:t>
        <w:tab/>
        <w:t>the purchase by Buyer of replacement quantities of LNG from third party suppliers,</w:t>
      </w:r>
    </w:p>
    <w:p>
      <w:pPr>
        <w:pStyle w:val="Normal"/>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33" w:start="2160" w:end="0"/>
        <w:jc w:val="both"/>
        <w:rPr>
          <w:sz w:val="22"/>
        </w:rPr>
      </w:pPr>
      <w:r>
        <w:rPr>
          <w:sz w:val="22"/>
        </w:rPr>
        <w:t xml:space="preserve">(in either case) with a view to maintaining the then current availability of the Power Station to generate electrical energy without using Liquid Fuel and in a manner which minimises the additional cost to Buyer incurred as a result of such failure. </w:t>
      </w:r>
    </w:p>
    <w:p>
      <w:pPr>
        <w:pStyle w:val="Normal"/>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33" w:start="2160" w:end="0"/>
        <w:jc w:val="both"/>
        <w:rPr>
          <w:sz w:val="22"/>
        </w:rPr>
      </w:pPr>
      <w:r>
        <w:rPr>
          <w:sz w:val="22"/>
        </w:rPr>
        <w:t>Any additional costs incurred by Buyer pursuant to this Section shall be reimbursed by Seller to Buyer after notification thereof (which shall include reasonable details of such additional costs) to the Seller by the Buyer.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1440" w:end="0"/>
        <w:jc w:val="both"/>
        <w:rPr/>
      </w:pPr>
      <w:r>
        <w:rPr>
          <w:sz w:val="22"/>
        </w:rPr>
        <w:t>11.7.5</w:t>
        <w:tab/>
        <w:t>If in any Contract Year a Shortfall Quantity of greater than two point five per cent (2.5%) of the AACQ for such Contract Year shall have occurred Seller shall be liable, upon receipt of invoice from Buyer, to pay to Buyer an amount of Dollars ("</w:t>
      </w:r>
      <w:r>
        <w:rPr>
          <w:b/>
          <w:sz w:val="22"/>
        </w:rPr>
        <w:t>Shortfall Payment</w:t>
      </w:r>
      <w:r>
        <w:rPr>
          <w:sz w:val="22"/>
        </w:rPr>
        <w:t>") in respect of such Shortfall Quantity calculated in accordance with the provisions of Section 11.8, provided that the Seller will not be subject to pay any Shortfall Payment if and to the extent that the Shortfall Quantity is greater than two point five per cent (2.5%) of the AACQ for such Contract Year as a result of the LNG heel retained by Buyer on the LNG Ship being greater than that which a Reasonable and Prudent Operator would retain in the prevailing circumstances at the time of (or immediately prior to) loading of the relevant cargo.</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1440" w:end="0"/>
        <w:jc w:val="both"/>
        <w:rPr>
          <w:sz w:val="22"/>
        </w:rPr>
      </w:pPr>
      <w:r>
        <w:rPr>
          <w:sz w:val="22"/>
        </w:rPr>
        <w:t>11.7.6</w:t>
        <w:tab/>
        <w:t>The payment by Seller of any Shortfall Payment to Buyer in respect of any Shortfall Quantity shall constitute payment in full of any claim which Buyer may have otherwise had against Seller for the payment of compensation pursuant to Annexure A, Section A-2.12.1 with respect to each and every cargo which constituted a Seller's Failure resulting in such Shortfall Quantity in accordance with Section 11.7.1 or 11.7.2.  For the avoidance of doubt, Buyer expressly waives any right to include in the calculation pursuant to Annexure A, Section A-2.12.1 the amount of any loading delay time as determined pursuant to Annexure A, Section A-2.12 with respect to any cargo(es) with respect to which a Shortfall Payment was made.</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1440" w:end="0"/>
        <w:jc w:val="both"/>
        <w:rPr>
          <w:sz w:val="22"/>
        </w:rPr>
      </w:pPr>
      <w:r>
        <w:rPr>
          <w:sz w:val="22"/>
        </w:rPr>
        <w:t>11.7.7</w:t>
        <w:tab/>
        <w:t>Each of Seller and Buyer agree and acknowledge that the payments specified in this Section 11.7 in respect of a Shortfall Quantity shall be payable by Seller by way of liquidated damages and that the same constitute a genuine and reasonable pre-estimate of losses which will be incurred by Buyer as a result of Seller's Failure to make LNG available for delivery hereunder.</w:t>
      </w:r>
    </w:p>
    <w:p>
      <w:pPr>
        <w:pStyle w:val="Normal"/>
        <w:keepNext w:val="true"/>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sz w:val="22"/>
        </w:rPr>
      </w:pPr>
      <w:r>
        <w:rPr>
          <w:b/>
          <w:sz w:val="22"/>
        </w:rPr>
        <w:t>11.8</w:t>
        <w:tab/>
        <w:t>Calculation of Shortfall Payment</w:t>
      </w:r>
    </w:p>
    <w:p>
      <w:pPr>
        <w:pStyle w:val="Normal"/>
        <w:tabs>
          <w:tab w:val="clear" w:pos="720"/>
          <w:tab w:val="left" w:pos="709"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The Shortfall Payment payable by Seller pursuant to Section 11.7.5 shall be determined as follows:</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SP = SQ x [(HRAF x LFRC) - (LL x LNGC)]</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Where:</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SP is the Shortfall Payment expressed in US Dollars;</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SQ is the Shortfall Quantity (expressed in MMBTU) in question;</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HRAF is one decimal zero two (1.02), representing the heat rate adjustment factor applicable to convert the quantity SQ to a quantity of Liquid Fuel which Buyer would have to utilise at the Power Station to generate the same amount of electrical energy as would have been generated by utilising the SQ; and</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LL is one decimal zero one two (1.012), representing the adjustment for LNG boil-off and losses during regassification.</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b/>
          <w:sz w:val="22"/>
        </w:rPr>
      </w:pPr>
      <w:r>
        <w:rPr>
          <w:b/>
          <w:sz w:val="22"/>
        </w:rPr>
        <w:t>Section 12:  Termination</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sz w:val="22"/>
        </w:rPr>
      </w:pPr>
      <w:r>
        <w:rPr>
          <w:b/>
          <w:sz w:val="22"/>
        </w:rPr>
        <w:t>12.1</w:t>
        <w:tab/>
        <w:t>Seller's Termination Rights</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pPr>
      <w:r>
        <w:rPr>
          <w:sz w:val="22"/>
        </w:rPr>
        <w:t>Seller may terminate this Contract in accordance with Section 12.3 in any of the following circumstances ("</w:t>
      </w:r>
      <w:r>
        <w:rPr>
          <w:b/>
          <w:sz w:val="22"/>
        </w:rPr>
        <w:t>Buyer Termination Events</w:t>
      </w:r>
      <w:r>
        <w:rPr>
          <w:sz w:val="22"/>
        </w:rPr>
        <w:t>"):</w:t>
      </w:r>
    </w:p>
    <w:p>
      <w:pPr>
        <w:pStyle w:val="Normal"/>
        <w:numPr>
          <w:ilvl w:val="0"/>
          <w:numId w:val="26"/>
        </w:numPr>
        <w:tabs>
          <w:tab w:val="clear" w:pos="720"/>
          <w:tab w:val="left" w:pos="0"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if Buyer is unable to pay, suspends payment of, or agrees to a moratorium with respect to all or a substantial part of its debts, makes a general assignment or any composition with or for the benefit of its creditors, except to the extent otherwise permitted by this Contract, takes any proceeding with a view to readjustment, rescheduling or deferral of all or a substantial part of its indebtedness (other than in the case of a refinancing), or any order is made for the winding-up, liquidation, dissolution, custodianship, or administration of Buyer;</w:t>
      </w:r>
    </w:p>
    <w:p>
      <w:pPr>
        <w:pStyle w:val="Normal"/>
        <w:numPr>
          <w:ilvl w:val="0"/>
          <w:numId w:val="26"/>
        </w:numPr>
        <w:tabs>
          <w:tab w:val="clear" w:pos="720"/>
          <w:tab w:val="left" w:pos="0"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if a Buyer Material Payment Default continues for a period of sixty (60) Days after the due date for payment of the relevant invoice or the due date for posting, maintaining or renewing the irrevocable letter of credit as specified in Section 5.11 (as relevant);</w:t>
      </w:r>
    </w:p>
    <w:p>
      <w:pPr>
        <w:pStyle w:val="Normal"/>
        <w:numPr>
          <w:ilvl w:val="0"/>
          <w:numId w:val="26"/>
        </w:numPr>
        <w:tabs>
          <w:tab w:val="clear" w:pos="720"/>
          <w:tab w:val="left" w:pos="0"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if Buyer has been unable, as a result of Buyer's Force Majeure to take at least fifty per cent (50%) of the ACQ in any Contract Year, and it is apparent that as a result of the continuance of such Buyer's Force Majeure Buyer will be unable to take at least fifty per cent (50%) of the ACQ in the next Contract Year;</w:t>
      </w:r>
    </w:p>
    <w:p>
      <w:pPr>
        <w:pStyle w:val="Normal"/>
        <w:numPr>
          <w:ilvl w:val="0"/>
          <w:numId w:val="26"/>
        </w:numPr>
        <w:tabs>
          <w:tab w:val="clear" w:pos="720"/>
          <w:tab w:val="left" w:pos="0"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if Buyer breaches the undertaking contained in Section 5.12.3 and as a result of such failure to maintain the Payment Support Agreements (to which Buyer is a party) in full force and effect or to perform its obligations under the Payment Support Agreements (to which it is a party) a Buyer Material Payment Default occurs.</w:t>
      </w:r>
    </w:p>
    <w:p>
      <w:pPr>
        <w:pStyle w:val="Normal"/>
        <w:numPr>
          <w:ilvl w:val="0"/>
          <w:numId w:val="26"/>
        </w:numPr>
        <w:tabs>
          <w:tab w:val="clear" w:pos="720"/>
          <w:tab w:val="left" w:pos="0"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if any Reserve Bank of India approvals required by Buyer for the conversion of Rupees into Dollars have not been granted or have been revoked and not replaced as at the Adjusted Target Date and an Enforcement Drawstop Event as specified in paragraph (a) of the definitions thereof in the GPTRA has occurred on such grounds;</w:t>
      </w:r>
    </w:p>
    <w:p>
      <w:pPr>
        <w:pStyle w:val="Normal"/>
        <w:numPr>
          <w:ilvl w:val="0"/>
          <w:numId w:val="26"/>
        </w:numPr>
        <w:tabs>
          <w:tab w:val="clear" w:pos="720"/>
          <w:tab w:val="left" w:pos="0"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if construction of the Dabhol Project Facilities is abandoned for more than one hundred and twenty (120) consecutive Days and at the end of that period there is no reasonable likelihood that construction will be resumed.</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sz w:val="22"/>
        </w:rPr>
      </w:pPr>
      <w:r>
        <w:rPr>
          <w:b/>
          <w:sz w:val="22"/>
        </w:rPr>
        <w:t>12.2</w:t>
        <w:tab/>
        <w:t>Buyer's Termination Rights</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pPr>
      <w:r>
        <w:rPr>
          <w:sz w:val="22"/>
        </w:rPr>
        <w:t>Buyer may terminate this Contract in accordance with Section 12.3 in any of the following circumstances ("</w:t>
      </w:r>
      <w:r>
        <w:rPr>
          <w:b/>
          <w:sz w:val="22"/>
        </w:rPr>
        <w:t>Seller Termination Events</w:t>
      </w:r>
      <w:r>
        <w:rPr>
          <w:sz w:val="22"/>
        </w:rPr>
        <w:t>"):</w:t>
      </w:r>
    </w:p>
    <w:p>
      <w:pPr>
        <w:pStyle w:val="Normal"/>
        <w:numPr>
          <w:ilvl w:val="0"/>
          <w:numId w:val="10"/>
        </w:numPr>
        <w:tabs>
          <w:tab w:val="clear" w:pos="720"/>
          <w:tab w:val="left" w:pos="0"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if Seller is unable to pay, suspends payment of, or agrees to a moratorium with respect to all or a substantial part of its debts, makes a general assignment or any composition with or for the benefit of its creditors, except to the extent otherwise permitted by this Contract, takes any proceeding with a view to readjustment, rescheduling or deferral of all or a substantial part of its indebtedness (other than in the case of a refinancing), or any order is made for the winding-up, liquidation, dissolution, custodianship or administration of Seller;</w:t>
      </w:r>
    </w:p>
    <w:p>
      <w:pPr>
        <w:pStyle w:val="Normal"/>
        <w:numPr>
          <w:ilvl w:val="0"/>
          <w:numId w:val="10"/>
        </w:numPr>
        <w:tabs>
          <w:tab w:val="clear" w:pos="720"/>
          <w:tab w:val="left" w:pos="0"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if Seller fails to make available for delivery at least fifty per cent (50%) of the ACQ in two (2) consecutive Contract Years;</w:t>
      </w:r>
    </w:p>
    <w:p>
      <w:pPr>
        <w:pStyle w:val="Normal"/>
        <w:numPr>
          <w:ilvl w:val="0"/>
          <w:numId w:val="10"/>
        </w:numPr>
        <w:tabs>
          <w:tab w:val="clear" w:pos="720"/>
          <w:tab w:val="left" w:pos="0"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if a Seller Material Payment Default continues for a period of sixty (60) Days after the due date for payment of the relevant invoice;</w:t>
      </w:r>
    </w:p>
    <w:p>
      <w:pPr>
        <w:pStyle w:val="Normal"/>
        <w:numPr>
          <w:ilvl w:val="0"/>
          <w:numId w:val="10"/>
        </w:numPr>
        <w:tabs>
          <w:tab w:val="clear" w:pos="720"/>
          <w:tab w:val="left" w:pos="0"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4"/>
        </w:rPr>
      </w:pPr>
      <w:r>
        <w:rPr>
          <w:sz w:val="24"/>
        </w:rPr>
        <w:t>if Seller has been unable, as a result of Seller's Force Majeure, to make available for delivery at least fifty per cent (50%) of the ACQ in any Contract Year, and it is apparent that as a result of the continuance of such Seller's Force Majeure Seller will be unable to make available for delivery at least fifty per cent (50%) of the ACQ in the next Contract Year.</w:t>
      </w:r>
    </w:p>
    <w:p>
      <w:pPr>
        <w:pStyle w:val="BodyTextIndent"/>
        <w:tabs>
          <w:tab w:val="clear" w:pos="708"/>
          <w:tab w:val="clear" w:pos="144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2160" w:end="0"/>
        <w:rPr>
          <w:sz w:val="24"/>
        </w:rPr>
      </w:pPr>
      <w:r>
        <w:rPr>
          <w:sz w:val="24"/>
        </w:rPr>
      </w:r>
    </w:p>
    <w:p>
      <w:pPr>
        <w:pStyle w:val="Normal"/>
        <w:keepNext w:val="true"/>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pPr>
      <w:r>
        <w:rPr>
          <w:b/>
          <w:sz w:val="22"/>
        </w:rPr>
        <w:t>12.3</w:t>
        <w:tab/>
        <w:t>Termination</w:t>
      </w:r>
      <w:r>
        <w:rPr>
          <w:sz w:val="22"/>
        </w:rPr>
        <w:tab/>
      </w:r>
    </w:p>
    <w:p>
      <w:pPr>
        <w:pStyle w:val="Normal"/>
        <w:numPr>
          <w:ilvl w:val="0"/>
          <w:numId w:val="20"/>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 xml:space="preserve">For the purposes hereof a </w:t>
      </w:r>
      <w:r>
        <w:rPr>
          <w:b/>
          <w:sz w:val="22"/>
        </w:rPr>
        <w:t>"Termination Event"</w:t>
      </w:r>
      <w:r>
        <w:rPr>
          <w:sz w:val="22"/>
        </w:rPr>
        <w:t xml:space="preserve"> is a Seller Termination Event or a Buyer Termination Event, and the</w:t>
      </w:r>
      <w:r>
        <w:rPr>
          <w:b/>
          <w:sz w:val="22"/>
        </w:rPr>
        <w:t xml:space="preserve"> "Terminating Party" </w:t>
      </w:r>
      <w:r>
        <w:rPr>
          <w:sz w:val="22"/>
        </w:rPr>
        <w:t>is the Buyer in relation to a Seller Termination Event and the Seller in relation to a Buyer Termination Event.</w:t>
      </w:r>
    </w:p>
    <w:p>
      <w:pPr>
        <w:pStyle w:val="Normal"/>
        <w:numPr>
          <w:ilvl w:val="0"/>
          <w:numId w:val="20"/>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Upon the occurrence of any Termination Event the Terminating Party may give notice thereof to the other Party, specifying in reasonable detail the nature of such Termination Event.</w:t>
      </w:r>
    </w:p>
    <w:p>
      <w:pPr>
        <w:pStyle w:val="Normal"/>
        <w:numPr>
          <w:ilvl w:val="0"/>
          <w:numId w:val="20"/>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At any time after the expiry of a period of ninety (90) Days after the Terminating Party gave notice of a Termination Event pursuant to paragraph (b), unless the circumstances constituting the Termination Event have been fully remedied or have ceased to apply, the Terminating Party may terminate this Contract with immediate effect by giving notice of such termination to the other Party.</w:t>
      </w:r>
    </w:p>
    <w:p>
      <w:pPr>
        <w:pStyle w:val="Normal"/>
        <w:tabs>
          <w:tab w:val="clear" w:pos="720"/>
          <w:tab w:val="left" w:pos="0"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(d)</w:t>
        <w:tab/>
        <w:t>Termination of this Contract shall be without prejudice to the rights and liabilities of the Parties accrued prior to such termination but, except as provided for in Section 12.4, neither Party shall have any claim for damages or other compensation in respect of such termination or in relation to the period for which this Contract would have continued in force but for such termination, or for any other remedy or relief which may be available but for the provisions of this Section 12.3(d).</w:t>
      </w:r>
    </w:p>
    <w:p>
      <w:pPr>
        <w:sectPr>
          <w:type w:val="continuous"/>
          <w:pgSz w:w="11906" w:h="16838"/>
          <w:pgMar w:left="1440" w:right="1440" w:gutter="0" w:header="0" w:top="1440" w:footer="1440" w:bottom="1800"/>
          <w:formProt w:val="true"/>
          <w:textDirection w:val="lrTb"/>
          <w:docGrid w:type="default" w:linePitch="360" w:charSpace="0"/>
        </w:sectPr>
      </w:pPr>
    </w:p>
    <w:p>
      <w:pPr>
        <w:pStyle w:val="Normal"/>
        <w:tabs>
          <w:tab w:val="clear" w:pos="720"/>
          <w:tab w:val="left" w:pos="708"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(e)</w:t>
        <w:tab/>
        <w:t>Each Party agrees and acknowledges that this Contract may be terminated prior to the scheduled expiry date of the Basic Term only in accordance with the foregoing provisions of this Section 12.</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b/>
          <w:sz w:val="22"/>
        </w:rPr>
      </w:pPr>
      <w:r>
        <w:rPr>
          <w:b/>
          <w:sz w:val="22"/>
        </w:rPr>
        <w:t>12.4</w:t>
        <w:tab/>
        <w:t>PPA Termination</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40" w:end="0"/>
        <w:jc w:val="both"/>
        <w:rPr>
          <w:sz w:val="22"/>
        </w:rPr>
      </w:pPr>
      <w:r>
        <w:rPr>
          <w:sz w:val="22"/>
        </w:rPr>
        <w:t>12.4.1</w:t>
        <w:tab/>
        <w:t>If the PPA is terminated during the Basic Term, this Contract may be terminated by either Party, with effect from the date on which the PPA is terminated (or such other date as may be agreed by both Parties), by notice given by either Party to the other; but without prejudice to any other entitlement of either Party to terminate this Contract.</w:t>
      </w:r>
    </w:p>
    <w:p>
      <w:pPr>
        <w:pStyle w:val="Normal"/>
        <w:tabs>
          <w:tab w:val="clear" w:pos="720"/>
          <w:tab w:val="left" w:pos="0" w:leader="none"/>
          <w:tab w:val="left" w:pos="709" w:leader="none"/>
          <w:tab w:val="left" w:pos="141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698" w:start="1418" w:end="0"/>
        <w:jc w:val="both"/>
        <w:rPr>
          <w:sz w:val="22"/>
        </w:rPr>
      </w:pPr>
      <w:r>
        <w:rPr>
          <w:sz w:val="22"/>
        </w:rPr>
        <w:t>12.4.2</w:t>
        <w:tab/>
      </w:r>
    </w:p>
    <w:p>
      <w:pPr>
        <w:pStyle w:val="Normal"/>
        <w:numPr>
          <w:ilvl w:val="0"/>
          <w:numId w:val="18"/>
        </w:numPr>
        <w:tabs>
          <w:tab w:val="clear" w:pos="720"/>
          <w:tab w:val="left" w:pos="0" w:leader="none"/>
          <w:tab w:val="left" w:pos="709"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sz w:val="22"/>
        </w:rPr>
      </w:pPr>
      <w:r>
        <w:rPr>
          <w:sz w:val="22"/>
        </w:rPr>
        <w:t>Subject to Section 12.4.2(c), Buyer undertakes that it will not, without Seller’s consent, agree to any amendment to or modification of the PPA which amends or modifies the circumstances in which either Buyer or MSEB become entitled to terminate the PPA from those set out in the form of PPA delivered to Buyer pursuant to Section 2, in a manner which is materially adverse to the interests of the Seller.</w:t>
      </w:r>
    </w:p>
    <w:p>
      <w:pPr>
        <w:pStyle w:val="Normal"/>
        <w:numPr>
          <w:ilvl w:val="0"/>
          <w:numId w:val="18"/>
        </w:numPr>
        <w:tabs>
          <w:tab w:val="clear" w:pos="720"/>
          <w:tab w:val="left" w:pos="0" w:leader="none"/>
          <w:tab w:val="left" w:pos="709"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sz w:val="22"/>
        </w:rPr>
      </w:pPr>
      <w:r>
        <w:rPr>
          <w:sz w:val="22"/>
        </w:rPr>
        <w:t>Subject to Section 12.4.2(c), Buyer undertakes that it will not terminate the PPA except:</w:t>
      </w:r>
    </w:p>
    <w:p>
      <w:pPr>
        <w:pStyle w:val="Normal"/>
        <w:tabs>
          <w:tab w:val="clear" w:pos="720"/>
          <w:tab w:val="left" w:pos="0" w:leader="none"/>
          <w:tab w:val="left" w:pos="709"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2880" w:end="0"/>
        <w:jc w:val="both"/>
        <w:rPr>
          <w:sz w:val="22"/>
        </w:rPr>
      </w:pPr>
      <w:r>
        <w:rPr>
          <w:sz w:val="22"/>
        </w:rPr>
        <w:t>(i)</w:t>
        <w:tab/>
        <w:t>pursuant to and in accordance with the express provisions for termination contained in the PPA; or</w:t>
      </w:r>
    </w:p>
    <w:p>
      <w:pPr>
        <w:pStyle w:val="Normal"/>
        <w:tabs>
          <w:tab w:val="clear" w:pos="720"/>
          <w:tab w:val="left" w:pos="0" w:leader="none"/>
          <w:tab w:val="left" w:pos="709"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2880" w:end="0"/>
        <w:jc w:val="both"/>
        <w:rPr>
          <w:sz w:val="22"/>
        </w:rPr>
      </w:pPr>
      <w:r>
        <w:rPr>
          <w:sz w:val="22"/>
        </w:rPr>
        <w:t>(ii)</w:t>
        <w:tab/>
        <w:t>pursuant to a negotiated settlement, where circumstances have arisen which entitle Buyer or MSEB to terminate the PPA in accordance with its express provisions for termination.</w:t>
      </w:r>
    </w:p>
    <w:p>
      <w:pPr>
        <w:pStyle w:val="Normal"/>
        <w:tabs>
          <w:tab w:val="clear" w:pos="720"/>
          <w:tab w:val="left" w:pos="0" w:leader="none"/>
          <w:tab w:val="left" w:pos="709"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2160" w:end="0"/>
        <w:jc w:val="both"/>
        <w:rPr>
          <w:sz w:val="22"/>
        </w:rPr>
      </w:pPr>
      <w:r>
        <w:rPr>
          <w:sz w:val="22"/>
        </w:rPr>
        <w:t>(c)</w:t>
        <w:tab/>
        <w:t>Buyer shall not be in breach of its undertakings in Sections 12.4.2(a) to (b) by reason of anything required in order to comply:</w:t>
      </w:r>
    </w:p>
    <w:p>
      <w:pPr>
        <w:pStyle w:val="Normal"/>
        <w:tabs>
          <w:tab w:val="clear" w:pos="720"/>
          <w:tab w:val="left" w:pos="0" w:leader="none"/>
          <w:tab w:val="left" w:pos="709"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2880" w:end="0"/>
        <w:jc w:val="both"/>
        <w:rPr>
          <w:sz w:val="22"/>
        </w:rPr>
      </w:pPr>
      <w:r>
        <w:rPr>
          <w:sz w:val="22"/>
        </w:rPr>
        <w:t>(i)</w:t>
        <w:tab/>
        <w:t>with applicable law or the direction of any Governmental Authority acting within its statutory authority; or</w:t>
      </w:r>
    </w:p>
    <w:p>
      <w:pPr>
        <w:pStyle w:val="Normal"/>
        <w:tabs>
          <w:tab w:val="clear" w:pos="720"/>
          <w:tab w:val="left" w:pos="0" w:leader="none"/>
          <w:tab w:val="left" w:pos="709"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2880" w:end="0"/>
        <w:jc w:val="both"/>
        <w:rPr>
          <w:sz w:val="22"/>
        </w:rPr>
      </w:pPr>
      <w:r>
        <w:rPr>
          <w:sz w:val="22"/>
        </w:rPr>
        <w:t>(ii)</w:t>
        <w:tab/>
        <w:t>with any direction of any Lender(s) given pursuant to one or more of the agreements in place under the Dabhol Financing, in accordance with a valid exercise of Lenders’ rights thereunder, following the service of a notice on Buyer which accelerates repayment of amounts outstanding thereunder.</w:t>
      </w:r>
    </w:p>
    <w:p>
      <w:pPr>
        <w:pStyle w:val="Normal"/>
        <w:numPr>
          <w:ilvl w:val="2"/>
          <w:numId w:val="8"/>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1440" w:end="0"/>
        <w:jc w:val="both"/>
        <w:rPr>
          <w:sz w:val="22"/>
        </w:rPr>
      </w:pPr>
      <w:r>
        <w:rPr>
          <w:sz w:val="22"/>
        </w:rPr>
        <w:t>If the PPA is terminated in breach of the undertaking in Section 12.4.2, the Seller shall have the right to make a call on the Letter of Credit for the full amount thereof.</w:t>
      </w:r>
    </w:p>
    <w:p>
      <w:pPr>
        <w:pStyle w:val="Normal"/>
        <w:numPr>
          <w:ilvl w:val="2"/>
          <w:numId w:val="8"/>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1440" w:end="0"/>
        <w:jc w:val="both"/>
        <w:rPr>
          <w:sz w:val="22"/>
        </w:rPr>
      </w:pPr>
      <w:r>
        <w:rPr>
          <w:sz w:val="22"/>
        </w:rPr>
        <w:t>Buyer hereby undertakes to notify Seller in writing promptly upon the service of a preliminary termination notice under the PPA.</w:t>
      </w:r>
    </w:p>
    <w:p>
      <w:pPr>
        <w:pStyle w:val="Normal"/>
        <w:tabs>
          <w:tab w:val="clear" w:pos="720"/>
          <w:tab w:val="left" w:pos="0" w:leader="none"/>
          <w:tab w:val="left" w:pos="709"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b/>
          <w:sz w:val="22"/>
        </w:rPr>
      </w:pPr>
      <w:r>
        <w:rPr>
          <w:b/>
          <w:sz w:val="22"/>
        </w:rPr>
        <w:t>12.5</w:t>
        <w:tab/>
        <w:t>Termination during Contract Year</w:t>
      </w:r>
    </w:p>
    <w:p>
      <w:pPr>
        <w:pStyle w:val="Normal"/>
        <w:tabs>
          <w:tab w:val="clear" w:pos="720"/>
          <w:tab w:val="left" w:pos="0" w:leader="none"/>
          <w:tab w:val="left" w:pos="709"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If this Contract is terminated other than with effect from the end of a Contract Year, for the purposes of Section 4.5 and 11.7.5 (and related provisions of this Contract):</w:t>
      </w:r>
    </w:p>
    <w:p>
      <w:pPr>
        <w:pStyle w:val="Normal"/>
        <w:tabs>
          <w:tab w:val="clear" w:pos="720"/>
          <w:tab w:val="left" w:pos="0"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(a)</w:t>
        <w:tab/>
        <w:t>the Contract Year in which this Contract terminates shall be deemed to expire on the date of such termination;</w:t>
      </w:r>
    </w:p>
    <w:p>
      <w:pPr>
        <w:pStyle w:val="Normal"/>
        <w:numPr>
          <w:ilvl w:val="0"/>
          <w:numId w:val="6"/>
        </w:numPr>
        <w:tabs>
          <w:tab w:val="clear" w:pos="720"/>
          <w:tab w:val="left" w:pos="0"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 xml:space="preserve">the AACQ, and the amount of any Make-Up  Quantities scheduled for delivery in that Contract Year, shall be deemed to be reduced pro rata to the number of Days in such Contract Year up to the date of termination as a proportion of three hundred sixty five (365) Days and the Take or Pay Quantity and Shortfall Quantity shall be reduced accordingly; and </w:t>
      </w:r>
    </w:p>
    <w:p>
      <w:pPr>
        <w:pStyle w:val="Normal"/>
        <w:numPr>
          <w:ilvl w:val="0"/>
          <w:numId w:val="6"/>
        </w:numPr>
        <w:tabs>
          <w:tab w:val="clear" w:pos="720"/>
          <w:tab w:val="left" w:pos="0"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18" w:end="0"/>
        <w:jc w:val="both"/>
        <w:rPr>
          <w:sz w:val="22"/>
        </w:rPr>
      </w:pPr>
      <w:r>
        <w:rPr>
          <w:sz w:val="22"/>
        </w:rPr>
        <w:t>notwithstanding Sections 4.5 and 11.7.5, the Take or Pay Payment and/or Shortfall Payment in respect of the Take or Pay Quantity and/or Shortfall Quantity calculated pursuant to paragraph (b) shall be due and payable on the date of termination of this Contract or, if later, within ten (10) Banking Days of invoice of such amount (such invoice to be given as soon as practicable and in any event within fifteen (15) Days of termination of this Contract).</w:t>
      </w:r>
    </w:p>
    <w:p>
      <w:pPr>
        <w:pStyle w:val="Normal"/>
        <w:keepNext w:val="true"/>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b/>
          <w:sz w:val="22"/>
        </w:rPr>
      </w:pPr>
      <w:r>
        <w:rPr>
          <w:b/>
          <w:sz w:val="22"/>
        </w:rPr>
        <w:t>Section 13:  Applicable Law</w:t>
      </w:r>
    </w:p>
    <w:p>
      <w:pPr>
        <w:pStyle w:val="Normal"/>
        <w:keepNext w:val="true"/>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b/>
          <w:sz w:val="22"/>
        </w:rPr>
      </w:pPr>
      <w:r>
        <w:rPr>
          <w:b/>
          <w:sz w:val="22"/>
        </w:rPr>
        <w:t>13.1</w:t>
        <w:tab/>
        <w:t>Governing Law</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The construction, validity and performance of this Contract shall be governed by English law.</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b/>
          <w:sz w:val="22"/>
        </w:rPr>
      </w:pPr>
      <w:r>
        <w:rPr>
          <w:b/>
          <w:sz w:val="22"/>
        </w:rPr>
        <w:t>13.2</w:t>
        <w:tab/>
        <w:t>Exclusion</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The United Nations Convention on Contracts for International Sale of Goods (the Vienna Sales Conventions) shall not apply to this Contract.</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b/>
          <w:sz w:val="22"/>
        </w:rPr>
      </w:pPr>
      <w:r>
        <w:rPr>
          <w:b/>
          <w:sz w:val="22"/>
        </w:rPr>
        <w:t>Section 14:  Arbitration</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b/>
          <w:sz w:val="22"/>
        </w:rPr>
      </w:pPr>
      <w:r>
        <w:rPr>
          <w:b/>
          <w:sz w:val="22"/>
        </w:rPr>
        <w:t>14.1</w:t>
        <w:tab/>
        <w:t>Arbitration</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40" w:end="0"/>
        <w:jc w:val="both"/>
        <w:rPr>
          <w:sz w:val="22"/>
        </w:rPr>
      </w:pPr>
      <w:r>
        <w:rPr>
          <w:sz w:val="22"/>
        </w:rPr>
        <w:t>14.1.1</w:t>
        <w:tab/>
        <w:t>The Parties shall use good faith efforts to settle any dispute, claim or controversy arising out of or relating to this Contract or the actual or alleged breach, termination or invalidity hereof, by mutual discussions.  However, if such dispute, claim or controversy cannot be resolved by mutual discussions, such matter shall be referred to arbitration by an arbitral tribunal under the  UNCITRAL Arbitration Rules contained in Resolution 31/98 adopted by the United Nations General Assembly on December 15, 1976 and entitled “Arbitration Rules of the United Nations Commission on International Trade Law,” as in force at the date of this Contract.  The tribunal shall consist of three arbitrators. For the purposes of the UNCITRAL Arbitration Rules, the appointing authority shall be the the Permanent Court of Arbitration located at The Hague.  The presiding arbitrator appointed pursuant to this Section 14.1 shall not be a national of India or of any of the current members of the Gulf Co-operation Council.  The Parties agree that any arbitration shall take place in London, England and that the language of any  arbitration proceedings shall be English.</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40" w:end="0"/>
        <w:jc w:val="both"/>
        <w:rPr>
          <w:sz w:val="22"/>
        </w:rPr>
      </w:pPr>
      <w:r>
        <w:rPr>
          <w:sz w:val="22"/>
        </w:rPr>
        <w:t>14.1.2</w:t>
        <w:tab/>
        <w:t>Any award is final and binding upon the Parties concerned, and judgment upon the award rendered by the arbitrators may be entered in any court having jurisdiction over the Party against whom judgment is sought.</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40" w:end="0"/>
        <w:jc w:val="both"/>
        <w:rPr>
          <w:sz w:val="22"/>
        </w:rPr>
      </w:pPr>
      <w:r>
        <w:rPr>
          <w:sz w:val="22"/>
        </w:rPr>
        <w:t>14.1.3</w:t>
        <w:tab/>
        <w:t>To the extent that any Party hereto is wholly  or partly  or directly or indirectly government owned or controlled, such Party agrees that in the event of  commencement of legal process by any Party hereto, no immunity from claim in respect of such legal process shall be sought on the ground of sovereign immunity.  Each Party hereby submits to the jurisdiction, and shall pursue and/or execute any judgments or awards, of any court or arbitrator having jurisdiction in respect of this Contract.</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b/>
          <w:sz w:val="22"/>
        </w:rPr>
      </w:pPr>
      <w:r>
        <w:rPr>
          <w:b/>
          <w:sz w:val="22"/>
        </w:rPr>
        <w:t>14.2</w:t>
        <w:tab/>
        <w:t>Expert</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Seller and Buyer may agree to refer any dispute to an independent Person possessing expert knowledge, if it is considered, in view of the nature of that dispute, to be more suitable than resorting to arbitration as specified in Section 14.1; provided that agreement is mutually reached on the choice of such expert.  The language to be used for the determination of the dispute shall be English.  Any decision of such expert shall be final and binding upon the Parties.</w:t>
      </w:r>
    </w:p>
    <w:p>
      <w:pPr>
        <w:sectPr>
          <w:type w:val="continuous"/>
          <w:pgSz w:w="11906" w:h="16838"/>
          <w:pgMar w:left="1440" w:right="1440" w:gutter="0" w:header="0" w:top="1440" w:footer="1440" w:bottom="1800"/>
          <w:formProt w:val="true"/>
          <w:textDirection w:val="lrTb"/>
          <w:docGrid w:type="default" w:linePitch="360" w:charSpace="0"/>
        </w:sectPr>
      </w:pP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b/>
          <w:sz w:val="22"/>
        </w:rPr>
      </w:pPr>
      <w:r>
        <w:rPr>
          <w:b/>
          <w:sz w:val="22"/>
        </w:rPr>
        <w:t>Section 15:  Entire Understanding</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b/>
          <w:sz w:val="22"/>
        </w:rPr>
      </w:pPr>
      <w:r>
        <w:rPr>
          <w:b/>
          <w:sz w:val="22"/>
        </w:rPr>
        <w:t>15.1</w:t>
        <w:tab/>
        <w:t>Entire Understanding</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This Contract, together with the Confidentiality Agreement (as defined in Section 17.5), constitutes the entire understanding between the Parties with respect to the subject matter hereof and thereof and supersedes all prior agreements between the Parties with respect to such subject matter.  No term or provision of this Contract or the Confidentiality Agreement may be changed or waived orally.  Each Party may, at its option, waive in writing signed by a duly authorised officer or representative any  and all of its rights under this Contract or the Confidentiality Agreement.</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b/>
          <w:sz w:val="22"/>
        </w:rPr>
      </w:pPr>
      <w:r>
        <w:rPr>
          <w:b/>
          <w:sz w:val="22"/>
        </w:rPr>
        <w:t>Section 16:  Term</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b/>
          <w:sz w:val="22"/>
        </w:rPr>
      </w:pPr>
      <w:r>
        <w:rPr>
          <w:b/>
          <w:sz w:val="22"/>
        </w:rPr>
        <w:t>16.1</w:t>
        <w:tab/>
        <w:t xml:space="preserve"> Basic Term</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40" w:end="0"/>
        <w:jc w:val="both"/>
        <w:rPr/>
      </w:pPr>
      <w:r>
        <w:rPr>
          <w:sz w:val="22"/>
        </w:rPr>
        <w:t>16.1.1</w:t>
        <w:tab/>
        <w:t xml:space="preserve">This Contract shall enter into force and effect from the date first set forth above and shall remain in force and effect up to the PPA Expiry Date, subject to the provisions of this Contract (the </w:t>
      </w:r>
      <w:r>
        <w:rPr>
          <w:b/>
          <w:sz w:val="22"/>
        </w:rPr>
        <w:t>"Basic Term"</w:t>
      </w:r>
      <w:r>
        <w:rPr>
          <w:sz w:val="22"/>
        </w:rPr>
        <w:t>).</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40" w:end="0"/>
        <w:jc w:val="both"/>
        <w:rPr/>
      </w:pPr>
      <w:r>
        <w:rPr>
          <w:rStyle w:val="1"/>
          <w:sz w:val="22"/>
        </w:rPr>
        <w:t>16.1.2</w:t>
        <w:tab/>
        <w:t xml:space="preserve">The Basic Term </w:t>
      </w:r>
      <w:r>
        <w:rPr>
          <w:sz w:val="22"/>
        </w:rPr>
        <w:t>may</w:t>
      </w:r>
      <w:r>
        <w:rPr>
          <w:rStyle w:val="1"/>
          <w:sz w:val="22"/>
        </w:rPr>
        <w:t xml:space="preserve"> be extended by agreement in writing between the Parties.  A Party wishing to seek such an extension shall notify the other Party at least thirtythree (33) Months before the expiry of the period referred to in Section 16.1.1.</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pPr>
      <w:r>
        <w:rPr>
          <w:b/>
          <w:sz w:val="22"/>
        </w:rPr>
        <w:t>16.2</w:t>
        <w:tab/>
        <w:t>Commencement</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40" w:end="0"/>
        <w:jc w:val="both"/>
        <w:rPr/>
      </w:pPr>
      <w:r>
        <w:rPr>
          <w:rStyle w:val="1"/>
          <w:sz w:val="22"/>
        </w:rPr>
        <w:t>16.2.1</w:t>
        <w:tab/>
        <w:t>Subject to Section 16.2.2 the first Contract Year shall commence on the Target Date.</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40" w:end="0"/>
        <w:jc w:val="both"/>
        <w:rPr/>
      </w:pPr>
      <w:r>
        <w:rPr>
          <w:rStyle w:val="1"/>
          <w:sz w:val="22"/>
        </w:rPr>
        <w:t>16.2.2</w:t>
        <w:tab/>
        <w:t xml:space="preserve">The Buyer shall have the right to adjust the Target Date by notice to the Seller in accordance with the following (such adjusted date being herein referred to as the </w:t>
      </w:r>
      <w:r>
        <w:rPr>
          <w:rStyle w:val="1"/>
          <w:b/>
          <w:sz w:val="22"/>
        </w:rPr>
        <w:t>"Adjusted Start Date"</w:t>
      </w:r>
      <w:r>
        <w:rPr>
          <w:rStyle w:val="1"/>
          <w:sz w:val="22"/>
        </w:rPr>
        <w:t>):</w:t>
      </w:r>
    </w:p>
    <w:p>
      <w:pPr>
        <w:pStyle w:val="Normal"/>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60" w:end="0"/>
        <w:jc w:val="both"/>
        <w:rPr/>
      </w:pPr>
      <w:r>
        <w:rPr>
          <w:rStyle w:val="1"/>
          <w:sz w:val="22"/>
        </w:rPr>
        <w:t>(a)</w:t>
        <w:tab/>
        <w:t>Not later than 31 December 2000 the Buyer may adjust the Target Date to commence no more than three (3) Months earlier or later than the previously existing Target Date;</w:t>
      </w:r>
    </w:p>
    <w:p>
      <w:pPr>
        <w:pStyle w:val="Normal"/>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2160" w:end="0"/>
        <w:jc w:val="both"/>
        <w:rPr/>
      </w:pPr>
      <w:r>
        <w:rPr>
          <w:rStyle w:val="1"/>
          <w:sz w:val="22"/>
        </w:rPr>
        <w:t>(b)</w:t>
        <w:tab/>
        <w:t>Not later than:</w:t>
      </w:r>
    </w:p>
    <w:p>
      <w:pPr>
        <w:pStyle w:val="Normal"/>
        <w:tabs>
          <w:tab w:val="clear" w:pos="720"/>
          <w:tab w:val="left" w:pos="0" w:leader="none"/>
          <w:tab w:val="left" w:pos="708"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2880" w:end="0"/>
        <w:jc w:val="both"/>
        <w:rPr/>
      </w:pPr>
      <w:r>
        <w:rPr>
          <w:rStyle w:val="1"/>
          <w:sz w:val="22"/>
        </w:rPr>
        <w:t>(i)</w:t>
        <w:tab/>
        <w:t>one hundred and twenty (120) Days prior to the date specified in the notice served under Section 16.2.2(a); or</w:t>
      </w:r>
    </w:p>
    <w:p>
      <w:pPr>
        <w:pStyle w:val="Normal"/>
        <w:tabs>
          <w:tab w:val="clear" w:pos="720"/>
          <w:tab w:val="left" w:pos="0" w:leader="none"/>
          <w:tab w:val="left" w:pos="708"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20" w:start="2880" w:end="0"/>
        <w:jc w:val="both"/>
        <w:rPr/>
      </w:pPr>
      <w:r>
        <w:rPr>
          <w:rStyle w:val="1"/>
          <w:sz w:val="22"/>
        </w:rPr>
        <w:t>(ii)</w:t>
        <w:tab/>
        <w:t>(if no such notice has been served) one hundred and twenty (120) Days prior to the Target Date</w:t>
      </w:r>
    </w:p>
    <w:p>
      <w:pPr>
        <w:pStyle w:val="Normal"/>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2160" w:end="0"/>
        <w:jc w:val="both"/>
        <w:rPr>
          <w:sz w:val="22"/>
        </w:rPr>
      </w:pPr>
      <w:r>
        <w:rPr>
          <w:rStyle w:val="1"/>
          <w:sz w:val="22"/>
        </w:rPr>
        <w:t>the Buyer may adjust the Target Date or the date specified in the notice served under Section 16.2.2(a) (as appropriate) to commence no more than thirty (30) Days earlier than or later than such date.</w:t>
      </w:r>
    </w:p>
    <w:p>
      <w:pPr>
        <w:pStyle w:val="Normal"/>
        <w:keepNext w:val="true"/>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b/>
          <w:sz w:val="22"/>
        </w:rPr>
      </w:pPr>
      <w:r>
        <w:rPr>
          <w:b/>
          <w:sz w:val="22"/>
        </w:rPr>
        <w:t>16.3</w:t>
        <w:tab/>
        <w:t>Dabhol Project Facilities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40" w:end="0"/>
        <w:jc w:val="both"/>
        <w:rPr/>
      </w:pPr>
      <w:r>
        <w:rPr>
          <w:rStyle w:val="1"/>
          <w:sz w:val="22"/>
        </w:rPr>
        <w:t>16.3.1</w:t>
        <w:tab/>
        <w:t>No later than ten (10) Days after the beginning of each calendar month prior to the Adjusted Start Date or, if earlier, completion of the construction of the Dabhol Project Facilities, Buyer shall deliver or procure the delivery of a construction progress report (in the form agreed between the Buyer and its Phase II Lenders) in relation to the Dabhol Project Facilities to the Seller together with such other relevant information as may be delivered to the Phase II Lenders in relation to the construction of the Dabhol Project Facilities.</w:t>
      </w:r>
    </w:p>
    <w:p>
      <w:pPr>
        <w:sectPr>
          <w:type w:val="continuous"/>
          <w:pgSz w:w="11906" w:h="16838"/>
          <w:pgMar w:left="1440" w:right="1440" w:gutter="0" w:header="0" w:top="1440" w:footer="1440" w:bottom="1800"/>
          <w:formProt w:val="true"/>
          <w:textDirection w:val="lrTb"/>
          <w:docGrid w:type="default" w:linePitch="360" w:charSpace="0"/>
        </w:sectPr>
      </w:pP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1440" w:end="0"/>
        <w:jc w:val="both"/>
        <w:rPr>
          <w:sz w:val="22"/>
        </w:rPr>
      </w:pPr>
      <w:r>
        <w:rPr>
          <w:rStyle w:val="1"/>
          <w:sz w:val="22"/>
        </w:rPr>
        <w:t>16.3.2</w:t>
        <w:tab/>
        <w:t>Buyer shall keep Seller informed on a quarterly basis of the progress of construction of the Dabhol Project Facilities, LNG Ship acquisition arrangements, financing and anything else which Buyer reasonably believes may affect the Target Date and shall inform the Seller promptly upon becoming aware of any event which will or is likely to delay or restrict the ability of the Buyer to take delivery of LNG on or around the Adjusted Start Date.</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b/>
          <w:sz w:val="22"/>
        </w:rPr>
      </w:pPr>
      <w:r>
        <w:rPr>
          <w:b/>
          <w:sz w:val="22"/>
        </w:rPr>
        <w:t>Section 17:  Miscellaneous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b/>
          <w:sz w:val="22"/>
        </w:rPr>
      </w:pPr>
      <w:r>
        <w:rPr>
          <w:b/>
          <w:sz w:val="22"/>
        </w:rPr>
        <w:t>17.1</w:t>
        <w:tab/>
        <w:t>Headings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The headings in this Contract are for convenience only and shall not be interpreted in any way to limit or change the subject matter of this Contract.</w:t>
      </w:r>
      <w:r>
        <w:br w:type="page"/>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b/>
          <w:sz w:val="22"/>
        </w:rPr>
      </w:pPr>
      <w:r>
        <w:rPr>
          <w:b/>
          <w:sz w:val="22"/>
        </w:rPr>
        <w:t>17.2</w:t>
        <w:tab/>
        <w:t>Construction</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pPr>
      <w:r>
        <w:rPr>
          <w:sz w:val="22"/>
        </w:rPr>
        <w:t xml:space="preserve">In this Contract except where the context otherwise requires (i) the singular includes the plural and </w:t>
      </w:r>
      <w:r>
        <w:rPr>
          <w:i/>
          <w:sz w:val="22"/>
        </w:rPr>
        <w:t>vice versa</w:t>
      </w:r>
      <w:r>
        <w:rPr>
          <w:sz w:val="22"/>
        </w:rPr>
        <w:t xml:space="preserve">, (ii) any reference to a document is to that document as from time to time amended or supplemented, (iii) reference to natural persons includes bodies corporate and </w:t>
      </w:r>
      <w:r>
        <w:rPr>
          <w:i/>
          <w:sz w:val="22"/>
        </w:rPr>
        <w:t>vice versa</w:t>
      </w:r>
      <w:r>
        <w:rPr>
          <w:sz w:val="22"/>
        </w:rPr>
        <w:t xml:space="preserve">, and (iv) reference to any gender includes every other gender. References in this Contract to Sections and Annexures are to Sections and Annexures of this Contract.  </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b/>
          <w:sz w:val="22"/>
        </w:rPr>
      </w:pPr>
      <w:r>
        <w:rPr>
          <w:b/>
          <w:sz w:val="22"/>
        </w:rPr>
        <w:t>17.3</w:t>
        <w:tab/>
        <w:t>No Agency</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This Contract does not constitute either Party as the agent, partner or legal representative of the other for any purposes whatsoever, and neither Party shall have any express or implied right or authority to assume or to create any obligation or responsibility on behalf of or in the name of the other Party.</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b/>
          <w:sz w:val="22"/>
        </w:rPr>
      </w:pPr>
      <w:r>
        <w:rPr>
          <w:b/>
          <w:sz w:val="22"/>
        </w:rPr>
        <w:t>17.4</w:t>
        <w:tab/>
        <w:t>Amendments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This Contract may not be supplemented, amended, modified or changed except by an instrument in writing signed by Seller and Buyer and expressed to be a supplement, amendment, modification or change to this Contract.  A Party shall not be deemed to have waived any right or remedy under this Contract by reason of such Party’s failure to enforce such right or remedy.</w:t>
      </w:r>
    </w:p>
    <w:p>
      <w:pPr>
        <w:pStyle w:val="Normal"/>
        <w:keepNext w:val="true"/>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sz w:val="22"/>
        </w:rPr>
      </w:pPr>
      <w:r>
        <w:rPr>
          <w:b/>
          <w:sz w:val="22"/>
        </w:rPr>
        <w:t>17.5</w:t>
        <w:tab/>
        <w:t>Confidentiality</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pPr>
      <w:r>
        <w:rPr>
          <w:sz w:val="22"/>
        </w:rPr>
        <w:t>Any information provided by one Party to another in connection with the negotiation, execution and/or performance of this Contract shall be treated in accordance with the terms of that certain Confidentiality Agreement between Seller and Buyer dated October 2, 1998 (the “</w:t>
      </w:r>
      <w:r>
        <w:rPr>
          <w:b/>
          <w:sz w:val="22"/>
        </w:rPr>
        <w:t>Confidentiality Agreement</w:t>
      </w:r>
      <w:r>
        <w:rPr>
          <w:sz w:val="22"/>
        </w:rPr>
        <w:t>”), the terms of which are hereby incorporated into this Contract in their entirety for all purposes; provided however, that Section 11 of the Confidentiality Agreement (relating to dispute resolution) is hereby superseded and replaced in its entirety by Section 14.1 of this Contract.</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rPr>
          <w:b/>
          <w:sz w:val="22"/>
        </w:rPr>
      </w:pPr>
      <w:r>
        <w:rPr>
          <w:b/>
          <w:sz w:val="22"/>
        </w:rPr>
        <w:t>17.6</w:t>
        <w:tab/>
        <w:t>Authorisations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09" w:end="0"/>
        <w:jc w:val="both"/>
        <w:rPr>
          <w:sz w:val="22"/>
        </w:rPr>
      </w:pPr>
      <w:r>
        <w:rPr>
          <w:sz w:val="22"/>
        </w:rPr>
        <w:t>Buyer and Seller shall use reasonable endeavours to obtain and maintain in force all authorisations, approvals and permissions of national and local governments or other competent authorities or bodies which are required for the performance of this Contract, and shall co-operate fully with each other wherever necessary for this purpose.</w:t>
      </w:r>
    </w:p>
    <w:p>
      <w:pPr>
        <w:pStyle w:val="Normal"/>
        <w:numPr>
          <w:ilvl w:val="1"/>
          <w:numId w:val="1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jc w:val="both"/>
        <w:rPr>
          <w:b/>
          <w:sz w:val="22"/>
        </w:rPr>
      </w:pPr>
      <w:r>
        <w:rPr>
          <w:b/>
          <w:sz w:val="22"/>
        </w:rPr>
        <w:t>Counterparts</w:t>
      </w:r>
    </w:p>
    <w:p>
      <w:pPr>
        <w:pStyle w:val="Normal"/>
        <w:tabs>
          <w:tab w:val="clear" w:pos="720"/>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start="720" w:end="0"/>
        <w:jc w:val="both"/>
        <w:rPr>
          <w:sz w:val="22"/>
        </w:rPr>
      </w:pPr>
      <w:r>
        <w:rPr>
          <w:sz w:val="22"/>
        </w:rPr>
        <w:t>The Parties hereto may sign this Agreement in any number of counterparts, all of which taken together shall constitute one and the same instrument.</w:t>
      </w:r>
    </w:p>
    <w:p>
      <w:pPr>
        <w:sectPr>
          <w:type w:val="continuous"/>
          <w:pgSz w:w="11906" w:h="16838"/>
          <w:pgMar w:left="1440" w:right="1440" w:gutter="0" w:header="0" w:top="1440" w:footer="1440" w:bottom="1800"/>
          <w:formProt w:val="true"/>
          <w:textDirection w:val="lrTb"/>
          <w:docGrid w:type="default" w:linePitch="360" w:charSpace="0"/>
        </w:sectPr>
      </w:pP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IN WITNESS WHEREOF, the Parties have executed this Contract as of the date first written above.</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(Seller)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ABU DHABI GAS LIQUEFACTION</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COMPANY LIMITED</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By: _____________________________________</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Title :  General Manager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_________________________________________</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Witness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(Buyer)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DABHOL POWER COMPANY</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 xml:space="preserve">By: </w:t>
        <w:tab/>
        <w:t>Sanjay Bhatnagar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Title:</w:t>
        <w:tab/>
        <w:t>Managing Director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By:</w:t>
        <w:tab/>
        <w:t>Richard Bergseiker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sectPr>
          <w:footerReference w:type="default" r:id="rId5"/>
          <w:type w:val="nextPage"/>
          <w:pgSz w:w="11906" w:h="16838"/>
          <w:pgMar w:left="1440" w:right="1440" w:gutter="0" w:header="0" w:top="1440" w:footer="1440" w:bottom="1496"/>
          <w:pgNumType w:fmt="decimal"/>
          <w:formProt w:val="true"/>
          <w:textDirection w:val="lrTb"/>
          <w:docGrid w:type="default" w:linePitch="360" w:charSpace="0"/>
        </w:sectPr>
      </w:pP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 xml:space="preserve">Title: </w:t>
        <w:tab/>
        <w:t>Attorney-in-Fact</w:t>
      </w:r>
      <w:r>
        <w:br w:type="page"/>
      </w:r>
    </w:p>
    <w:p>
      <w:pPr>
        <w:pStyle w:val="L1Head-C"/>
        <w:tabs>
          <w:tab w:val="clear" w:pos="567"/>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rPr/>
      </w:pPr>
      <w:r>
        <w:rPr/>
        <w:t>ANNEXURE A</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sz w:val="22"/>
        </w:rPr>
      </w:pPr>
      <w:r>
        <w:rPr>
          <w:b/>
          <w:sz w:val="22"/>
        </w:rPr>
        <w:t>ANNUAL DELIVERY PROGRAMME; LOADING TERMS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sz w:val="22"/>
        </w:rPr>
      </w:pPr>
      <w:r>
        <w:rPr>
          <w:b/>
          <w:sz w:val="22"/>
        </w:rPr>
        <w:t>AND RELATED MATTERS</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sz w:val="22"/>
        </w:rPr>
      </w:pPr>
      <w:r>
        <w:rPr>
          <w:b/>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sz w:val="22"/>
        </w:rPr>
      </w:pPr>
      <w:r>
        <w:rPr>
          <w:b/>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sz w:val="22"/>
        </w:rPr>
      </w:pPr>
      <w:r>
        <w:rPr>
          <w:b/>
          <w:sz w:val="22"/>
        </w:rPr>
        <w:t>SECTION ONE</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sz w:val="22"/>
        </w:rPr>
      </w:pPr>
      <w:r>
        <w:rPr>
          <w:b/>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sz w:val="22"/>
        </w:rPr>
      </w:pPr>
      <w:r>
        <w:rPr>
          <w:b/>
          <w:sz w:val="22"/>
        </w:rPr>
        <w:t>A-1</w:t>
        <w:tab/>
        <w:t>ANNUAL DELIVERY PROGRAMME</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sz w:val="22"/>
        </w:rPr>
      </w:pPr>
      <w:r>
        <w:rPr>
          <w:b/>
          <w:sz w:val="22"/>
        </w:rPr>
      </w:r>
    </w:p>
    <w:p>
      <w:pPr>
        <w:pStyle w:val="Normal"/>
        <w:tabs>
          <w:tab w:val="clear" w:pos="720"/>
          <w:tab w:val="left" w:pos="0" w:leader="none"/>
          <w:tab w:val="left" w:pos="70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709" w:end="0"/>
        <w:jc w:val="both"/>
        <w:rPr/>
      </w:pPr>
      <w:r>
        <w:rPr>
          <w:sz w:val="22"/>
        </w:rPr>
        <w:t>A-1.1</w:t>
        <w:tab/>
        <w:t>No later than one hundred and twenty (120) Days before the beginning of each Contract Year, the Parties shall exchange information on the expected numbers of cargoes for delivery and receipt in that Contract Year, the proposed timing for delivery or loading of such cargoes as well as the expected maintenance periods of Seller’s Facilities, Dabhol Project Facilities and the LNG Ship so as to enable each Party to make a proposal for an annual delivery programme (the “</w:t>
      </w:r>
      <w:r>
        <w:rPr>
          <w:b/>
          <w:sz w:val="22"/>
        </w:rPr>
        <w:t>Annual Delivery Programme</w:t>
      </w:r>
      <w:r>
        <w:rPr>
          <w:sz w:val="22"/>
        </w:rPr>
        <w:t>” or “</w:t>
      </w:r>
      <w:r>
        <w:rPr>
          <w:b/>
          <w:sz w:val="22"/>
        </w:rPr>
        <w:t>ADP</w:t>
      </w:r>
      <w:r>
        <w:rPr>
          <w:sz w:val="22"/>
        </w:rPr>
        <w:t>”) for deliveries of LNG in that Contract Year.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08" w:start="708" w:end="0"/>
        <w:jc w:val="both"/>
        <w:rPr>
          <w:sz w:val="22"/>
        </w:rPr>
      </w:pPr>
      <w:r>
        <w:rPr>
          <w:sz w:val="22"/>
        </w:rPr>
      </w:r>
    </w:p>
    <w:p>
      <w:pPr>
        <w:pStyle w:val="Normal"/>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709" w:end="0"/>
        <w:jc w:val="both"/>
        <w:rPr>
          <w:sz w:val="22"/>
        </w:rPr>
      </w:pPr>
      <w:r>
        <w:rPr>
          <w:sz w:val="22"/>
        </w:rPr>
        <w:t>A-1.2</w:t>
        <w:tab/>
        <w:t>No later than ninety (90) Days prior to the beginning of each Contract Year, the Parties shall commence discussions on the proposed ADP based upon the information exchanged pursuant to Section A-1.1 and any subsequently acquired information.</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08" w:start="708" w:end="0"/>
        <w:jc w:val="both"/>
        <w:rPr>
          <w:sz w:val="22"/>
        </w:rPr>
      </w:pPr>
      <w:r>
        <w:rPr>
          <w:sz w:val="22"/>
        </w:rPr>
      </w:r>
    </w:p>
    <w:p>
      <w:pPr>
        <w:pStyle w:val="Normal"/>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709" w:end="0"/>
        <w:jc w:val="both"/>
        <w:rPr>
          <w:sz w:val="22"/>
        </w:rPr>
      </w:pPr>
      <w:r>
        <w:rPr>
          <w:sz w:val="22"/>
        </w:rPr>
        <w:t>A-1.3</w:t>
        <w:tab/>
        <w:t>No later than thirty (30) Days before the start of the Contract Year after taking into account the discussions between Seller and Buyer the Seller shall issue the ADP. The ADP shall:</w:t>
      </w:r>
    </w:p>
    <w:p>
      <w:pPr>
        <w:pStyle w:val="Normal"/>
        <w:tabs>
          <w:tab w:val="clear" w:pos="720"/>
          <w:tab w:val="left" w:pos="0" w:leader="none"/>
          <w:tab w:val="left" w:pos="708"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1417" w:end="0"/>
        <w:jc w:val="both"/>
        <w:rPr>
          <w:sz w:val="22"/>
        </w:rPr>
      </w:pPr>
      <w:r>
        <w:rPr>
          <w:sz w:val="22"/>
        </w:rPr>
        <w:t>(a)</w:t>
        <w:tab/>
        <w:t>endeavour to co-ordinate to the fullest extent possible, the Parties’ respective maintenance periods;</w:t>
      </w:r>
    </w:p>
    <w:p>
      <w:pPr>
        <w:pStyle w:val="Normal"/>
        <w:tabs>
          <w:tab w:val="clear" w:pos="720"/>
          <w:tab w:val="left" w:pos="0" w:leader="none"/>
          <w:tab w:val="left" w:pos="708"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1417" w:end="0"/>
        <w:jc w:val="both"/>
        <w:rPr>
          <w:sz w:val="22"/>
        </w:rPr>
      </w:pPr>
      <w:r>
        <w:rPr>
          <w:sz w:val="22"/>
        </w:rPr>
        <w:t>(b)</w:t>
        <w:tab/>
        <w:t>provide Set Range dates for each cargo, in the case of the first Contract Year, within the Delivery Periods set forth in Attachment 1 to Annexure A and otherwise according to the dates agreed between Buyer and Seller, however if the Parties have not agreed any of the Delivery Periods or the Set Ranges Section A-1.5 shall apply; and</w:t>
      </w:r>
    </w:p>
    <w:p>
      <w:pPr>
        <w:pStyle w:val="Normal"/>
        <w:tabs>
          <w:tab w:val="clear" w:pos="720"/>
          <w:tab w:val="left" w:pos="0" w:leader="none"/>
          <w:tab w:val="left" w:pos="708"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1417" w:end="0"/>
        <w:jc w:val="both"/>
        <w:rPr>
          <w:sz w:val="22"/>
        </w:rPr>
      </w:pPr>
      <w:r>
        <w:rPr>
          <w:sz w:val="22"/>
        </w:rPr>
        <w:t>(c)</w:t>
        <w:tab/>
        <w:t>take into consideration to the extent reasonably practicable, Buyer’s and Seller’s reasonable intentions and requests under Sections A-1.1 and A-1.2, together with Seller’s commitments to its other buyers and the Buyer’s commitment to other LNG suppliers.</w:t>
      </w:r>
    </w:p>
    <w:p>
      <w:pPr>
        <w:pStyle w:val="Normal"/>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709" w:end="0"/>
        <w:jc w:val="both"/>
        <w:rPr>
          <w:sz w:val="22"/>
        </w:rPr>
      </w:pPr>
      <w:r>
        <w:rPr>
          <w:sz w:val="22"/>
        </w:rPr>
        <w:t>A-1.4</w:t>
        <w:tab/>
        <w:t>The ADP shall:</w:t>
      </w:r>
    </w:p>
    <w:p>
      <w:pPr>
        <w:pStyle w:val="Normal"/>
        <w:tabs>
          <w:tab w:val="clear" w:pos="720"/>
          <w:tab w:val="left" w:pos="0" w:leader="none"/>
          <w:tab w:val="left" w:pos="708"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1417" w:end="0"/>
        <w:jc w:val="both"/>
        <w:rPr>
          <w:sz w:val="22"/>
        </w:rPr>
      </w:pPr>
      <w:r>
        <w:rPr>
          <w:sz w:val="22"/>
        </w:rPr>
        <w:t>(a)</w:t>
        <w:tab/>
        <w:t>provide firm Set Range dates for deliveries due between January and March (inclusive);</w:t>
      </w:r>
    </w:p>
    <w:p>
      <w:pPr>
        <w:pStyle w:val="Normal"/>
        <w:tabs>
          <w:tab w:val="clear" w:pos="720"/>
          <w:tab w:val="left" w:pos="0" w:leader="none"/>
          <w:tab w:val="left" w:pos="708"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1417" w:end="0"/>
        <w:jc w:val="both"/>
        <w:rPr>
          <w:sz w:val="22"/>
        </w:rPr>
      </w:pPr>
      <w:r>
        <w:rPr>
          <w:sz w:val="22"/>
        </w:rPr>
        <w:t>(b)</w:t>
        <w:tab/>
        <w:t>provide indicative Set Range dates for deliveries due between April and December (inclusive); and</w:t>
      </w:r>
    </w:p>
    <w:p>
      <w:pPr>
        <w:pStyle w:val="Normal"/>
        <w:tabs>
          <w:tab w:val="clear" w:pos="720"/>
          <w:tab w:val="left" w:pos="0" w:leader="none"/>
          <w:tab w:val="left" w:pos="708" w:leader="none"/>
          <w:tab w:val="left" w:pos="141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1417" w:end="0"/>
        <w:jc w:val="both"/>
        <w:rPr>
          <w:sz w:val="22"/>
        </w:rPr>
      </w:pPr>
      <w:r>
        <w:rPr>
          <w:sz w:val="22"/>
        </w:rPr>
        <w:t>(c)</w:t>
        <w:tab/>
        <w:t>by not later than 31 March or fifteen (15) Days before any lifting due in March (whichever is the earlier) Seller shall confirm or provide details of any proposed amendments to the Set Range dates for the months of April to December to the Buyer.</w:t>
      </w:r>
    </w:p>
    <w:p>
      <w:pPr>
        <w:pStyle w:val="Normal"/>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709" w:end="0"/>
        <w:jc w:val="both"/>
        <w:rPr>
          <w:sz w:val="22"/>
        </w:rPr>
      </w:pPr>
      <w:r>
        <w:rPr>
          <w:sz w:val="22"/>
        </w:rPr>
        <w:t>A-1.5</w:t>
        <w:tab/>
        <w:t>Unless otherwise agreed between the Parties, the Delivery Periods for any period in the first Contract Year shall be those set out in Attachment 1 to Annexure A for such period. Failing agreement on any Delivery Periods and Set Ranges for any period in any subsequent year, the Delivery Periods and Set Ranges shall be those agreed between the Parties for such period in the last agreed Annual Delivery Programme at that time.</w:t>
      </w:r>
    </w:p>
    <w:p>
      <w:pPr>
        <w:pStyle w:val="Normal"/>
        <w:tabs>
          <w:tab w:val="clear" w:pos="720"/>
          <w:tab w:val="left" w:pos="0" w:leader="none"/>
          <w:tab w:val="left" w:pos="70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709" w:end="0"/>
        <w:jc w:val="both"/>
        <w:rPr>
          <w:sz w:val="22"/>
        </w:rPr>
      </w:pPr>
      <w:r>
        <w:rPr>
          <w:sz w:val="22"/>
        </w:rPr>
      </w:r>
    </w:p>
    <w:p>
      <w:pPr>
        <w:sectPr>
          <w:type w:val="continuous"/>
          <w:pgSz w:w="11906" w:h="16838"/>
          <w:pgMar w:left="1440" w:right="1440" w:gutter="0" w:header="0" w:top="1440" w:footer="1440" w:bottom="1496"/>
          <w:formProt w:val="true"/>
          <w:textDirection w:val="lrTb"/>
          <w:docGrid w:type="default" w:linePitch="360" w:charSpace="0"/>
        </w:sectPr>
      </w:pPr>
    </w:p>
    <w:p>
      <w:pPr>
        <w:pStyle w:val="Normal"/>
        <w:numPr>
          <w:ilvl w:val="0"/>
          <w:numId w:val="0"/>
        </w:numPr>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sz w:val="22"/>
        </w:rPr>
      </w:pPr>
      <w:r>
        <w:rPr>
          <w:b/>
          <w:sz w:val="22"/>
        </w:rPr>
      </w:r>
      <w:r>
        <w:br w:type="page"/>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2"/>
        </w:rPr>
      </w:pPr>
      <w:r>
        <w:rPr>
          <w:b/>
          <w:sz w:val="22"/>
        </w:rPr>
        <w:t>SECTION TWO</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rPr>
        <w:t>A-2</w:t>
        <w:tab/>
        <w:t>TRANSPORTATION, RECEIVING AND UNLOADING</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rPr>
        <w:t>A-2.1</w:t>
        <w:tab/>
        <w:t>Transportation by Buyer</w:t>
      </w:r>
    </w:p>
    <w:p>
      <w:pPr>
        <w:pStyle w:val="Normal"/>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A-2.1.1</w:t>
        <w:tab/>
        <w:t>Buyer shall be responsible for the transportation of all quantities of LNG sold and delivered at the Delivery Point under this Contract from the Loading Port to the Dabhol Project Facilities.  Buyer shall provide, or cause to be provided one (1) or more LNG Ship(s) to be used for the transportation of LNG, which comply/complies with the provisions of this Contract and the relevant Port Regulations and has/have sufficient otherwise uncommitted capacity to transport the quantities of LNG contemplated in this Contract for the full remainder of the contract term.  Prior to the Adjusted Start Date, Buyer shall notify Seller of one or more designated vessels as the LNG Ship(s) to be used to transport LNG hereunder for the contract term.</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A-2.1.2</w:t>
        <w:tab/>
        <w:t>To assure the Seller that the ship(s) nominated by the Buyer is/are compatible with the Loading Port Facilities the Buyer shall provide such information as reasonably requested by the Seller and (post-construction or modification of the ship) allow the Seller or its representatives reasonable access to the ship at Seller’s sole risk and expense.</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A-2.1.3</w:t>
        <w:tab/>
        <w:t>Buyer may, upon prior written notice to Seller, propose an additional vessel for temporary service or a substitute vessel to be used as an LNG Ship hereunder, but such vessel shall not be used hereunder unless and until agreed by Seller; provided that, if such vessel is demonstrated as being able to comply with the requirements set out in Section A-2 for the duration of its requested service, Seller shall not unreasonably withhold such agreement.  A substitute vessel shall, upon coming into use pursuant to the aforesaid, and subject to its compliance with the requirements of Section A-2, be deemed to be an LNG 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rPr>
        <w:t>A-2.2</w:t>
        <w:tab/>
        <w:t>LNG Ship(s)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A-2.2.1</w:t>
        <w:tab/>
        <w:t>Buyer, at no expense to Seller but subject to Section A-2.2.3, shall at all times provide, maintain, repair and operate, or cause to be provided, maintained, repaired and operated, for its performance under this Contract, the LNG Ship(s) compatible in all respects with the Loading Port Facilities and in compliance with the provisions of this Contract.  Without prejudice to the aforesaid, if any issue of compatibility arises during the term of this Contract, Seller and Buyer shall discuss the detailed specifications of the LNG Ship(s) and the Loading Port Facilities to help achieve such compatibility.</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A-2.2.2</w:t>
        <w:tab/>
        <w:t>The LNG Ship(s) must, at all times during the term of this Contract, comply with International Standards and the standards as to specifications, safety, the prevention of pollution and the like as may be required by any Governmental Authority of the Emirate of Abu Dhabi, United Arab Emirates.  Should any vessel used by Buyer as an LNG Ship fail either to be compatible with the Loading Port Facilities or to be in compliance with the provisions of this Contract, Buyer may not use such vessel as the LNG Ship hereunder until it has been modified to comply or to be so compatible.</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A-2.2.3</w:t>
        <w:tab/>
        <w:t>Once the LNG Ship has been accepted by Seller under this Contract for the transportation of LNG hereunder, it shall not be modified in any manner whatsoever that would render it incompatible with the Loading Port Facilities, unless such modification is required in order to ensure continued compliance with the foregoing provisions of this Section A-2.2; provided however that :</w:t>
      </w:r>
    </w:p>
    <w:p>
      <w:pPr>
        <w:pStyle w:val="Normal"/>
        <w:tabs>
          <w:tab w:val="clear" w:pos="720"/>
          <w:tab w:val="left" w:pos="0" w:leader="none"/>
          <w:tab w:val="left" w:pos="1418"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1843" w:end="0"/>
        <w:jc w:val="both"/>
        <w:rPr>
          <w:sz w:val="22"/>
        </w:rPr>
      </w:pPr>
      <w:r>
        <w:rPr>
          <w:rFonts w:eastAsia="Arial"/>
          <w:sz w:val="22"/>
        </w:rPr>
        <w:t xml:space="preserve"> </w:t>
      </w:r>
      <w:r>
        <w:rPr>
          <w:sz w:val="22"/>
        </w:rPr>
        <w:t>(a)</w:t>
        <w:tab/>
        <w:t>the LNG Ship may be modified pursuant to a change in any law, regulation or International Standards with which the LNG Ship is required to comply, in which case such modification necessary for the LNG Ship shall be paid for by Buyer to the extent that such modification is required to ensure compliance with any applicable International Standards (including without limitation MARPOL, SOLAS and/or STCW), and by Seller to the extent that such modification is required by any Governmental Authority of the Emirate of Abu Dhabi, United Arab Emirates and imposes standards which differ from such promulgated International Standards;</w:t>
      </w:r>
    </w:p>
    <w:p>
      <w:pPr>
        <w:pStyle w:val="Normal"/>
        <w:tabs>
          <w:tab w:val="clear" w:pos="720"/>
          <w:tab w:val="left" w:pos="0" w:leader="none"/>
          <w:tab w:val="left" w:pos="1440"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1843" w:end="0"/>
        <w:jc w:val="both"/>
        <w:rPr>
          <w:sz w:val="22"/>
        </w:rPr>
      </w:pPr>
      <w:r>
        <w:rPr>
          <w:rFonts w:eastAsia="Arial"/>
          <w:sz w:val="22"/>
        </w:rPr>
        <w:t xml:space="preserve"> </w:t>
      </w:r>
      <w:r>
        <w:rPr>
          <w:sz w:val="22"/>
        </w:rPr>
        <w:t>(b)</w:t>
        <w:tab/>
        <w:t>any modification of the Loading Port Facilities which is required in consequence of a modification of an LNG Ship contemplated in (a) above to maintain compatibility with the LNG Ship shall be paid for by Seller; and</w:t>
      </w:r>
    </w:p>
    <w:p>
      <w:pPr>
        <w:pStyle w:val="Normal"/>
        <w:tabs>
          <w:tab w:val="clear" w:pos="720"/>
          <w:tab w:val="left" w:pos="0" w:leader="none"/>
          <w:tab w:val="left" w:pos="1418"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1843" w:end="0"/>
        <w:jc w:val="both"/>
        <w:rPr>
          <w:sz w:val="22"/>
        </w:rPr>
      </w:pPr>
      <w:r>
        <w:rPr>
          <w:sz w:val="22"/>
        </w:rPr>
        <w:t>(c)</w:t>
        <w:tab/>
        <w:tab/>
        <w:t xml:space="preserve">the LNG Ship may be modified in respect of any other change, with the prior consent of Seller, which shall not be unreasonably withheld; provided, further, that Buyer shall reimburse or cause Seller to be reimbursed for all necessary costs incurred by Seller in modifying the Loading Port Facilities to maintain compatibility with the LNG Ship. </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A-2.2.4</w:t>
        <w:tab/>
        <w:t>The provisions of this Contract regarding the LNG Ship shall apply whether or not the LNG Ship is owned and/or operated by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rPr>
        <w:t>A.2.3</w:t>
        <w:tab/>
        <w:t>Loading Port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A-2.3.1</w:t>
        <w:tab/>
        <w:t>Subject to Sections A-2.3.3 and A-2.4.1, Seller, at no expense to Buyer, shall provide or cause to be provided, at the Loading Port, a berth and places which the LNG Ship can safely reach and leave and at which the LNG Ship can safely lie or load, always afloat, and, subject to the provisions of this Section A-2.3.1, such facilities shall be deemed to be part of the Loading Port Facilities, as defined in Section A-2.3.2 below.</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pPr>
      <w:r>
        <w:rPr>
          <w:sz w:val="22"/>
        </w:rPr>
        <w:t>A-2.3.2</w:t>
        <w:tab/>
        <w:t>Seller shall at all times be responsible for providing, maintaining, repairing and operating facilities at the Loading Port (“</w:t>
      </w:r>
      <w:r>
        <w:rPr>
          <w:b/>
          <w:sz w:val="22"/>
        </w:rPr>
        <w:t>Loading Port Facilities</w:t>
      </w:r>
      <w:r>
        <w:rPr>
          <w:sz w:val="22"/>
        </w:rPr>
        <w:t>”) as follows:</w:t>
      </w:r>
    </w:p>
    <w:p>
      <w:pPr>
        <w:pStyle w:val="Normal"/>
        <w:tabs>
          <w:tab w:val="clear" w:pos="720"/>
          <w:tab w:val="left" w:pos="1440" w:leader="none"/>
          <w:tab w:val="left" w:pos="5040" w:leader="none"/>
          <w:tab w:val="left" w:pos="5760" w:leader="none"/>
          <w:tab w:val="left" w:pos="6480" w:leader="none"/>
          <w:tab w:val="left" w:pos="7200" w:leader="none"/>
          <w:tab w:val="left" w:pos="7920" w:leader="none"/>
        </w:tabs>
        <w:spacing w:lineRule="auto" w:line="288" w:before="0" w:after="116"/>
        <w:ind w:hanging="709" w:start="2138" w:end="0"/>
        <w:jc w:val="both"/>
        <w:rPr/>
      </w:pPr>
      <w:r>
        <w:rPr>
          <w:sz w:val="22"/>
        </w:rPr>
        <w:t>(a)</w:t>
        <w:tab/>
        <w:t>loading facilities capable of safe and reliable loading of a Full Cargo Lot in approximately sixteen (16) hours of pumping time at an approximate rate of ten thousand cubic metres  (10,000 m</w:t>
      </w:r>
      <w:r>
        <w:rPr>
          <w:sz w:val="22"/>
          <w:vertAlign w:val="superscript"/>
        </w:rPr>
        <w:t>3</w:t>
      </w:r>
      <w:r>
        <w:rPr>
          <w:sz w:val="22"/>
        </w:rPr>
        <w:t>) per hour at a normal operating pressure of three decimal five five (3.55) bar absolute using three (3) liquid loading arms (or such other number of such arms and such pressure as may be agreed between the Parties) at the Delivery Point;</w:t>
      </w:r>
    </w:p>
    <w:p>
      <w:pPr>
        <w:pStyle w:val="Normal"/>
        <w:tabs>
          <w:tab w:val="clear" w:pos="720"/>
          <w:tab w:val="left" w:pos="1440" w:leader="none"/>
          <w:tab w:val="left" w:pos="5040" w:leader="none"/>
          <w:tab w:val="left" w:pos="5760" w:leader="none"/>
          <w:tab w:val="left" w:pos="6480" w:leader="none"/>
          <w:tab w:val="left" w:pos="7200" w:leader="none"/>
          <w:tab w:val="left" w:pos="7920" w:leader="none"/>
        </w:tabs>
        <w:spacing w:lineRule="auto" w:line="288" w:before="0" w:after="116"/>
        <w:ind w:hanging="709" w:start="2149" w:end="0"/>
        <w:jc w:val="both"/>
        <w:rPr>
          <w:sz w:val="22"/>
        </w:rPr>
      </w:pPr>
      <w:r>
        <w:rPr>
          <w:sz w:val="22"/>
        </w:rPr>
        <w:t>(b)</w:t>
        <w:tab/>
        <w:t>a vapour return system capable of receiving Natural Gas from the LNG Ship at the rate required for the loading of LNG at the rate specified in Section A-2.3.2 (a); and</w:t>
      </w:r>
    </w:p>
    <w:p>
      <w:pPr>
        <w:pStyle w:val="Normal"/>
        <w:tabs>
          <w:tab w:val="clear" w:pos="720"/>
          <w:tab w:val="left" w:pos="1440" w:leader="none"/>
          <w:tab w:val="left" w:pos="5040" w:leader="none"/>
          <w:tab w:val="left" w:pos="5760" w:leader="none"/>
          <w:tab w:val="left" w:pos="6480" w:leader="none"/>
          <w:tab w:val="left" w:pos="7200" w:leader="none"/>
          <w:tab w:val="left" w:pos="7920" w:leader="none"/>
        </w:tabs>
        <w:spacing w:lineRule="auto" w:line="288" w:before="0" w:after="116"/>
        <w:ind w:hanging="709" w:start="2149" w:end="0"/>
        <w:jc w:val="both"/>
        <w:rPr>
          <w:sz w:val="22"/>
        </w:rPr>
      </w:pPr>
      <w:r>
        <w:rPr>
          <w:sz w:val="22"/>
        </w:rPr>
        <w:t>(c)</w:t>
        <w:tab/>
        <w:t>appropriate systems for communication with the LNG Ship.</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b/>
        <w:t>Seller shall ensure that the Loading Port Facilities shall be constructed, operated and maintained in compliance with all relevant laws and regulations and in accordance with the standards and practices of the international LNG industry.</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b/>
        <w:t>For the avoidance of doubt "Loading Port Facilities" shall exclude the harbour waters and any facilities which are operated or under the jurisdiction of the Petroleum Ports Authority.</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A-2.3.3</w:t>
        <w:tab/>
        <w:t>The Loading Port Facilities shall not be modified in any manner whatsoever that would render them incompatible with the LNG Ship that has been accepted by Seller under Section A-2.1 for the transportation of LNG hereunder, unless such modification is required in order to ensure continued compliance with the foregoing provisions of this Section A-2.3; provided however that:</w:t>
      </w:r>
    </w:p>
    <w:p>
      <w:pPr>
        <w:pStyle w:val="Normal"/>
        <w:tabs>
          <w:tab w:val="clear" w:pos="720"/>
          <w:tab w:val="left" w:pos="1440" w:leader="none"/>
          <w:tab w:val="left" w:pos="5040" w:leader="none"/>
          <w:tab w:val="left" w:pos="5760" w:leader="none"/>
          <w:tab w:val="left" w:pos="6480" w:leader="none"/>
          <w:tab w:val="left" w:pos="7200" w:leader="none"/>
          <w:tab w:val="left" w:pos="7920" w:leader="none"/>
        </w:tabs>
        <w:spacing w:lineRule="auto" w:line="288" w:before="0" w:after="116"/>
        <w:ind w:hanging="709" w:start="2138" w:end="0"/>
        <w:jc w:val="both"/>
        <w:rPr>
          <w:sz w:val="22"/>
        </w:rPr>
      </w:pPr>
      <w:r>
        <w:rPr>
          <w:sz w:val="22"/>
        </w:rPr>
        <w:t>(a)</w:t>
        <w:tab/>
        <w:t xml:space="preserve">the Loading Port Facilities may be modified pursuant to a change in International Standards or in any safety and environmental law or regulation with which the Loading Port Facilities are required to comply, in which case such modifications necessary for the Loading Port Facilities shall be paid for by Seller; </w:t>
      </w:r>
    </w:p>
    <w:p>
      <w:pPr>
        <w:pStyle w:val="Normal"/>
        <w:tabs>
          <w:tab w:val="clear" w:pos="720"/>
          <w:tab w:val="left" w:pos="1440" w:leader="none"/>
          <w:tab w:val="left" w:pos="5040" w:leader="none"/>
          <w:tab w:val="left" w:pos="5760" w:leader="none"/>
          <w:tab w:val="left" w:pos="6480" w:leader="none"/>
          <w:tab w:val="left" w:pos="7200" w:leader="none"/>
          <w:tab w:val="left" w:pos="7920" w:leader="none"/>
        </w:tabs>
        <w:spacing w:lineRule="auto" w:line="288" w:before="0" w:after="116"/>
        <w:ind w:hanging="709" w:start="2138" w:end="0"/>
        <w:jc w:val="both"/>
        <w:rPr>
          <w:sz w:val="22"/>
        </w:rPr>
      </w:pPr>
      <w:r>
        <w:rPr>
          <w:sz w:val="22"/>
        </w:rPr>
        <w:t>(b)</w:t>
        <w:tab/>
        <w:t>any modification of the LNG Ship required in consequence of any modification of the Loading Port Facilities contemplated in (a) above, to maintain compatibility with the Loading Port Facilities shall be paid for by Buyer provided however, that Seller shall reimburse Buyer for all reasonable costs incurred by Buyer in so doing to the extent that such modifications to the LNG Ship arise as a result of modifications to the Loading Port Facilities which are not required to ensure that the Loading Port Facilities (taking into account all relevant circumstances including their date of design and construction) comply with International Standards or the standards and practices of the international LNG industry; and</w:t>
      </w:r>
    </w:p>
    <w:p>
      <w:pPr>
        <w:pStyle w:val="Normal"/>
        <w:tabs>
          <w:tab w:val="clear" w:pos="720"/>
          <w:tab w:val="left" w:pos="1440" w:leader="none"/>
          <w:tab w:val="left" w:pos="5040" w:leader="none"/>
          <w:tab w:val="left" w:pos="5760" w:leader="none"/>
          <w:tab w:val="left" w:pos="6480" w:leader="none"/>
          <w:tab w:val="left" w:pos="7200" w:leader="none"/>
          <w:tab w:val="left" w:pos="7920" w:leader="none"/>
        </w:tabs>
        <w:spacing w:lineRule="auto" w:line="288" w:before="0" w:after="116"/>
        <w:ind w:hanging="709" w:start="2138" w:end="0"/>
        <w:jc w:val="both"/>
        <w:rPr>
          <w:sz w:val="22"/>
        </w:rPr>
      </w:pPr>
      <w:r>
        <w:rPr>
          <w:sz w:val="22"/>
        </w:rPr>
        <w:t>(c)</w:t>
        <w:tab/>
        <w:t>the Loading Port Facilities may be modified in respect of any other change, with the prior consent of Buyer, which shall not be unreasonably withheld; provided, further, that Seller shall reimburse Buyer for all necessary costs incurred by Buyer in modifying the LNG Ship to maintain compatibility with the Loading Port Facilities.</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pPr>
      <w:r>
        <w:rPr>
          <w:sz w:val="22"/>
        </w:rPr>
        <w:t>A-2.3.4</w:t>
        <w:tab/>
        <w:t>Seller shall make available, and provide to Buyer, the LNG Ship, Buyer’s transporter (the “</w:t>
      </w:r>
      <w:r>
        <w:rPr>
          <w:b/>
          <w:sz w:val="22"/>
        </w:rPr>
        <w:t>Transporter</w:t>
      </w:r>
      <w:r>
        <w:rPr>
          <w:sz w:val="22"/>
        </w:rPr>
        <w:t>”) or its or their agents’ reasonable assistance in securing, all necessary harbour/assist tugs, pilots and other harbour services, on such terms as are no less favourable to those offered to Seller’s other LNG buyers and shall use reasonable assistance to procure that the cost of such tugs, pilotage, other harbour services and any other expenses and duties associated with the LNG Ship in relation to the Loading Port are no less favourable to those charged to and payable by Seller’s other LNG buyers.  Seller shall not be obligated to provide facilities for repair,  maintenance or supply of goods and services to or bunkers for the LNG 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sz w:val="22"/>
        </w:rPr>
      </w:pPr>
      <w:r>
        <w:rPr>
          <w:b/>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rPr>
        <w:t>A-2.4</w:t>
        <w:tab/>
        <w:t>Loading Port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A-2.4.1</w:t>
        <w:tab/>
        <w:t>Buyer shall, at no cost to Seller, be responsible for obtaining all customary port approvals, marine permits and other technical and operational authorisations necessary for the use of the LNG Ship in the Emirate of Abu Dhabi, United Arab Emirates and the State of India.</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A-2.4.2</w:t>
        <w:tab/>
        <w:t>The LNG Ship shall utilise the Loading Port Facilities subject to all relevant port regulations.  Notwithstanding anything in Section A-2.3.4 to the contrary, any tugs, pilots, escort or other support vessels required for the berthing of the LNG Ship shall be employed by and at the sole risk and expense of Buyer.  Buyer shall also be responsible for payments of amounts due for any other goods and services rendered to the LNG Ship.</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pPr>
      <w:r>
        <w:rPr>
          <w:sz w:val="22"/>
        </w:rPr>
        <w:t>A-2.4.3</w:t>
        <w:tab/>
        <w:t>Buyer shall itself sign, or shall cause the Transporter and/or the master of the LNG Ship to sign (as appropriate) any and all required conditions for the use of the Loading Port (“</w:t>
      </w:r>
      <w:r>
        <w:rPr>
          <w:b/>
          <w:sz w:val="22"/>
        </w:rPr>
        <w:t>COU</w:t>
      </w:r>
      <w:r>
        <w:rPr>
          <w:sz w:val="22"/>
        </w:rPr>
        <w:t>”) as may be reasonably specified by Seller, or specified by any Governmental Authority of the Emirate of Abu Dhabi, United Arab Emirates, which relate to safety, prevention and remediation of pollution, insurance, liability, public health, required equipment and their technical specifications and/or similar financial, technical or operational requirements for the LNG Ship  before using the Loading Port Facilities. The failure to obtain Governmental Authority approvals to use the Loading Port on account of the failure of Buyer, the Transporter or the master of the LNG Ship to execute such COU shall not suspend, or excuse Buyer from any failure to perform Buyer’s purchase, transportation, or other obligations under this Contract.</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A-2.4.4</w:t>
        <w:tab/>
        <w:t xml:space="preserve">Notwithstanding any other provision set out in this Contract, the COU or any other agreement, and any rights that each of the Parties and Transporter may have under applicable law, each of Buyer and Seller agree, and shall procure the agreement of, in the case of Buyer, its Transporter, that the liability of each of the Parties and the Transporter in respect of any incident affecting either the </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b/>
        <w:t>LNG Ship or the Seller's Facilities, shall be determined and limited by the following principles:</w:t>
      </w:r>
    </w:p>
    <w:p>
      <w:pPr>
        <w:pStyle w:val="Normal"/>
        <w:tabs>
          <w:tab w:val="clear" w:pos="720"/>
          <w:tab w:val="left" w:pos="1440" w:leader="none"/>
          <w:tab w:val="left" w:pos="5040" w:leader="none"/>
          <w:tab w:val="left" w:pos="5760" w:leader="none"/>
          <w:tab w:val="left" w:pos="6480" w:leader="none"/>
          <w:tab w:val="left" w:pos="7200" w:leader="none"/>
          <w:tab w:val="left" w:pos="7920" w:leader="none"/>
        </w:tabs>
        <w:spacing w:lineRule="auto" w:line="288" w:before="0" w:after="116"/>
        <w:ind w:hanging="709" w:start="2138" w:end="0"/>
        <w:jc w:val="both"/>
        <w:rPr>
          <w:sz w:val="22"/>
        </w:rPr>
      </w:pPr>
      <w:r>
        <w:rPr>
          <w:sz w:val="22"/>
        </w:rPr>
        <w:t>(a)</w:t>
        <w:tab/>
        <w:t>Buyer and Transporter shall, in respect of any damage to the Seller's Facilities, or any other obstruction affecting the normal operation of the Seller's Facilities, be liable to Sellerfor any loss or damage (not including consequential loss, indirect loss or loss of which losses are addressed in Clause 11.6) suffered by such persons as a result thereof, but only to the extent such incident was caused by the LNG Ship or its operation due to the fault, negligent acts or omissions of Buyer or Transporter in respect of Buyer, the master of the LNG Ship, or those employed or deemed to be employed by the Transporter or Buyer, or under the direction of or deemed to be under the direction thereof.  The aggregate liability of Buyer and the Transporter in respect of any one incident shall be limited to no less than the maximum insurance coverage which is reasonably available to be taken out, based on normal industry practice, to cover such incident and which is available from a recognised P&amp;I club under usual P&amp;I club rules (Seller is aware that under certain strict liability circumstances, such P&amp;I insurance cover may be limited to no more than one hundred and fifty million US Dollars (US$150,000,000));</w:t>
      </w:r>
    </w:p>
    <w:p>
      <w:pPr>
        <w:pStyle w:val="Normal"/>
        <w:tabs>
          <w:tab w:val="clear" w:pos="720"/>
          <w:tab w:val="left" w:pos="1440" w:leader="none"/>
          <w:tab w:val="left" w:pos="5040" w:leader="none"/>
          <w:tab w:val="left" w:pos="5760" w:leader="none"/>
          <w:tab w:val="left" w:pos="6480" w:leader="none"/>
          <w:tab w:val="left" w:pos="7200" w:leader="none"/>
          <w:tab w:val="left" w:pos="7920" w:leader="none"/>
        </w:tabs>
        <w:spacing w:lineRule="auto" w:line="288" w:before="0" w:after="116"/>
        <w:ind w:hanging="709" w:start="2138" w:end="0"/>
        <w:jc w:val="both"/>
        <w:rPr>
          <w:sz w:val="22"/>
        </w:rPr>
      </w:pPr>
      <w:r>
        <w:rPr>
          <w:sz w:val="22"/>
        </w:rPr>
        <w:t>(b)</w:t>
        <w:tab/>
        <w:t>Seller shall, in respect of any damage to the LNG Ship, loss of any LNG cargo aboard the LNG Ship, or any other obstruction affecting the normal operation of the LNG Ship, be liable to Buyer and the Transporter for any loss or damage (not including consequential loss, indirect loss or loss of profit which losses are addressed in Clause 11.6), suffered by such Persons as a result thereof, but only to the extent such incident was caused by the Seller’s Facilities or their operation due to the fault, negligent acts or omissions of Seller in respect of Seller, or those employed or deemed to be employed by Seller, or under the direction of or deemed to be under the direction thereof.  The liability of Seller in respect of any one incident shall be limited to the higher of one hundred and fifty million US Dollars (US$150,000,000) or the maximum insurance coverage which is reasonably available to be taken out, based on normal industry practice, to cover such incident;</w:t>
      </w:r>
    </w:p>
    <w:p>
      <w:pPr>
        <w:pStyle w:val="Normal"/>
        <w:tabs>
          <w:tab w:val="clear" w:pos="720"/>
          <w:tab w:val="left" w:pos="1440" w:leader="none"/>
          <w:tab w:val="left" w:pos="5040" w:leader="none"/>
          <w:tab w:val="left" w:pos="5760" w:leader="none"/>
          <w:tab w:val="left" w:pos="6480" w:leader="none"/>
          <w:tab w:val="left" w:pos="7200" w:leader="none"/>
          <w:tab w:val="left" w:pos="7920" w:leader="none"/>
        </w:tabs>
        <w:spacing w:lineRule="auto" w:line="288" w:before="0" w:after="116"/>
        <w:ind w:hanging="709" w:start="2138" w:end="0"/>
        <w:jc w:val="both"/>
        <w:rPr>
          <w:sz w:val="22"/>
        </w:rPr>
      </w:pPr>
      <w:r>
        <w:rPr>
          <w:sz w:val="22"/>
        </w:rPr>
        <w:t>(c)</w:t>
        <w:tab/>
        <w:t>each of Seller, Buyer and the Transporter shall accept sole responsibility for claims brought by its own employees and/or their families or dependants arising out of or from the personal injury, death, or loss of or damage to property of such employees, their families or dependants, and each hereby agrees to indemnify the others above in the event of its own employees, their families or dependants bringing such claim against the other, irrespective of whether such personal injury, death, or loss of or damage to property was wholly or partially caused by one or more of the others above;</w:t>
      </w:r>
    </w:p>
    <w:p>
      <w:pPr>
        <w:pStyle w:val="Normal"/>
        <w:tabs>
          <w:tab w:val="clear" w:pos="720"/>
          <w:tab w:val="left" w:pos="1440" w:leader="none"/>
          <w:tab w:val="left" w:pos="5040" w:leader="none"/>
          <w:tab w:val="left" w:pos="5760" w:leader="none"/>
          <w:tab w:val="left" w:pos="6480" w:leader="none"/>
          <w:tab w:val="left" w:pos="7200" w:leader="none"/>
          <w:tab w:val="left" w:pos="7920" w:leader="none"/>
        </w:tabs>
        <w:spacing w:lineRule="auto" w:line="288" w:before="0" w:after="116"/>
        <w:ind w:hanging="709" w:start="2138" w:end="0"/>
        <w:jc w:val="both"/>
        <w:rPr>
          <w:sz w:val="22"/>
        </w:rPr>
      </w:pPr>
      <w:r>
        <w:rPr>
          <w:sz w:val="22"/>
        </w:rPr>
        <w:t>(d)</w:t>
        <w:tab/>
        <w:t>each of Buyer, Transporter and Seller shall waive any entitlement to limit its liability hereunder that it might otherwise enjoy under applicable laws, including any statute or international convention now or hereafter enacted; and</w:t>
      </w:r>
    </w:p>
    <w:p>
      <w:pPr>
        <w:pStyle w:val="Normal"/>
        <w:tabs>
          <w:tab w:val="left" w:pos="0" w:leader="none"/>
          <w:tab w:val="left" w:pos="720"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1429" w:end="0"/>
        <w:jc w:val="both"/>
        <w:rPr>
          <w:sz w:val="22"/>
        </w:rPr>
      </w:pPr>
      <w:r>
        <w:rPr>
          <w:sz w:val="22"/>
        </w:rPr>
        <w:tab/>
        <w:t>It is the intention of the Parties to negotiate amongst each other and the Transporter in good faith a separate agreement implementing this Section A-2.4.4, such agreement to be governed by and construed in accordance with English Law.</w:t>
      </w:r>
    </w:p>
    <w:p>
      <w:pPr>
        <w:pStyle w:val="Normal"/>
        <w:ind w:hanging="1440" w:start="1440" w:end="0"/>
        <w:jc w:val="both"/>
        <w:rPr>
          <w:sz w:val="22"/>
        </w:rPr>
      </w:pPr>
      <w:r>
        <w:rPr>
          <w:sz w:val="22"/>
        </w:rPr>
        <w:t>A-2.4.5</w:t>
        <w:tab/>
        <w:t>The Parties agree that, at any time, in respect of any insurances which the Marine Insurance Broker has opined in its Marine Insurance Opinion (a copy of which the Buyer shall provide Seller promptly upon receipt) (i) as conforming with insurance which prudent owners and operators carry for similar vessels in similar trades; and (ii) as being placed with underwriters who meet such broker's minimum financial standards, the maximum coverage of such insurance shall be, for the purposes of Section A-2.4.4(a), the maximum insurance coverage which is reasonably available at that time to be taken out, based on normal industry practice, to cover the incidents covered by such insurance.</w:t>
      </w:r>
    </w:p>
    <w:p>
      <w:pPr>
        <w:pStyle w:val="Normal"/>
        <w:ind w:hanging="1440" w:start="1440" w:end="0"/>
        <w:jc w:val="both"/>
        <w:rPr>
          <w:sz w:val="22"/>
        </w:rPr>
      </w:pPr>
      <w:r>
        <w:rPr>
          <w:sz w:val="22"/>
        </w:rPr>
      </w:r>
    </w:p>
    <w:p>
      <w:pPr>
        <w:pStyle w:val="Normal"/>
        <w:ind w:hanging="1440" w:start="1440" w:end="0"/>
        <w:jc w:val="both"/>
        <w:rPr>
          <w:sz w:val="22"/>
        </w:rPr>
      </w:pPr>
      <w:r>
        <w:rPr>
          <w:sz w:val="22"/>
        </w:rPr>
        <w:t>A-2.4.6</w:t>
        <w:tab/>
        <w:t>Notwithstanding anything herein to the contrary, the liability of Buyer and the Transporter in respect of discharge of oil within the Loading Port shall be governed by the International Convention on Civil Liability for Oil Pollution Damage (1969), as amended by the 1992 Protocol.</w:t>
      </w:r>
    </w:p>
    <w:p>
      <w:pPr>
        <w:pStyle w:val="Normal"/>
        <w:ind w:hanging="1440" w:start="1440" w:end="0"/>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rPr>
        <w:t>A-2.5</w:t>
        <w:tab/>
        <w:t>Notice of Estimated Time of Arrival at Loading Port; Cooling Requirements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pPr>
      <w:r>
        <w:rPr>
          <w:sz w:val="22"/>
        </w:rPr>
        <w:t>A-2.5.1</w:t>
        <w:tab/>
        <w:t>Immediately after the LNG Ship’s departure from the Dabhol Project Facilities, dry-docking/repair port or other point of departure en route to the Loading Port, Buyer shall give notice to Seller by facsimile of the date and hour of such departure and such LNG Ship’s estimated time of arrival at the Loading Port (“</w:t>
      </w:r>
      <w:r>
        <w:rPr>
          <w:b/>
          <w:sz w:val="22"/>
        </w:rPr>
        <w:t>Estimated Time of Arrival</w:t>
      </w:r>
      <w:r>
        <w:rPr>
          <w:sz w:val="22"/>
        </w:rPr>
        <w:t>” or “</w:t>
      </w:r>
      <w:r>
        <w:rPr>
          <w:b/>
          <w:sz w:val="22"/>
        </w:rPr>
        <w:t>ETA</w:t>
      </w:r>
      <w:r>
        <w:rPr>
          <w:sz w:val="22"/>
        </w:rPr>
        <w:t>”).  Buyer shall include the following information in such notice to Seller:</w:t>
      </w:r>
    </w:p>
    <w:p>
      <w:pPr>
        <w:pStyle w:val="Normal"/>
        <w:tabs>
          <w:tab w:val="clear" w:pos="720"/>
          <w:tab w:val="left" w:pos="1440" w:leader="none"/>
          <w:tab w:val="left" w:pos="5040" w:leader="none"/>
          <w:tab w:val="left" w:pos="5760" w:leader="none"/>
          <w:tab w:val="left" w:pos="6480" w:leader="none"/>
          <w:tab w:val="left" w:pos="7200" w:leader="none"/>
          <w:tab w:val="left" w:pos="7920" w:leader="none"/>
        </w:tabs>
        <w:spacing w:lineRule="auto" w:line="288" w:before="0" w:after="116"/>
        <w:ind w:hanging="709" w:start="2149" w:end="0"/>
        <w:jc w:val="both"/>
        <w:rPr>
          <w:sz w:val="22"/>
        </w:rPr>
      </w:pPr>
      <w:r>
        <w:rPr>
          <w:rFonts w:eastAsia="Arial"/>
          <w:sz w:val="22"/>
        </w:rPr>
        <w:t xml:space="preserve"> </w:t>
      </w:r>
      <w:r>
        <w:rPr>
          <w:sz w:val="22"/>
        </w:rPr>
        <w:t>(a)</w:t>
        <w:tab/>
        <w:t>the estimated quantity of LNG required (including the cargo and any LNG that will be required to cool down the LNG Ship’s LNG tanks to the required arrival temperature and the estimated time that will be required for such cooling, based upon the date the LNG Ship is expected to commence loading); and</w:t>
      </w:r>
    </w:p>
    <w:p>
      <w:pPr>
        <w:pStyle w:val="Normal"/>
        <w:tabs>
          <w:tab w:val="clear" w:pos="720"/>
          <w:tab w:val="left" w:pos="1440" w:leader="none"/>
          <w:tab w:val="left" w:pos="5040" w:leader="none"/>
          <w:tab w:val="left" w:pos="5760" w:leader="none"/>
          <w:tab w:val="left" w:pos="6480" w:leader="none"/>
          <w:tab w:val="left" w:pos="7200" w:leader="none"/>
          <w:tab w:val="left" w:pos="7920" w:leader="none"/>
        </w:tabs>
        <w:spacing w:lineRule="auto" w:line="288" w:before="0" w:after="116"/>
        <w:ind w:hanging="709" w:start="2149" w:end="0"/>
        <w:jc w:val="both"/>
        <w:rPr>
          <w:sz w:val="22"/>
        </w:rPr>
      </w:pPr>
      <w:r>
        <w:rPr>
          <w:sz w:val="22"/>
        </w:rPr>
        <w:t>(b)</w:t>
        <w:tab/>
        <w:t>any operational deficiencies in the LNG Ship that may affect its port performance.</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A-2.5.2</w:t>
        <w:tab/>
        <w:t>Buyer shall arrange for the master of the LNG Ship to notify Seller regarding any change in the ETA equal to or greater than twelve (12) hours.  If the LNG Ship’s LNG tanks require cooling or if the cooling requirements or the condition of the LNG Ship should change due to circumstances discovered after transmittal of the notice required by this Section A-2.5.2, the master of the LNG Ship shall give prompt notice thereof to Seller, setting forth the information required by this Section A-2.5.2 and amending the information previously given to Seller.</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A-2.5.3</w:t>
        <w:tab/>
        <w:t>After the giving of notice as provided above, the master of the LNG Ship shall, if and as applicable based on the estimated duration of the journey, give notice by facsimile to Seller thirty six (36) hours prior to the estimated time of the LNG Ship’s arrival at the Loading Port, each time confirming or amending the latest ETA notice.  If the ETA changes by more than six (6) hours, the master shall promptly give notice of the corrected ETA to Seller.</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A-2.5.4</w:t>
        <w:tab/>
        <w:t>Twelve (12) hours prior to the estimated time of the LNG Ship’s arrival at the Loading Port, the master of the LNG Ship shall give notice by facsimile and/or by telephone to Seller confirming or amending the latest ETA notice.  If this ETA changes by more than two (2) hours, the master shall promptly give notice of the corrected ETA to Seller.</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A-2.5.5</w:t>
        <w:tab/>
        <w:t>The master of the LNG Ship shall send a final ETA notice by facsimile and/or telephone five (5) hours prior to the LNG Ship’s arrival at the Loading Port’s customary place of anchorage.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sz w:val="22"/>
        </w:rPr>
      </w:pPr>
      <w:r>
        <w:rPr>
          <w:b/>
          <w:sz w:val="22"/>
        </w:rPr>
        <w:t>A-2.6</w:t>
        <w:tab/>
        <w:t>Notice of Readiness</w:t>
      </w:r>
    </w:p>
    <w:p>
      <w:pPr>
        <w:pStyle w:val="Normal"/>
        <w:tabs>
          <w:tab w:val="left" w:pos="0" w:leader="none"/>
          <w:tab w:val="left" w:pos="720"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709" w:end="0"/>
        <w:jc w:val="both"/>
        <w:rPr/>
      </w:pPr>
      <w:r>
        <w:rPr>
          <w:sz w:val="22"/>
        </w:rPr>
        <w:tab/>
        <w:t>The master of the LNG Ship shall give notice of readiness to Seller (“</w:t>
      </w:r>
      <w:r>
        <w:rPr>
          <w:b/>
          <w:sz w:val="22"/>
        </w:rPr>
        <w:t>Notice of Readiness</w:t>
      </w:r>
      <w:r>
        <w:rPr>
          <w:sz w:val="22"/>
        </w:rPr>
        <w:t>”) upon the LNG Ship’s arrival at the safe anchorage area or passing the Notice of Readiness location (to be specified by the port authorities at the Loading Port), having received all necessary port clearances and being able to receive LNG for loading or cooling; provided, however, that in the event the LNG Ship arrives at the Loading Port prior to the scheduled Set Range loading date, the Notice of Readiness shall be deemed effective at the earlier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jc w:val="both"/>
        <w:rPr>
          <w:sz w:val="22"/>
        </w:rPr>
      </w:pPr>
      <w:r>
        <w:rPr>
          <w:sz w:val="22"/>
        </w:rPr>
        <w:t>(a)</w:t>
        <w:tab/>
        <w:t>08:00 hours Abu Dhabi time on the first Day of the Set Range;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jc w:val="both"/>
        <w:rPr>
          <w:sz w:val="22"/>
        </w:rPr>
      </w:pPr>
      <w:r>
        <w:rPr>
          <w:sz w:val="22"/>
        </w:rPr>
        <w:t>(b)</w:t>
        <w:tab/>
        <w:t>the time loading commences.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rPr>
        <w:t>A-2.7</w:t>
        <w:tab/>
        <w:t>Berthing Assignments</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A-2.7.1</w:t>
        <w:tab/>
        <w:t>Seller shall determine the berthing sequence of the LNG Ship and all other vessels at the Loading Port in order best to ensure compliance with the overall loading schedule of the Loading Port Facilities (including, without limitation, the Annual Delivery Programme) and shall notify the master of the LNG Ship of berthing priority, upon receipt of the Notice of Readiness.  In determining such berthing sequence, priority shall be given to a vessel arriving at the Loading Port on schedule and, between vessels arriving at the Loading Port not on schedule, the normal industry practice of “first come, first served” shall be applied.</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A-2.7.2</w:t>
        <w:tab/>
        <w:t>The Parties acknowledge that such matters as safety, port conditions and whether the LNG Ship is ready to load are the criteria for Seller to determine whether a vessel can be berthed or not, and are not the criteria to determine the berthing sequence.</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A-2.7.3</w:t>
        <w:tab/>
        <w:t>If the LNG Ship does not give Notice of Readiness within the Set Range provided for in the Annual Delivery Programme, but does thereafter give Notice of Readiness, Seller shall use reasonable endeavours to berth the LNG Ship as soon as reasonably practicable in order to load the cargo, in which case the Set Range shall be deemed to have been amended accordingly and a Timely NOR deemed to have been given effective six (6) hours prior to the commencement of loading of the cargo; provided that Seller shall not be obliged to berth any LNG Ship if doing so would either delay vessels for its other LNG buyers which arrive, or are expected to arrive, on time in accordance with the arrival time agreed with such LNG buyer, or would compromise the safety of the operations. If Seller berths the LNG Ship pursuant to this Section A-2.7.3, it shall load the LNG Ship in accordance with the provisions of this Contract except that Seller shall not be liable to pay compensation pursuant to Section 11.7 or Section A-2.12 hereof to Buyer for delay or failure by it to load the LNG Ship.</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1440" w:end="0"/>
        <w:jc w:val="both"/>
        <w:rPr>
          <w:sz w:val="22"/>
        </w:rPr>
      </w:pPr>
      <w:r>
        <w:rPr>
          <w:sz w:val="22"/>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b/>
          <w:sz w:val="22"/>
        </w:rPr>
      </w:pPr>
      <w:r>
        <w:rPr>
          <w:b/>
          <w:sz w:val="22"/>
        </w:rPr>
        <w:t>A-2.8</w:t>
        <w:tab/>
        <w:t>Arrival Temperature and Statement of Cooling Time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b/>
          <w:sz w:val="22"/>
        </w:rPr>
      </w:pPr>
      <w:r>
        <w:rPr>
          <w:b/>
          <w:sz w:val="22"/>
        </w:rPr>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A-2.8.1</w:t>
        <w:tab/>
        <w:t>Buyer shall cause the Transporter to retain on board the LNG Ship after each discharge of a cargo at the unloading port sufficient heel quantity of LNG based on normal operations of the LNG Ship (including adequate provision for any mechanical problems of which the Transporter is aware), to maintain, for a period of not less than twenty four (24) hours after the later of:</w:t>
      </w:r>
    </w:p>
    <w:p>
      <w:pPr>
        <w:pStyle w:val="Normal"/>
        <w:tabs>
          <w:tab w:val="clear" w:pos="720"/>
          <w:tab w:val="left" w:pos="0" w:leader="none"/>
          <w:tab w:val="left" w:pos="1418"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1843" w:end="0"/>
        <w:jc w:val="both"/>
        <w:rPr>
          <w:sz w:val="22"/>
        </w:rPr>
      </w:pPr>
      <w:r>
        <w:rPr>
          <w:sz w:val="22"/>
        </w:rPr>
        <w:t xml:space="preserve">(a) </w:t>
        <w:tab/>
        <w:t>08:00 hours Abu Dhabi time on the first day of the Set Range; and</w:t>
      </w:r>
    </w:p>
    <w:p>
      <w:pPr>
        <w:pStyle w:val="Normal"/>
        <w:tabs>
          <w:tab w:val="clear" w:pos="720"/>
          <w:tab w:val="left" w:pos="0" w:leader="none"/>
          <w:tab w:val="left" w:pos="1418"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709" w:start="1843" w:end="0"/>
        <w:jc w:val="both"/>
        <w:rPr>
          <w:sz w:val="22"/>
        </w:rPr>
      </w:pPr>
      <w:r>
        <w:rPr>
          <w:sz w:val="22"/>
        </w:rPr>
        <w:t>(b)</w:t>
        <w:tab/>
        <w:tab/>
        <w:t>actual presentation of Notice of Readiness of such LNG Ship,</w:t>
      </w:r>
    </w:p>
    <w:p>
      <w:pPr>
        <w:pStyle w:val="Normal"/>
        <w:keepNext w:val="true"/>
        <w:keepLines/>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8" w:start="1138" w:end="0"/>
        <w:jc w:val="both"/>
        <w:rPr/>
      </w:pPr>
      <w:r>
        <w:rPr>
          <w:sz w:val="22"/>
        </w:rPr>
        <w:tab/>
        <w:t>a temperature in its LNG tanks sufficiently cold to permit continuous loading of LNG at the rate specified in Section A-.2.3.2(a) (“</w:t>
      </w:r>
      <w:r>
        <w:rPr>
          <w:b/>
          <w:sz w:val="22"/>
        </w:rPr>
        <w:t>Arrival Temperature</w:t>
      </w:r>
      <w:r>
        <w:rPr>
          <w:sz w:val="22"/>
        </w:rPr>
        <w:t>”).  Such Arrival Temperature shall be no warmer than minus one hundred and ten degrees Celsius (-110</w:t>
      </w:r>
      <w:r>
        <w:rPr>
          <w:rFonts w:eastAsia="Symbol" w:cs="Symbol" w:ascii="Symbol" w:hAnsi="Symbol"/>
          <w:sz w:val="22"/>
        </w:rPr>
        <w:sym w:font="Symbol" w:char="f0b0"/>
      </w:r>
      <w:r>
        <w:rPr>
          <w:sz w:val="22"/>
        </w:rPr>
        <w:t>C) for self supporting LNG tank systems, or minus one hundred and thirty degrees Celsius (-130</w:t>
      </w:r>
      <w:r>
        <w:rPr>
          <w:rFonts w:eastAsia="Symbol" w:cs="Symbol" w:ascii="Symbol" w:hAnsi="Symbol"/>
          <w:sz w:val="22"/>
        </w:rPr>
        <w:sym w:font="Symbol" w:char="f0b0"/>
      </w:r>
      <w:r>
        <w:rPr>
          <w:sz w:val="22"/>
        </w:rPr>
        <w:t>C) for membrane LNG tank systems and shall be adjusted, at any time thereafter, if requested by a Party and justified by actual experience.  When an additional vessel for temporary service or a substitute vessel to be used as the LNG Ship hereunder is agreed to be introduced, the Parties shall agree on an arrival temperature to be applied to such vessel, which in any case shall be no warmer than minus one hundred and ten degrees Celsius (-110</w:t>
      </w:r>
      <w:r>
        <w:rPr>
          <w:rFonts w:eastAsia="Symbol" w:cs="Symbol" w:ascii="Symbol" w:hAnsi="Symbol"/>
          <w:sz w:val="22"/>
        </w:rPr>
        <w:sym w:font="Symbol" w:char="f0b0"/>
      </w:r>
      <w:r>
        <w:rPr>
          <w:sz w:val="22"/>
        </w:rPr>
        <w:t>C).</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b/>
        <w:t>The Arrival Temperature shall not apply upon entry into service or in cases where the LNG Ship proceeds from a dry-dock/repair port to the Loading Port.  If on arrival the LNG Ship has not met the Arrival Temperature requirement but subject to the provisions of Section A-2.11, the extra time and LNG required for cool down shall be for Buyer’s account.</w:t>
      </w:r>
    </w:p>
    <w:p>
      <w:pPr>
        <w:sectPr>
          <w:type w:val="continuous"/>
          <w:pgSz w:w="11906" w:h="16838"/>
          <w:pgMar w:left="1440" w:right="1440" w:gutter="0" w:header="0" w:top="1440" w:footer="1440" w:bottom="1496"/>
          <w:formProt w:val="true"/>
          <w:textDirection w:val="lrTb"/>
          <w:docGrid w:type="default" w:linePitch="360" w:charSpace="0"/>
        </w:sectPr>
      </w:pP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pPr>
      <w:r>
        <w:rPr>
          <w:sz w:val="22"/>
        </w:rPr>
        <w:t>A-2.8.2</w:t>
        <w:tab/>
        <w:t>When the LNG Ship requires cooling, the master of the LNG Ship, Buyer, or the Transporter shall so inform Seller at the time of the first notice under Section A-2.5.1 and also at the time of the Notice of Readiness pursuant to Section A-2.6.  Cool down shall be performed based on consultation between the Parties in a manner that minimises berth occupancy and secures safety.  After the LNG Ship has been cooled to a temperature where it is ready to load, Buyer and Seller shall sign a statement of cooling time (“</w:t>
      </w:r>
      <w:r>
        <w:rPr>
          <w:b/>
          <w:sz w:val="22"/>
        </w:rPr>
        <w:t>Statement of Cooling Time</w:t>
      </w:r>
      <w:r>
        <w:rPr>
          <w:sz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sz w:val="22"/>
        </w:rPr>
      </w:pPr>
      <w:r>
        <w:rPr>
          <w:b/>
          <w:sz w:val="22"/>
        </w:rPr>
        <w:t>A-2.9   Cargo Loading</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1440" w:end="0"/>
        <w:jc w:val="both"/>
        <w:rPr>
          <w:sz w:val="22"/>
        </w:rPr>
      </w:pPr>
      <w:r>
        <w:rPr>
          <w:sz w:val="22"/>
        </w:rPr>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A-2.9.1</w:t>
        <w:tab/>
        <w:t>The LNG to be delivered hereunder shall be pumped into the LNG Ship at Seller’s expense through manifold strainers of sixty (60) mesh (or such other mesh as shall be agreed from time to time by the Parties) provided by the LNG Ship.  Except as otherwise agreed by the Parties, the LNG shall be delivered and lifted in Full Cargo Lots.</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A-2.9.2</w:t>
        <w:tab/>
        <w:t>Natural Gas displaced or boiled off from the LNG Ship during loading operations and returned to the Seller’s Facilities shall not be deducted from the quantity of LNG loaded, in order to determine for the purposes of invoicing, the quantity of LNG lifted by Buyer.</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sz w:val="22"/>
        </w:rPr>
      </w:pPr>
      <w:r>
        <w:rPr>
          <w:sz w:val="22"/>
        </w:rPr>
        <w:t>A-2.9.3</w:t>
        <w:tab/>
        <w:t>The LNG Ship shall compress such Natural Gas to the extent required to maintain the gas pressure in the LNG Ship’s cargo tanks as well as in the vapour return system within allowable operating limits during loading.  Seller shall operate the vapour return system in a manner that will permit the gas pressure in the LNG Ship’s cargo tanks to be maintained within the allowable operating limits of such tanks.  Buyer shall ensure that theNnatural Gas returned from the LNG Ship to the Seller’s Facilities during normal loading operations does not contain such a level of moisture and carbon dioxide as may interfere with the operations of the Seller’s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b/>
          <w:sz w:val="22"/>
        </w:rPr>
      </w:pPr>
      <w:r>
        <w:rPr>
          <w:b/>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sz w:val="22"/>
        </w:rPr>
      </w:pPr>
      <w:r>
        <w:rPr>
          <w:b/>
          <w:sz w:val="22"/>
        </w:rPr>
        <w:t>A-2.10</w:t>
        <w:tab/>
        <w:t>Vessels Not Ready for Loading</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1440" w:end="0"/>
        <w:jc w:val="both"/>
        <w:rPr>
          <w:sz w:val="22"/>
        </w:rPr>
      </w:pPr>
      <w:r>
        <w:rPr>
          <w:sz w:val="22"/>
        </w:rPr>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pPr>
      <w:r>
        <w:rPr/>
        <w:t>A-2.10.</w:t>
      </w:r>
      <w:r>
        <w:rPr>
          <w:sz w:val="22"/>
        </w:rPr>
        <w:t>1</w:t>
        <w:tab/>
        <w:t>If the LNG Ship arrives in a condition in which it is not ready to load for any reason, Seller may refuse to allow it to berth.  In case the LNG Ship only requires cool down to be ready to load, Seller shall not defer berthing if either such cool down was provided for in the most recent Annual Delivery Programme  or the cool down time is not expected to exceed six (6) hours.  Whenever Buyer notifies Seller that the LNG Ship will require cool down, Seller shall make provision therefor as soon as Seller can do so without disrupting the overall loading schedule or operations of the Loading Port Facilities.  The LNG Ship arriving at the Loading Port without its LNG tanks filled with Natural Gas shall arrive with its LNG tanks and piping system in an inerted condition.</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pPr>
      <w:r>
        <w:rPr/>
        <w:t>A-2.10.</w:t>
      </w:r>
      <w:r>
        <w:rPr>
          <w:sz w:val="22"/>
        </w:rPr>
        <w:t>2</w:t>
        <w:tab/>
        <w:t>If the LNG Ship, previously believed to be ready for loading or cooling, is determined to be not ready after being berthed for reasons not attributable to Seller, Seller may direct the LNG Ship to vacate the berth and proceed to sea, unless it appears reasonably certain to Seller that the LNG Ship can be readied for loading or cooling (as the case may be) within six (6) hours and without disrupting the overall loading schedule or operations of the Loading Port Facilities and Seller has not concluded that the LNG Ship is unsafe.</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pPr>
      <w:r>
        <w:rPr/>
        <w:t>A-2.10.</w:t>
      </w:r>
      <w:r>
        <w:rPr>
          <w:sz w:val="22"/>
        </w:rPr>
        <w:t>3</w:t>
        <w:tab/>
        <w:t>When the LNG Ship which has not been allowed to berth under Section A-2.10.1 above, or which has vacated the berth and proceeded to sea under Section A-2.10.2 above, is ready for loading or cooling, the master of the LNG Ship will notify Seller by serving Notice of Readiness which cancels any previous Notice of Readiness.  Seller shall then determine the berthing sequence of the LNG Ship in accordance with Section A-2.7.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sz w:val="22"/>
        </w:rPr>
      </w:pPr>
      <w:r>
        <w:rPr>
          <w:b/>
          <w:sz w:val="22"/>
        </w:rPr>
        <w:t>A-2.11</w:t>
        <w:tab/>
        <w:t>Quantities of Purging LNG and Cooling of LNG Tanks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1440" w:end="0"/>
        <w:jc w:val="both"/>
        <w:rPr>
          <w:sz w:val="22"/>
        </w:rPr>
      </w:pPr>
      <w:r>
        <w:rPr>
          <w:sz w:val="22"/>
        </w:rPr>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pPr>
      <w:r>
        <w:rPr/>
        <w:t>A-2.11.1</w:t>
        <w:tab/>
      </w:r>
      <w:r>
        <w:rPr>
          <w:sz w:val="22"/>
        </w:rPr>
        <w:t>Quantities of LNG required to purge and cool any LNG Ship provided under a long-term time charter with DPC to the Arrival Temperature shall be delivered by Seller without charge to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49" w:end="0"/>
        <w:jc w:val="both"/>
        <w:rPr>
          <w:sz w:val="22"/>
        </w:rPr>
      </w:pPr>
      <w:r>
        <w:rPr>
          <w:sz w:val="22"/>
        </w:rPr>
        <w:t>(a)</w:t>
        <w:tab/>
        <w:t>upon its return to service after each scheduled maintenance period provided that, if Buyer is obliged to purchase LNG from other Long-Term Suppliers, Buyer will use its reasonable efforts to ensure that on return to service after its scheduled maintenance periods it seeks quantities of LNG to purge and cool the LNG Ship alternately from Seller and each of Buyer’s other Long-Term Suppliers;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sz w:val="22"/>
        </w:rPr>
      </w:pPr>
      <w:r>
        <w:rPr>
          <w:sz w:val="22"/>
        </w:rPr>
      </w:r>
    </w:p>
    <w:p>
      <w:pPr>
        <w:pStyle w:val="Normal"/>
        <w:tabs>
          <w:tab w:val="clear" w:pos="720"/>
          <w:tab w:val="left" w:pos="1440" w:leader="none"/>
          <w:tab w:val="left" w:pos="5040" w:leader="none"/>
          <w:tab w:val="left" w:pos="5760" w:leader="none"/>
          <w:tab w:val="left" w:pos="6480" w:leader="none"/>
          <w:tab w:val="left" w:pos="7200" w:leader="none"/>
          <w:tab w:val="left" w:pos="7920" w:leader="none"/>
        </w:tabs>
        <w:spacing w:lineRule="auto" w:line="288" w:before="0" w:after="116"/>
        <w:ind w:hanging="709" w:start="2138" w:end="0"/>
        <w:jc w:val="both"/>
        <w:rPr>
          <w:sz w:val="22"/>
        </w:rPr>
      </w:pPr>
      <w:r>
        <w:rPr>
          <w:sz w:val="22"/>
        </w:rPr>
        <w:t>(b)</w:t>
        <w:tab/>
        <w:t>where the LNG Ship having met the Arrival Temperature needs purging or cool down due to delay for reasons attributable to Seller.</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pPr>
      <w:r>
        <w:rPr/>
        <w:t>A-2.11.</w:t>
      </w:r>
      <w:r>
        <w:rPr>
          <w:sz w:val="22"/>
        </w:rPr>
        <w:t>2</w:t>
        <w:tab/>
        <w:t>All other LNG required by the LNG Ship for purging and cooling shall be sold, delivered and invoiced by Seller and paid for by Buyer at the Contract Price applicable to such cargo.  The Contract Price for LNG hereunder shall be applied to the total liquid quantities delivered for purging and cooling, measured before evaporation.  Such quantities shall be determined by Seller’s tank measurement system for purge gas and the cooldown tables notified to Seller which have been provided by the constructor of the LNG Ship and approved by or in conformance with guidelines set forth by a member of the International Association of Classification Societies for cooling gas.</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pPr>
      <w:r>
        <w:rPr/>
        <w:t>A-2.11.</w:t>
      </w:r>
      <w:r>
        <w:rPr>
          <w:sz w:val="22"/>
        </w:rPr>
        <w:t>3</w:t>
        <w:tab/>
        <w:t>Quantities of LNG used to bring the LNG Ship to the Arrival Temperature shall not be applied against the quantities required to be sold by Seller and taken, or paid for if not taken, by Buyer under Sections 3.1 and 4.3, as applicable, of the Contract.</w:t>
      </w:r>
    </w:p>
    <w:p>
      <w:pPr>
        <w:sectPr>
          <w:type w:val="continuous"/>
          <w:pgSz w:w="11906" w:h="16838"/>
          <w:pgMar w:left="1440" w:right="1440" w:gutter="0" w:header="0" w:top="1440" w:footer="1440" w:bottom="1496"/>
          <w:formProt w:val="true"/>
          <w:textDirection w:val="lrTb"/>
          <w:docGrid w:type="default" w:linePitch="360" w:charSpace="0"/>
        </w:sectPr>
      </w:pPr>
    </w:p>
    <w:p>
      <w:pPr>
        <w:pStyle w:val="Normal"/>
        <w:keepNext w:val="true"/>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8" w:start="1138" w:end="0"/>
        <w:jc w:val="both"/>
        <w:rPr>
          <w:b/>
          <w:sz w:val="22"/>
        </w:rPr>
      </w:pPr>
      <w:r>
        <w:rPr>
          <w:b/>
          <w:sz w:val="22"/>
        </w:rPr>
        <w:t>A-2.12 Loading Delay by Seller</w:t>
      </w:r>
      <w:r>
        <w:fldChar w:fldCharType="begin"/>
      </w:r>
      <w:r>
        <w:rPr/>
        <w:instrText xml:space="preserve"> TC "A-2.12 </w:instrText>
        <w:tab/>
        <w:instrText xml:space="preserve"/>
        <w:tab/>
        <w:instrText xml:space="preserve">Loading Delay by Seller" \l 1 </w:instrText>
      </w:r>
      <w:r>
        <w:rPr/>
        <w:fldChar w:fldCharType="separate"/>
      </w:r>
      <w:r>
        <w:rPr/>
      </w:r>
      <w:r>
        <w:rPr/>
        <w:fldChar w:fldCharType="end"/>
      </w:r>
    </w:p>
    <w:p>
      <w:pPr>
        <w:pStyle w:val="Normal"/>
        <w:keepNext w:val="true"/>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8" w:start="1138" w:end="0"/>
        <w:jc w:val="both"/>
        <w:rPr/>
      </w:pPr>
      <w:r>
        <w:rPr>
          <w:rStyle w:val="BodyTextIn"/>
        </w:rPr>
        <w:t>A-2.12.</w:t>
      </w:r>
      <w:r>
        <w:rPr>
          <w:sz w:val="22"/>
        </w:rPr>
        <w:t>1</w:t>
        <w:tab/>
        <w:t>Subject</w:t>
      </w:r>
      <w:r>
        <w:rPr>
          <w:rStyle w:val="BodyTextIn"/>
          <w:sz w:val="22"/>
        </w:rPr>
        <w:t xml:space="preserve"> to Section A-2.12.3, in the event used laytime in loading the LNG Ship, as calculated under Section A-2.12.3 below (“</w:t>
      </w:r>
      <w:r>
        <w:rPr>
          <w:rStyle w:val="BodyTextIn"/>
          <w:b/>
          <w:sz w:val="22"/>
        </w:rPr>
        <w:t>Used Laytime</w:t>
      </w:r>
      <w:r>
        <w:rPr>
          <w:rStyle w:val="BodyTextIn"/>
          <w:sz w:val="22"/>
        </w:rPr>
        <w:t>”) exceeds allowed laytime, as set forth in Section A-2.12.2 below (“</w:t>
      </w:r>
      <w:r>
        <w:rPr>
          <w:rStyle w:val="BodyTextIn"/>
          <w:b/>
          <w:sz w:val="22"/>
        </w:rPr>
        <w:t>Allowed Laytime</w:t>
      </w:r>
      <w:r>
        <w:rPr>
          <w:rStyle w:val="BodyTextIn"/>
          <w:sz w:val="22"/>
        </w:rPr>
        <w:t>”), Seller shall pay to Buyer, or for Buyer’s account if so directed by Buyer, compensation at a rate per Operational Day, or pro rata for each partial Operational Day, of seventy five thousand US Dollars (US$75,000).  Buyer shall invoice Seller for amounts due under this Section A-2.12.1 at the end of each Contract Year and Seller shall pay such amounts in accordance with the terms of Section 5.8 hereof; provided, however, that no compensation shall be payable under this Section A-2.12.1 for any Contract Year except to the extent that the aggregate number of hours by which Used Laytime exceeds Allowed Laytime for all liftings during such Contract Year is more than fifteen (15) hours, pro-rated accordingly in the case of a partial Contract Year.</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pPr>
      <w:r>
        <w:rPr>
          <w:rStyle w:val="BodyTextIn"/>
        </w:rPr>
        <w:t>A-2.12.</w:t>
      </w:r>
      <w:r>
        <w:rPr>
          <w:sz w:val="22"/>
        </w:rPr>
        <w:t>2</w:t>
        <w:tab/>
        <w:t>Allowed</w:t>
      </w:r>
      <w:r>
        <w:rPr>
          <w:rStyle w:val="BodyTextIn"/>
          <w:sz w:val="22"/>
        </w:rPr>
        <w:t xml:space="preserve"> Laytime at the Loading Port shall be thirty (30) consecutive hours extended by any period of delay which is caused by one or more of the following:</w:t>
      </w:r>
    </w:p>
    <w:p>
      <w:pPr>
        <w:pStyle w:val="Normal"/>
        <w:tabs>
          <w:tab w:val="clear" w:pos="720"/>
          <w:tab w:val="left" w:pos="1440" w:leader="none"/>
          <w:tab w:val="left" w:pos="5040" w:leader="none"/>
          <w:tab w:val="left" w:pos="5760" w:leader="none"/>
          <w:tab w:val="left" w:pos="6480" w:leader="none"/>
          <w:tab w:val="left" w:pos="7200" w:leader="none"/>
          <w:tab w:val="left" w:pos="7920" w:leader="none"/>
        </w:tabs>
        <w:spacing w:lineRule="auto" w:line="288" w:before="0" w:after="116"/>
        <w:ind w:hanging="709" w:start="1429" w:end="0"/>
        <w:jc w:val="both"/>
        <w:rPr/>
      </w:pPr>
      <w:r>
        <w:rPr>
          <w:rStyle w:val="BodyTextIn"/>
          <w:sz w:val="22"/>
        </w:rPr>
        <w:t>(a)</w:t>
        <w:tab/>
        <w:t xml:space="preserve">reasons </w:t>
      </w:r>
      <w:r>
        <w:rPr>
          <w:sz w:val="22"/>
        </w:rPr>
        <w:t>attributable</w:t>
      </w:r>
      <w:r>
        <w:rPr>
          <w:rStyle w:val="BodyTextIn"/>
          <w:sz w:val="22"/>
        </w:rPr>
        <w:t xml:space="preserve"> to the LNG Ship, or its master, crew, owner or operator, including, without limitation, the period of time when the LNG Ship:</w:t>
      </w:r>
    </w:p>
    <w:p>
      <w:pPr>
        <w:pStyle w:val="Normal"/>
        <w:tabs>
          <w:tab w:val="clear" w:pos="720"/>
          <w:tab w:val="left" w:pos="1440" w:leader="none"/>
          <w:tab w:val="left" w:pos="2127" w:leader="none"/>
          <w:tab w:val="left" w:pos="4253" w:leader="none"/>
          <w:tab w:val="left" w:pos="5040" w:leader="none"/>
          <w:tab w:val="left" w:pos="5760" w:leader="none"/>
          <w:tab w:val="left" w:pos="6480" w:leader="none"/>
          <w:tab w:val="left" w:pos="7200" w:leader="none"/>
          <w:tab w:val="left" w:pos="7920" w:leader="none"/>
        </w:tabs>
        <w:spacing w:lineRule="auto" w:line="288" w:before="0" w:after="116"/>
        <w:ind w:hanging="709" w:start="2138" w:end="0"/>
        <w:jc w:val="both"/>
        <w:rPr/>
      </w:pPr>
      <w:r>
        <w:rPr>
          <w:rStyle w:val="BodyTextIn"/>
          <w:sz w:val="22"/>
        </w:rPr>
        <w:t>(i)</w:t>
        <w:tab/>
        <w:t>awaits berth by reason of the exercise by Seller of its rights under Section A-2.10; and/or</w:t>
      </w:r>
    </w:p>
    <w:p>
      <w:pPr>
        <w:pStyle w:val="Normal"/>
        <w:tabs>
          <w:tab w:val="clear" w:pos="720"/>
          <w:tab w:val="left" w:pos="1440" w:leader="none"/>
          <w:tab w:val="left" w:pos="2127" w:leader="none"/>
          <w:tab w:val="left" w:pos="4253" w:leader="none"/>
          <w:tab w:val="left" w:pos="5040" w:leader="none"/>
          <w:tab w:val="left" w:pos="5760" w:leader="none"/>
          <w:tab w:val="left" w:pos="6480" w:leader="none"/>
          <w:tab w:val="left" w:pos="7200" w:leader="none"/>
          <w:tab w:val="left" w:pos="7920" w:leader="none"/>
        </w:tabs>
        <w:spacing w:lineRule="auto" w:line="288" w:before="0" w:after="116"/>
        <w:ind w:hanging="709" w:start="2138" w:end="0"/>
        <w:jc w:val="both"/>
        <w:rPr/>
      </w:pPr>
      <w:r>
        <w:rPr>
          <w:rStyle w:val="BodyTextIn"/>
          <w:sz w:val="22"/>
        </w:rPr>
        <w:t>(ii)</w:t>
        <w:tab/>
        <w:t>receives LNG for purging and cool down;</w:t>
      </w:r>
    </w:p>
    <w:p>
      <w:pPr>
        <w:pStyle w:val="Normal"/>
        <w:tabs>
          <w:tab w:val="clear" w:pos="720"/>
          <w:tab w:val="left" w:pos="1440" w:leader="none"/>
          <w:tab w:val="left" w:pos="5040" w:leader="none"/>
          <w:tab w:val="left" w:pos="5760" w:leader="none"/>
          <w:tab w:val="left" w:pos="6480" w:leader="none"/>
          <w:tab w:val="left" w:pos="7200" w:leader="none"/>
          <w:tab w:val="left" w:pos="7920" w:leader="none"/>
        </w:tabs>
        <w:spacing w:lineRule="auto" w:line="288" w:before="0" w:after="116"/>
        <w:ind w:hanging="709" w:start="1429" w:end="0"/>
        <w:jc w:val="both"/>
        <w:rPr/>
      </w:pPr>
      <w:r>
        <w:rPr>
          <w:rStyle w:val="BodyTextIn"/>
          <w:sz w:val="22"/>
        </w:rPr>
        <w:t>(b)</w:t>
        <w:tab/>
      </w:r>
      <w:r>
        <w:rPr>
          <w:sz w:val="22"/>
        </w:rPr>
        <w:t>Force</w:t>
      </w:r>
      <w:r>
        <w:rPr>
          <w:rStyle w:val="BodyTextIn"/>
          <w:sz w:val="22"/>
        </w:rPr>
        <w:t xml:space="preserve"> Majeure;</w:t>
      </w:r>
    </w:p>
    <w:p>
      <w:pPr>
        <w:pStyle w:val="Normal"/>
        <w:tabs>
          <w:tab w:val="clear" w:pos="720"/>
          <w:tab w:val="left" w:pos="1440" w:leader="none"/>
          <w:tab w:val="left" w:pos="5040" w:leader="none"/>
          <w:tab w:val="left" w:pos="5760" w:leader="none"/>
          <w:tab w:val="left" w:pos="6480" w:leader="none"/>
          <w:tab w:val="left" w:pos="7200" w:leader="none"/>
          <w:tab w:val="left" w:pos="7920" w:leader="none"/>
        </w:tabs>
        <w:spacing w:lineRule="auto" w:line="288" w:before="0" w:after="116"/>
        <w:ind w:hanging="709" w:start="1429" w:end="0"/>
        <w:jc w:val="both"/>
        <w:rPr/>
      </w:pPr>
      <w:r>
        <w:rPr>
          <w:rStyle w:val="BodyTextIn"/>
          <w:sz w:val="22"/>
        </w:rPr>
        <w:t>(c)</w:t>
        <w:tab/>
        <w:t>adverse weather conditions at the Loading Port.</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pPr>
      <w:r>
        <w:rPr>
          <w:rStyle w:val="BodyTextIn"/>
        </w:rPr>
        <w:t>A-2.12.</w:t>
      </w:r>
      <w:r>
        <w:rPr>
          <w:sz w:val="22"/>
        </w:rPr>
        <w:t>3</w:t>
        <w:tab/>
        <w:t>Used</w:t>
      </w:r>
      <w:r>
        <w:rPr>
          <w:rStyle w:val="BodyTextIn"/>
          <w:sz w:val="22"/>
        </w:rPr>
        <w:t xml:space="preserve"> Laytime shall begin to count upon the LNG ship being “all fast” at berth and shall continue to run until loading and return lines have been disconnected and “all cleared” and all cargo documents required to be delivered to the LNG Ship by Seller prior to departure in accordance with this Contract have been delivered.  Used Laytime shall also include the number of hours by which the total of periods of delay occurring between Notice of Readiness and “all fast” at berth exceeds six (6) hours.  For the purposes of this Section A-2.12.3, “</w:t>
      </w:r>
      <w:r>
        <w:rPr>
          <w:rStyle w:val="BodyTextIn"/>
          <w:b/>
          <w:sz w:val="22"/>
        </w:rPr>
        <w:t>delay</w:t>
      </w:r>
      <w:r>
        <w:rPr>
          <w:rStyle w:val="BodyTextIn"/>
          <w:sz w:val="22"/>
        </w:rPr>
        <w:t>” means all berth delays and stoppages that prevent the forward movement of the LNG Ship to the berth, the port and the approaches thereto.</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pPr>
      <w:r>
        <w:rPr>
          <w:rStyle w:val="BodyTextIn"/>
        </w:rPr>
        <w:t>A-2.12.</w:t>
      </w:r>
      <w:r>
        <w:rPr>
          <w:sz w:val="22"/>
        </w:rPr>
        <w:t>4</w:t>
        <w:tab/>
        <w:t>If</w:t>
      </w:r>
      <w:r>
        <w:rPr>
          <w:rStyle w:val="BodyTextIn"/>
          <w:sz w:val="22"/>
        </w:rPr>
        <w:t xml:space="preserve"> any problem occurs or is foreseen to occur so as to cause delay to the LNG Ship in berthing, loading or departing resulting in such operations extending outside the period set out in the Annual Delivery Programme Seller and Buyer shall, without prejudice to Section A-2.12.1, discuss such problem in good faith and use their reasonable endeavours to minimise or to avoid the said delay, and at the same time shall co-operate with each other to find counter measures to minimise or to avoid the occurrence of any similar delay in the future.</w:t>
      </w:r>
    </w:p>
    <w:p>
      <w:pPr>
        <w:pStyle w:val="Normal"/>
        <w:keepNext w:val="true"/>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rStyle w:val="BodyTextIn"/>
          <w:sz w:val="22"/>
        </w:rPr>
      </w:pPr>
      <w:r>
        <w:rPr>
          <w:rStyle w:val="BodyTextIn"/>
          <w:b/>
          <w:sz w:val="22"/>
        </w:rPr>
        <w:t>A-2.13 Effect of Loading Delays; Transportation Costs</w:t>
      </w:r>
    </w:p>
    <w:p>
      <w:pPr>
        <w:pStyle w:val="Normal"/>
        <w:keepNext w:val="tru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1440" w:end="0"/>
        <w:jc w:val="both"/>
        <w:rPr>
          <w:rStyle w:val="BodyTextIn"/>
          <w:sz w:val="22"/>
        </w:rPr>
      </w:pPr>
      <w:r>
        <w:rPr/>
      </w:r>
    </w:p>
    <w:p>
      <w:pPr>
        <w:pStyle w:val="Normal"/>
        <w:keepNext w:val="true"/>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pPr>
      <w:r>
        <w:rPr>
          <w:rStyle w:val="BodyTextIn"/>
        </w:rPr>
        <w:t>A-2.13.</w:t>
      </w:r>
      <w:r>
        <w:rPr>
          <w:sz w:val="22"/>
        </w:rPr>
        <w:t>1</w:t>
        <w:tab/>
        <w:t>If</w:t>
      </w:r>
      <w:r>
        <w:rPr>
          <w:rStyle w:val="BodyTextIn"/>
          <w:sz w:val="22"/>
        </w:rPr>
        <w:t xml:space="preserve"> the LNG Ship is delayed in berthing and/or commencement of loading for reasons which would not result in an extension of Allowed Laytime under Section A-2.12.2, and if as a result thereof the commencement of loading is delayed beyond thirty (30) hours after the Notice of Readiness has been given, then Seller shall pay Buyer an amount, on account of excess boiloff, equal to the Contract Price, applicable to the cargo of LNG next to be lifted, multiplied by the MMBTU equivalent of the quantity of LNG which is the difference between the actual quantity of LNG on board the LNG Ship thirty (30) hours after the Notice of Readiness has been given and the actual quantity on board immediately prior to commencement of loading.</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pPr>
      <w:r>
        <w:rPr>
          <w:rStyle w:val="BodyTextIn"/>
        </w:rPr>
        <w:t>A-2.13.2</w:t>
        <w:tab/>
      </w:r>
      <w:r>
        <w:rPr>
          <w:rStyle w:val="BodyTextIn"/>
          <w:sz w:val="22"/>
        </w:rPr>
        <w:t>If it should appear that the commencement of loading will be delayed beyond thirty (30) hours after the Notice of Readiness has been given, Buyer shall cause the Transporter to notify Seller at least six (6) hours after the Notice of Readiness has been given that it intends to measure the volume of liquefied Natural Gas in the LNG Ship’s LNG tanks immediately following the thirtieth (30th)</w:t>
      </w:r>
      <w:r>
        <w:rPr>
          <w:rStyle w:val="BodyTextIn"/>
          <w:sz w:val="22"/>
          <w:vertAlign w:val="superscript"/>
        </w:rPr>
        <w:t xml:space="preserve"> </w:t>
      </w:r>
      <w:r>
        <w:rPr>
          <w:rStyle w:val="BodyTextIn"/>
          <w:sz w:val="22"/>
        </w:rPr>
        <w:t>hour after the Notice of Readiness has been given.  Seller shall have the right to have its representative present to witness the measurement; provided, however, that if such representative is not present on time, Buyer shall cause the Transporter to proceed to make the measurement and to notify Buyer and Seller of the results of the measurement promptly upon completion of such measurement.</w:t>
      </w:r>
    </w:p>
    <w:p>
      <w:pPr>
        <w:pStyle w:val="Normal"/>
        <w:tabs>
          <w:tab w:val="clear" w:pos="720"/>
          <w:tab w:val="left" w:pos="0" w:leader="none"/>
          <w:tab w:val="left" w:pos="1134" w:leader="none"/>
          <w:tab w:val="left" w:pos="4320" w:leader="none"/>
          <w:tab w:val="left" w:pos="5040" w:leader="none"/>
          <w:tab w:val="left" w:pos="5760" w:leader="none"/>
          <w:tab w:val="left" w:pos="6480" w:leader="none"/>
          <w:tab w:val="left" w:pos="7200" w:leader="none"/>
          <w:tab w:val="left" w:pos="7920" w:leader="none"/>
        </w:tabs>
        <w:spacing w:lineRule="auto" w:line="288" w:before="0" w:after="116"/>
        <w:ind w:hanging="1134" w:start="1134" w:end="0"/>
        <w:jc w:val="both"/>
        <w:rPr/>
      </w:pPr>
      <w:r>
        <w:rPr>
          <w:rStyle w:val="BodyTextIn"/>
        </w:rPr>
        <w:t>A-2.13.</w:t>
      </w:r>
      <w:r>
        <w:rPr>
          <w:sz w:val="22"/>
        </w:rPr>
        <w:t>4</w:t>
        <w:tab/>
        <w:t>Buyer</w:t>
      </w:r>
      <w:r>
        <w:rPr>
          <w:rStyle w:val="BodyTextIn"/>
          <w:sz w:val="22"/>
        </w:rPr>
        <w:t xml:space="preserve"> shall invoice Seller for amounts due under this Section A-2.13 and Seller shall pay the invoice in accordance with the terms of Section 5 of this Contract.</w:t>
      </w:r>
    </w:p>
    <w:p>
      <w:pPr>
        <w:sectPr>
          <w:type w:val="continuous"/>
          <w:pgSz w:w="11906" w:h="16838"/>
          <w:pgMar w:left="1440" w:right="1440" w:gutter="0" w:header="0" w:top="1440" w:footer="1440" w:bottom="1496"/>
          <w:formProt w:val="true"/>
          <w:textDirection w:val="lrTb"/>
          <w:docGrid w:type="default" w:linePitch="360" w:charSpace="0"/>
        </w:sectPr>
      </w:pP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center"/>
        <w:rPr>
          <w:rStyle w:val="BodyTextIn"/>
          <w:b/>
          <w:sz w:val="22"/>
          <w:u w:val="single"/>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center"/>
        <w:rPr/>
      </w:pPr>
      <w:r>
        <w:rPr>
          <w:rStyle w:val="BodyTextIn"/>
          <w:b/>
          <w:sz w:val="22"/>
          <w:u w:val="single"/>
        </w:rPr>
        <w:t>ATTACHMENT 1 TO ANNEXURE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center"/>
        <w:rPr>
          <w:rStyle w:val="BodyTextIn"/>
          <w:b/>
          <w:sz w:val="22"/>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center"/>
        <w:rPr/>
      </w:pPr>
      <w:r>
        <w:rPr>
          <w:rStyle w:val="BodyTextIn"/>
          <w:b/>
          <w:sz w:val="22"/>
          <w:u w:val="single"/>
        </w:rPr>
        <w:t>PROVISIONAL DELIVERY SCHEDULE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center"/>
        <w:rPr>
          <w:rStyle w:val="BodyTextIn"/>
          <w:b/>
          <w:sz w:val="22"/>
          <w:u w:val="single"/>
        </w:rPr>
      </w:pPr>
      <w:r>
        <w:rPr/>
      </w:r>
    </w:p>
    <w:tbl>
      <w:tblPr>
        <w:tblW w:w="7354" w:type="dxa"/>
        <w:jc w:val="start"/>
        <w:tblInd w:w="108" w:type="dxa"/>
        <w:tblLayout w:type="fixed"/>
        <w:tblCellMar>
          <w:top w:w="0" w:type="dxa"/>
          <w:start w:w="108" w:type="dxa"/>
          <w:bottom w:w="0" w:type="dxa"/>
          <w:end w:w="108" w:type="dxa"/>
        </w:tblCellMar>
      </w:tblPr>
      <w:tblGrid>
        <w:gridCol w:w="1134"/>
        <w:gridCol w:w="1843"/>
        <w:gridCol w:w="2835"/>
        <w:gridCol w:w="1542"/>
      </w:tblGrid>
      <w:tr>
        <w:trPr>
          <w:tblHeader w:val="true"/>
        </w:trPr>
        <w:tc>
          <w:tcPr>
            <w:tcW w:w="1134" w:type="dxa"/>
            <w:tcBorders/>
          </w:tcPr>
          <w:p>
            <w:pPr>
              <w:pStyle w:val="CellHead"/>
              <w:spacing w:before="60" w:after="60"/>
              <w:rPr>
                <w:rStyle w:val="BodyTextIn"/>
                <w:sz w:val="22"/>
              </w:rPr>
            </w:pPr>
            <w:r>
              <w:rPr>
                <w:rStyle w:val="BodyTextIn"/>
                <w:sz w:val="22"/>
                <w:u w:val="single"/>
              </w:rPr>
              <w:t>Cargo</w:t>
            </w:r>
          </w:p>
        </w:tc>
        <w:tc>
          <w:tcPr>
            <w:tcW w:w="1843" w:type="dxa"/>
            <w:tcBorders/>
          </w:tcPr>
          <w:p>
            <w:pPr>
              <w:pStyle w:val="CellHead"/>
              <w:spacing w:lineRule="auto" w:line="257" w:before="60" w:after="60"/>
              <w:rPr/>
            </w:pPr>
            <w:r>
              <w:rPr>
                <w:rStyle w:val="BodyTextIn"/>
                <w:sz w:val="22"/>
                <w:u w:val="single"/>
              </w:rPr>
              <w:t>LNG Ship</w:t>
            </w:r>
          </w:p>
        </w:tc>
        <w:tc>
          <w:tcPr>
            <w:tcW w:w="2835" w:type="dxa"/>
            <w:tcBorders/>
          </w:tcPr>
          <w:p>
            <w:pPr>
              <w:pStyle w:val="CellHead"/>
              <w:spacing w:lineRule="auto" w:line="257" w:before="60" w:after="60"/>
              <w:rPr/>
            </w:pPr>
            <w:r>
              <w:rPr>
                <w:rStyle w:val="BodyTextIn"/>
                <w:sz w:val="22"/>
                <w:u w:val="single"/>
              </w:rPr>
              <w:t>Delivery Period</w:t>
            </w:r>
          </w:p>
        </w:tc>
        <w:tc>
          <w:tcPr>
            <w:tcW w:w="1542" w:type="dxa"/>
            <w:tcBorders/>
          </w:tcPr>
          <w:p>
            <w:pPr>
              <w:pStyle w:val="CellHead"/>
              <w:spacing w:lineRule="auto" w:line="257" w:before="60" w:after="60"/>
              <w:rPr/>
            </w:pPr>
            <w:r>
              <w:rPr>
                <w:rStyle w:val="BodyTextIn"/>
                <w:sz w:val="22"/>
                <w:u w:val="single"/>
              </w:rPr>
              <w:t>Notes</w:t>
            </w:r>
          </w:p>
        </w:tc>
      </w:tr>
      <w:tr>
        <w:trPr/>
        <w:tc>
          <w:tcPr>
            <w:tcW w:w="1134" w:type="dxa"/>
            <w:tcBorders/>
          </w:tcPr>
          <w:p>
            <w:pPr>
              <w:pStyle w:val="CellBodyruled"/>
              <w:spacing w:before="60" w:after="60"/>
              <w:ind w:hanging="0" w:start="57" w:end="0"/>
              <w:rPr/>
            </w:pPr>
            <w:r>
              <w:rPr>
                <w:rStyle w:val="BodyTextIn"/>
                <w:sz w:val="22"/>
              </w:rPr>
              <w:t>1</w:t>
            </w:r>
          </w:p>
        </w:tc>
        <w:tc>
          <w:tcPr>
            <w:tcW w:w="1843" w:type="dxa"/>
            <w:tcBorders/>
          </w:tcPr>
          <w:p>
            <w:pPr>
              <w:pStyle w:val="CellBodyruled"/>
              <w:snapToGrid w:val="false"/>
              <w:spacing w:before="60" w:after="60"/>
              <w:rPr>
                <w:rStyle w:val="BodyTextIn"/>
                <w:sz w:val="22"/>
              </w:rPr>
            </w:pPr>
            <w:r>
              <w:rPr/>
            </w:r>
          </w:p>
        </w:tc>
        <w:tc>
          <w:tcPr>
            <w:tcW w:w="2835" w:type="dxa"/>
            <w:tcBorders/>
          </w:tcPr>
          <w:p>
            <w:pPr>
              <w:pStyle w:val="CellBodyruled"/>
              <w:spacing w:before="60" w:after="60"/>
              <w:ind w:hanging="0" w:start="57" w:end="0"/>
              <w:rPr/>
            </w:pPr>
            <w:r>
              <w:rPr>
                <w:rStyle w:val="BodyTextIn"/>
                <w:sz w:val="22"/>
              </w:rPr>
              <w:t>January 2002</w:t>
            </w:r>
          </w:p>
        </w:tc>
        <w:tc>
          <w:tcPr>
            <w:tcW w:w="1542" w:type="dxa"/>
            <w:tcBorders/>
          </w:tcPr>
          <w:p>
            <w:pPr>
              <w:pStyle w:val="CellBodyruled"/>
              <w:snapToGrid w:val="false"/>
              <w:spacing w:before="60" w:after="60"/>
              <w:rPr>
                <w:rStyle w:val="BodyTextIn"/>
                <w:sz w:val="22"/>
              </w:rPr>
            </w:pPr>
            <w:r>
              <w:rPr/>
            </w:r>
          </w:p>
        </w:tc>
      </w:tr>
      <w:tr>
        <w:trPr/>
        <w:tc>
          <w:tcPr>
            <w:tcW w:w="1134" w:type="dxa"/>
            <w:tcBorders/>
          </w:tcPr>
          <w:p>
            <w:pPr>
              <w:pStyle w:val="CellBodyruled"/>
              <w:spacing w:before="60" w:after="60"/>
              <w:ind w:hanging="0" w:start="57" w:end="0"/>
              <w:rPr/>
            </w:pPr>
            <w:r>
              <w:rPr>
                <w:rStyle w:val="BodyTextIn"/>
                <w:sz w:val="22"/>
              </w:rPr>
              <w:t>2</w:t>
            </w:r>
          </w:p>
        </w:tc>
        <w:tc>
          <w:tcPr>
            <w:tcW w:w="1843" w:type="dxa"/>
            <w:tcBorders/>
          </w:tcPr>
          <w:p>
            <w:pPr>
              <w:pStyle w:val="CellBodyruled"/>
              <w:snapToGrid w:val="false"/>
              <w:spacing w:before="60" w:after="60"/>
              <w:rPr>
                <w:rStyle w:val="BodyTextIn"/>
                <w:sz w:val="22"/>
              </w:rPr>
            </w:pPr>
            <w:r>
              <w:rPr/>
            </w:r>
          </w:p>
        </w:tc>
        <w:tc>
          <w:tcPr>
            <w:tcW w:w="2835" w:type="dxa"/>
            <w:tcBorders/>
          </w:tcPr>
          <w:p>
            <w:pPr>
              <w:pStyle w:val="CellBodyruled"/>
              <w:spacing w:before="60" w:after="60"/>
              <w:ind w:hanging="0" w:start="57" w:end="0"/>
              <w:rPr/>
            </w:pPr>
            <w:r>
              <w:rPr>
                <w:rStyle w:val="BodyTextIn"/>
                <w:sz w:val="22"/>
              </w:rPr>
              <w:t>March 2002</w:t>
            </w:r>
          </w:p>
        </w:tc>
        <w:tc>
          <w:tcPr>
            <w:tcW w:w="1542" w:type="dxa"/>
            <w:tcBorders/>
          </w:tcPr>
          <w:p>
            <w:pPr>
              <w:pStyle w:val="CellBodyruled"/>
              <w:snapToGrid w:val="false"/>
              <w:spacing w:before="60" w:after="60"/>
              <w:rPr>
                <w:rStyle w:val="BodyTextIn"/>
                <w:sz w:val="22"/>
              </w:rPr>
            </w:pPr>
            <w:r>
              <w:rPr/>
            </w:r>
          </w:p>
        </w:tc>
      </w:tr>
      <w:tr>
        <w:trPr/>
        <w:tc>
          <w:tcPr>
            <w:tcW w:w="1134" w:type="dxa"/>
            <w:tcBorders/>
          </w:tcPr>
          <w:p>
            <w:pPr>
              <w:pStyle w:val="CellBodyruled"/>
              <w:spacing w:before="60" w:after="60"/>
              <w:ind w:hanging="0" w:start="57" w:end="0"/>
              <w:rPr/>
            </w:pPr>
            <w:r>
              <w:rPr>
                <w:rStyle w:val="BodyTextIn"/>
                <w:sz w:val="22"/>
              </w:rPr>
              <w:t>3</w:t>
            </w:r>
          </w:p>
        </w:tc>
        <w:tc>
          <w:tcPr>
            <w:tcW w:w="1843" w:type="dxa"/>
            <w:tcBorders/>
          </w:tcPr>
          <w:p>
            <w:pPr>
              <w:pStyle w:val="CellBodyruled"/>
              <w:snapToGrid w:val="false"/>
              <w:spacing w:before="60" w:after="60"/>
              <w:rPr>
                <w:rStyle w:val="BodyTextIn"/>
                <w:sz w:val="22"/>
              </w:rPr>
            </w:pPr>
            <w:r>
              <w:rPr/>
            </w:r>
          </w:p>
        </w:tc>
        <w:tc>
          <w:tcPr>
            <w:tcW w:w="2835" w:type="dxa"/>
            <w:tcBorders/>
          </w:tcPr>
          <w:p>
            <w:pPr>
              <w:pStyle w:val="CellBodyruled"/>
              <w:spacing w:before="60" w:after="60"/>
              <w:ind w:hanging="0" w:start="57" w:end="0"/>
              <w:rPr/>
            </w:pPr>
            <w:r>
              <w:rPr>
                <w:rStyle w:val="BodyTextIn"/>
                <w:sz w:val="22"/>
              </w:rPr>
              <w:t>April 2002</w:t>
            </w:r>
          </w:p>
        </w:tc>
        <w:tc>
          <w:tcPr>
            <w:tcW w:w="1542" w:type="dxa"/>
            <w:tcBorders/>
          </w:tcPr>
          <w:p>
            <w:pPr>
              <w:pStyle w:val="CellBodyruled"/>
              <w:snapToGrid w:val="false"/>
              <w:spacing w:before="60" w:after="60"/>
              <w:rPr>
                <w:rStyle w:val="BodyTextIn"/>
                <w:sz w:val="22"/>
              </w:rPr>
            </w:pPr>
            <w:r>
              <w:rPr/>
            </w:r>
          </w:p>
        </w:tc>
      </w:tr>
      <w:tr>
        <w:trPr/>
        <w:tc>
          <w:tcPr>
            <w:tcW w:w="1134" w:type="dxa"/>
            <w:tcBorders/>
          </w:tcPr>
          <w:p>
            <w:pPr>
              <w:pStyle w:val="CellBodyruled"/>
              <w:spacing w:before="60" w:after="60"/>
              <w:ind w:hanging="0" w:start="57" w:end="0"/>
              <w:rPr/>
            </w:pPr>
            <w:r>
              <w:rPr>
                <w:rStyle w:val="BodyTextIn"/>
                <w:sz w:val="22"/>
              </w:rPr>
              <w:t>4</w:t>
            </w:r>
          </w:p>
        </w:tc>
        <w:tc>
          <w:tcPr>
            <w:tcW w:w="1843" w:type="dxa"/>
            <w:tcBorders/>
          </w:tcPr>
          <w:p>
            <w:pPr>
              <w:pStyle w:val="CellBodyruled"/>
              <w:snapToGrid w:val="false"/>
              <w:spacing w:before="60" w:after="60"/>
              <w:rPr>
                <w:rStyle w:val="BodyTextIn"/>
                <w:sz w:val="22"/>
              </w:rPr>
            </w:pPr>
            <w:r>
              <w:rPr/>
            </w:r>
          </w:p>
        </w:tc>
        <w:tc>
          <w:tcPr>
            <w:tcW w:w="2835" w:type="dxa"/>
            <w:tcBorders/>
          </w:tcPr>
          <w:p>
            <w:pPr>
              <w:pStyle w:val="CellBodyruled"/>
              <w:spacing w:before="60" w:after="60"/>
              <w:ind w:hanging="0" w:start="57" w:end="0"/>
              <w:rPr/>
            </w:pPr>
            <w:r>
              <w:rPr>
                <w:rStyle w:val="BodyTextIn"/>
                <w:sz w:val="22"/>
              </w:rPr>
              <w:t>May 2002</w:t>
            </w:r>
          </w:p>
        </w:tc>
        <w:tc>
          <w:tcPr>
            <w:tcW w:w="1542" w:type="dxa"/>
            <w:tcBorders/>
          </w:tcPr>
          <w:p>
            <w:pPr>
              <w:pStyle w:val="CellBodyruled"/>
              <w:snapToGrid w:val="false"/>
              <w:spacing w:before="60" w:after="60"/>
              <w:rPr>
                <w:rStyle w:val="BodyTextIn"/>
                <w:sz w:val="22"/>
              </w:rPr>
            </w:pPr>
            <w:r>
              <w:rPr/>
            </w:r>
          </w:p>
        </w:tc>
      </w:tr>
      <w:tr>
        <w:trPr/>
        <w:tc>
          <w:tcPr>
            <w:tcW w:w="1134" w:type="dxa"/>
            <w:tcBorders/>
          </w:tcPr>
          <w:p>
            <w:pPr>
              <w:pStyle w:val="CellBodyruled"/>
              <w:spacing w:before="60" w:after="60"/>
              <w:ind w:hanging="0" w:start="57" w:end="0"/>
              <w:rPr/>
            </w:pPr>
            <w:r>
              <w:rPr>
                <w:rStyle w:val="BodyTextIn"/>
                <w:sz w:val="22"/>
              </w:rPr>
              <w:t>5</w:t>
            </w:r>
          </w:p>
        </w:tc>
        <w:tc>
          <w:tcPr>
            <w:tcW w:w="1843" w:type="dxa"/>
            <w:tcBorders/>
          </w:tcPr>
          <w:p>
            <w:pPr>
              <w:pStyle w:val="CellBodyruled"/>
              <w:snapToGrid w:val="false"/>
              <w:spacing w:before="60" w:after="60"/>
              <w:rPr>
                <w:rStyle w:val="BodyTextIn"/>
                <w:sz w:val="22"/>
              </w:rPr>
            </w:pPr>
            <w:r>
              <w:rPr/>
            </w:r>
          </w:p>
        </w:tc>
        <w:tc>
          <w:tcPr>
            <w:tcW w:w="2835" w:type="dxa"/>
            <w:tcBorders/>
          </w:tcPr>
          <w:p>
            <w:pPr>
              <w:pStyle w:val="CellBodyruled"/>
              <w:spacing w:before="60" w:after="60"/>
              <w:ind w:hanging="0" w:start="57" w:end="0"/>
              <w:rPr/>
            </w:pPr>
            <w:r>
              <w:rPr>
                <w:rStyle w:val="BodyTextIn"/>
                <w:sz w:val="22"/>
              </w:rPr>
              <w:t>July 2002</w:t>
            </w:r>
          </w:p>
        </w:tc>
        <w:tc>
          <w:tcPr>
            <w:tcW w:w="1542" w:type="dxa"/>
            <w:tcBorders/>
          </w:tcPr>
          <w:p>
            <w:pPr>
              <w:pStyle w:val="CellBodyruled"/>
              <w:snapToGrid w:val="false"/>
              <w:spacing w:before="60" w:after="60"/>
              <w:rPr>
                <w:rStyle w:val="BodyTextIn"/>
                <w:sz w:val="22"/>
              </w:rPr>
            </w:pPr>
            <w:r>
              <w:rPr/>
            </w:r>
          </w:p>
        </w:tc>
      </w:tr>
      <w:tr>
        <w:trPr/>
        <w:tc>
          <w:tcPr>
            <w:tcW w:w="1134" w:type="dxa"/>
            <w:tcBorders/>
          </w:tcPr>
          <w:p>
            <w:pPr>
              <w:pStyle w:val="CellBodyruled"/>
              <w:spacing w:before="60" w:after="60"/>
              <w:ind w:hanging="0" w:start="57" w:end="0"/>
              <w:rPr/>
            </w:pPr>
            <w:r>
              <w:rPr>
                <w:rStyle w:val="BodyTextIn"/>
                <w:sz w:val="22"/>
              </w:rPr>
              <w:t>6</w:t>
            </w:r>
          </w:p>
        </w:tc>
        <w:tc>
          <w:tcPr>
            <w:tcW w:w="1843" w:type="dxa"/>
            <w:tcBorders/>
          </w:tcPr>
          <w:p>
            <w:pPr>
              <w:pStyle w:val="CellBodyruled"/>
              <w:snapToGrid w:val="false"/>
              <w:spacing w:before="60" w:after="60"/>
              <w:rPr>
                <w:rStyle w:val="BodyTextIn"/>
                <w:sz w:val="22"/>
              </w:rPr>
            </w:pPr>
            <w:r>
              <w:rPr/>
            </w:r>
          </w:p>
        </w:tc>
        <w:tc>
          <w:tcPr>
            <w:tcW w:w="2835" w:type="dxa"/>
            <w:tcBorders/>
          </w:tcPr>
          <w:p>
            <w:pPr>
              <w:pStyle w:val="CellBodyruled"/>
              <w:spacing w:before="60" w:after="60"/>
              <w:ind w:hanging="0" w:start="57" w:end="0"/>
              <w:rPr/>
            </w:pPr>
            <w:r>
              <w:rPr>
                <w:rStyle w:val="BodyTextIn"/>
                <w:sz w:val="22"/>
              </w:rPr>
              <w:t>August 2002</w:t>
            </w:r>
          </w:p>
        </w:tc>
        <w:tc>
          <w:tcPr>
            <w:tcW w:w="1542" w:type="dxa"/>
            <w:tcBorders/>
          </w:tcPr>
          <w:p>
            <w:pPr>
              <w:pStyle w:val="CellBodyruled"/>
              <w:snapToGrid w:val="false"/>
              <w:spacing w:before="60" w:after="60"/>
              <w:rPr>
                <w:rStyle w:val="BodyTextIn"/>
                <w:sz w:val="22"/>
              </w:rPr>
            </w:pPr>
            <w:r>
              <w:rPr/>
            </w:r>
          </w:p>
        </w:tc>
      </w:tr>
      <w:tr>
        <w:trPr/>
        <w:tc>
          <w:tcPr>
            <w:tcW w:w="1134" w:type="dxa"/>
            <w:tcBorders/>
          </w:tcPr>
          <w:p>
            <w:pPr>
              <w:pStyle w:val="CellBodyruled"/>
              <w:spacing w:before="60" w:after="60"/>
              <w:ind w:hanging="0" w:start="57" w:end="0"/>
              <w:rPr/>
            </w:pPr>
            <w:r>
              <w:rPr>
                <w:rStyle w:val="BodyTextIn"/>
                <w:sz w:val="22"/>
              </w:rPr>
              <w:t>7</w:t>
            </w:r>
          </w:p>
        </w:tc>
        <w:tc>
          <w:tcPr>
            <w:tcW w:w="1843" w:type="dxa"/>
            <w:tcBorders/>
          </w:tcPr>
          <w:p>
            <w:pPr>
              <w:pStyle w:val="CellBodyruled"/>
              <w:snapToGrid w:val="false"/>
              <w:spacing w:before="60" w:after="60"/>
              <w:rPr>
                <w:rStyle w:val="BodyTextIn"/>
                <w:sz w:val="22"/>
              </w:rPr>
            </w:pPr>
            <w:r>
              <w:rPr/>
            </w:r>
          </w:p>
        </w:tc>
        <w:tc>
          <w:tcPr>
            <w:tcW w:w="2835" w:type="dxa"/>
            <w:tcBorders/>
          </w:tcPr>
          <w:p>
            <w:pPr>
              <w:pStyle w:val="CellBodyruled"/>
              <w:spacing w:before="60" w:after="60"/>
              <w:ind w:hanging="0" w:start="57" w:end="0"/>
              <w:rPr/>
            </w:pPr>
            <w:r>
              <w:rPr>
                <w:rStyle w:val="BodyTextIn"/>
                <w:sz w:val="22"/>
              </w:rPr>
              <w:t>October 2002</w:t>
            </w:r>
          </w:p>
        </w:tc>
        <w:tc>
          <w:tcPr>
            <w:tcW w:w="1542" w:type="dxa"/>
            <w:tcBorders/>
          </w:tcPr>
          <w:p>
            <w:pPr>
              <w:pStyle w:val="CellBodyruled"/>
              <w:snapToGrid w:val="false"/>
              <w:spacing w:before="60" w:after="60"/>
              <w:rPr>
                <w:rStyle w:val="BodyTextIn"/>
                <w:sz w:val="22"/>
              </w:rPr>
            </w:pPr>
            <w:r>
              <w:rPr/>
            </w:r>
          </w:p>
        </w:tc>
      </w:tr>
      <w:tr>
        <w:trPr/>
        <w:tc>
          <w:tcPr>
            <w:tcW w:w="1134" w:type="dxa"/>
            <w:tcBorders/>
          </w:tcPr>
          <w:p>
            <w:pPr>
              <w:pStyle w:val="CellBodyruled"/>
              <w:spacing w:before="60" w:after="60"/>
              <w:ind w:hanging="0" w:start="57" w:end="0"/>
              <w:rPr/>
            </w:pPr>
            <w:r>
              <w:rPr>
                <w:rStyle w:val="BodyTextIn"/>
                <w:sz w:val="22"/>
              </w:rPr>
              <w:t>8</w:t>
            </w:r>
          </w:p>
        </w:tc>
        <w:tc>
          <w:tcPr>
            <w:tcW w:w="1843" w:type="dxa"/>
            <w:tcBorders/>
          </w:tcPr>
          <w:p>
            <w:pPr>
              <w:pStyle w:val="CellBodyruled"/>
              <w:snapToGrid w:val="false"/>
              <w:spacing w:before="60" w:after="60"/>
              <w:rPr>
                <w:rStyle w:val="BodyTextIn"/>
                <w:sz w:val="22"/>
              </w:rPr>
            </w:pPr>
            <w:r>
              <w:rPr/>
            </w:r>
          </w:p>
        </w:tc>
        <w:tc>
          <w:tcPr>
            <w:tcW w:w="2835" w:type="dxa"/>
            <w:tcBorders/>
          </w:tcPr>
          <w:p>
            <w:pPr>
              <w:pStyle w:val="CellBodyruled"/>
              <w:spacing w:before="60" w:after="60"/>
              <w:ind w:hanging="0" w:start="57" w:end="0"/>
              <w:rPr/>
            </w:pPr>
            <w:r>
              <w:rPr>
                <w:rStyle w:val="BodyTextIn"/>
                <w:sz w:val="22"/>
              </w:rPr>
              <w:t>November 2002</w:t>
            </w:r>
          </w:p>
        </w:tc>
        <w:tc>
          <w:tcPr>
            <w:tcW w:w="1542" w:type="dxa"/>
            <w:tcBorders/>
          </w:tcPr>
          <w:p>
            <w:pPr>
              <w:pStyle w:val="CellBodyruled"/>
              <w:snapToGrid w:val="false"/>
              <w:spacing w:before="60" w:after="60"/>
              <w:rPr>
                <w:rStyle w:val="BodyTextIn"/>
                <w:sz w:val="22"/>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center"/>
        <w:rPr>
          <w:rStyle w:val="BodyTextIn"/>
          <w:b/>
          <w:sz w:val="22"/>
          <w:u w:val="single"/>
        </w:rPr>
      </w:pPr>
      <w:r>
        <w:rPr/>
      </w:r>
      <w:r>
        <w:br w:type="page"/>
      </w:r>
    </w:p>
    <w:p>
      <w:pPr>
        <w:pStyle w:val="Normal"/>
        <w:jc w:val="center"/>
        <w:rPr>
          <w:b/>
          <w:sz w:val="22"/>
          <w:u w:val="single"/>
        </w:rPr>
      </w:pPr>
      <w:r>
        <w:rPr>
          <w:b/>
          <w:sz w:val="22"/>
          <w:u w:val="single"/>
        </w:rPr>
        <w:t>ANNEXURE B</w:t>
      </w:r>
    </w:p>
    <w:p>
      <w:pPr>
        <w:pStyle w:val="Normal"/>
        <w:jc w:val="center"/>
        <w:rPr>
          <w:b/>
          <w:sz w:val="22"/>
          <w:u w:val="single"/>
        </w:rPr>
      </w:pPr>
      <w:r>
        <w:rPr>
          <w:b/>
          <w:sz w:val="22"/>
          <w:u w:val="single"/>
        </w:rPr>
        <w:t>CALCULATION OF JCC</w:t>
      </w:r>
    </w:p>
    <w:p>
      <w:pPr>
        <w:pStyle w:val="Normal"/>
        <w:jc w:val="both"/>
        <w:rPr>
          <w:b/>
          <w:sz w:val="22"/>
          <w:u w:val="single"/>
        </w:rPr>
      </w:pPr>
      <w:r>
        <w:rPr>
          <w:b/>
          <w:sz w:val="22"/>
          <w:u w:val="single"/>
        </w:rPr>
      </w:r>
    </w:p>
    <w:p>
      <w:pPr>
        <w:pStyle w:val="Heading5"/>
        <w:keepLines/>
        <w:tabs>
          <w:tab w:val="clear" w:pos="720"/>
          <w:tab w:val="left" w:pos="0" w:leader="none"/>
          <w:tab w:val="left" w:pos="566" w:leader="none"/>
          <w:tab w:val="left" w:pos="1275" w:leader="none"/>
          <w:tab w:val="left" w:pos="1984" w:leader="none"/>
          <w:tab w:val="left" w:pos="2694" w:leader="none"/>
        </w:tabs>
        <w:spacing w:before="0" w:after="222"/>
        <w:rPr>
          <w:b/>
          <w:sz w:val="22"/>
        </w:rPr>
      </w:pPr>
      <w:r>
        <w:rPr>
          <w:b/>
          <w:sz w:val="22"/>
        </w:rPr>
        <w:t>B-1</w:t>
        <w:tab/>
        <w:t>Japan Exports &amp; Imports Monthly</w:t>
      </w:r>
    </w:p>
    <w:p>
      <w:pPr>
        <w:pStyle w:val="Normal"/>
        <w:tabs>
          <w:tab w:val="left" w:pos="0" w:leader="none"/>
          <w:tab w:val="left" w:pos="720" w:leader="none"/>
          <w:tab w:val="left" w:pos="1440" w:leader="none"/>
          <w:tab w:val="left" w:pos="2160" w:leader="none"/>
          <w:tab w:val="left" w:pos="2880" w:leader="none"/>
        </w:tabs>
        <w:spacing w:before="0" w:after="203"/>
        <w:ind w:end="68"/>
        <w:jc w:val="both"/>
        <w:rPr/>
      </w:pPr>
      <w:r>
        <w:rPr>
          <w:sz w:val="22"/>
        </w:rPr>
        <w:t>B-1.1</w:t>
        <w:tab/>
        <w:t xml:space="preserve">The calculation of </w:t>
      </w:r>
      <w:r>
        <w:rPr>
          <w:i/>
          <w:sz w:val="22"/>
        </w:rPr>
        <w:t>JCC</w:t>
      </w:r>
      <w:r>
        <w:rPr>
          <w:sz w:val="22"/>
        </w:rPr>
        <w:t xml:space="preserve"> shall include the following:</w:t>
      </w:r>
    </w:p>
    <w:p>
      <w:pPr>
        <w:pStyle w:val="BodyText2"/>
        <w:tabs>
          <w:tab w:val="left" w:pos="0" w:leader="none"/>
          <w:tab w:val="left" w:pos="1440" w:leader="none"/>
        </w:tabs>
        <w:spacing w:before="0" w:after="203"/>
        <w:ind w:hanging="2250" w:start="2250" w:end="0"/>
        <w:rPr/>
      </w:pPr>
      <w:r>
        <w:rPr>
          <w:rStyle w:val="NormalInden"/>
          <w:rFonts w:cs="Arial" w:ascii="Arial" w:hAnsi="Arial"/>
          <w:sz w:val="22"/>
        </w:rPr>
        <w:tab/>
        <w:t>(a)</w:t>
        <w:tab/>
        <w:t xml:space="preserve">Petroleum oils and oils obtained from bituminous minerals, crude </w:t>
      </w:r>
      <w:r>
        <w:rPr>
          <w:rFonts w:cs="Arial" w:ascii="Arial" w:hAnsi="Arial"/>
          <w:sz w:val="22"/>
        </w:rPr>
        <w:t>Code Number: 2709.00 – 010, 090;  (hereinafter called “</w:t>
      </w:r>
      <w:r>
        <w:rPr>
          <w:rFonts w:cs="Arial" w:ascii="Arial" w:hAnsi="Arial"/>
          <w:b/>
          <w:sz w:val="22"/>
        </w:rPr>
        <w:t>Crude Oils</w:t>
      </w:r>
      <w:r>
        <w:rPr>
          <w:rFonts w:cs="Arial" w:ascii="Arial" w:hAnsi="Arial"/>
          <w:sz w:val="22"/>
        </w:rPr>
        <w:t>”)</w:t>
      </w:r>
    </w:p>
    <w:p>
      <w:pPr>
        <w:pStyle w:val="BodyText2"/>
        <w:tabs>
          <w:tab w:val="left" w:pos="0" w:leader="none"/>
          <w:tab w:val="left" w:pos="1440" w:leader="none"/>
        </w:tabs>
        <w:spacing w:before="0" w:after="203"/>
        <w:ind w:hanging="2250" w:start="2250" w:end="0"/>
        <w:rPr/>
      </w:pPr>
      <w:r>
        <w:rPr>
          <w:rStyle w:val="NormalInden"/>
          <w:rFonts w:cs="Arial" w:ascii="Arial" w:hAnsi="Arial"/>
          <w:sz w:val="22"/>
        </w:rPr>
        <w:tab/>
        <w:t>(b)</w:t>
        <w:tab/>
        <w:t>Petroleum oils and oils obtained from bituminous minerals, other than Crude Oils</w:t>
      </w:r>
    </w:p>
    <w:p>
      <w:pPr>
        <w:pStyle w:val="Normal"/>
        <w:tabs>
          <w:tab w:val="clear" w:pos="720"/>
          <w:tab w:val="left" w:pos="0" w:leader="none"/>
        </w:tabs>
        <w:spacing w:before="0" w:after="203"/>
        <w:ind w:hanging="1440" w:start="1440" w:end="68"/>
        <w:jc w:val="both"/>
        <w:rPr/>
      </w:pPr>
      <w:r>
        <w:rPr>
          <w:sz w:val="22"/>
        </w:rPr>
        <w:tab/>
        <w:tab/>
        <w:t>Code Numbers: 2710.00 - 162, 164, 166, 169, 172, 174, 179;</w:t>
      </w:r>
    </w:p>
    <w:p>
      <w:pPr>
        <w:pStyle w:val="Normal"/>
        <w:tabs>
          <w:tab w:val="clear" w:pos="720"/>
          <w:tab w:val="left" w:pos="0" w:leader="none"/>
        </w:tabs>
        <w:spacing w:before="0" w:after="203"/>
        <w:ind w:hanging="1440" w:start="1440" w:end="68"/>
        <w:jc w:val="both"/>
        <w:rPr/>
      </w:pPr>
      <w:r>
        <w:rPr>
          <w:sz w:val="22"/>
        </w:rPr>
        <w:tab/>
        <w:t>(hereinafter called "</w:t>
      </w:r>
      <w:r>
        <w:rPr>
          <w:b/>
          <w:sz w:val="22"/>
        </w:rPr>
        <w:t>Raw Oils</w:t>
      </w:r>
      <w:r>
        <w:rPr>
          <w:sz w:val="22"/>
        </w:rPr>
        <w:t>"), as specified in "</w:t>
      </w:r>
      <w:r>
        <w:rPr>
          <w:b/>
          <w:sz w:val="22"/>
        </w:rPr>
        <w:t>Japan Exports &amp; Imports Monthly</w:t>
      </w:r>
      <w:r>
        <w:rPr>
          <w:sz w:val="22"/>
        </w:rPr>
        <w:t>" edited by the Customs Bureau, Ministry of Finance, Japan and published by the Japan Tariff Association.</w:t>
      </w:r>
    </w:p>
    <w:p>
      <w:pPr>
        <w:pStyle w:val="Normal"/>
        <w:tabs>
          <w:tab w:val="clear" w:pos="720"/>
          <w:tab w:val="left" w:pos="0" w:leader="none"/>
        </w:tabs>
        <w:spacing w:before="0" w:after="203"/>
        <w:ind w:hanging="1440" w:start="1440" w:end="68"/>
        <w:jc w:val="both"/>
        <w:rPr/>
      </w:pPr>
      <w:r>
        <w:rPr>
          <w:sz w:val="22"/>
        </w:rPr>
        <w:tab/>
        <w:t xml:space="preserve">If either the contribution of Raw Oils to </w:t>
      </w:r>
      <w:r>
        <w:rPr>
          <w:i/>
          <w:sz w:val="22"/>
        </w:rPr>
        <w:t>JCC</w:t>
      </w:r>
      <w:r>
        <w:rPr>
          <w:sz w:val="22"/>
        </w:rPr>
        <w:t xml:space="preserve"> or the definition of Crude Oils or Raw Oils changes significantly, Seller and Buyer shall discuss in good faith how to treat these changes subsequently.</w:t>
      </w:r>
    </w:p>
    <w:p>
      <w:pPr>
        <w:pStyle w:val="Normal"/>
        <w:keepNext w:val="true"/>
        <w:keepLines/>
        <w:tabs>
          <w:tab w:val="clear" w:pos="720"/>
          <w:tab w:val="left" w:pos="0" w:leader="none"/>
          <w:tab w:val="left" w:pos="799" w:leader="none"/>
          <w:tab w:val="left" w:pos="1984" w:leader="none"/>
          <w:tab w:val="left" w:pos="2694" w:leader="none"/>
          <w:tab w:val="left" w:pos="8640" w:leader="none"/>
        </w:tabs>
        <w:spacing w:before="0" w:after="222"/>
        <w:ind w:hanging="799" w:start="799" w:end="0"/>
        <w:jc w:val="both"/>
        <w:rPr>
          <w:sz w:val="22"/>
        </w:rPr>
      </w:pPr>
      <w:r>
        <w:rPr>
          <w:b/>
          <w:sz w:val="22"/>
        </w:rPr>
        <w:t>B-2</w:t>
        <w:tab/>
        <w:t>Formula</w:t>
      </w:r>
    </w:p>
    <w:p>
      <w:pPr>
        <w:pStyle w:val="Normal"/>
        <w:keepLines/>
        <w:tabs>
          <w:tab w:val="clear" w:pos="720"/>
          <w:tab w:val="left" w:pos="0" w:leader="none"/>
          <w:tab w:val="left" w:pos="799" w:leader="none"/>
          <w:tab w:val="left" w:pos="1260" w:leader="none"/>
          <w:tab w:val="left" w:pos="1984" w:leader="none"/>
          <w:tab w:val="left" w:pos="2694" w:leader="none"/>
          <w:tab w:val="left" w:pos="8640" w:leader="none"/>
        </w:tabs>
        <w:spacing w:before="0" w:after="203"/>
        <w:jc w:val="both"/>
        <w:rPr/>
      </w:pPr>
      <w:r>
        <w:rPr>
          <w:rStyle w:val="NormalInden"/>
          <w:sz w:val="22"/>
        </w:rPr>
        <w:t>B-2.1</w:t>
        <w:tab/>
        <w:tab/>
      </w:r>
      <w:r>
        <w:rPr>
          <w:rStyle w:val="NormalInden"/>
          <w:i/>
          <w:sz w:val="22"/>
        </w:rPr>
        <w:t>JCC</w:t>
      </w:r>
      <w:r>
        <w:rPr>
          <w:rStyle w:val="NormalInden"/>
          <w:sz w:val="22"/>
        </w:rPr>
        <w:t xml:space="preserve"> shall be determined by the following formula:</w:t>
      </w:r>
    </w:p>
    <w:p>
      <w:pPr>
        <w:pStyle w:val="Normal"/>
        <w:tabs>
          <w:tab w:val="clear" w:pos="720"/>
          <w:tab w:val="left" w:pos="0" w:leader="none"/>
          <w:tab w:val="left" w:pos="799" w:leader="none"/>
          <w:tab w:val="left" w:pos="1984" w:leader="none"/>
          <w:tab w:val="left" w:pos="2694" w:leader="none"/>
          <w:tab w:val="left" w:pos="3600" w:leader="none"/>
          <w:tab w:val="left" w:pos="8640" w:leader="none"/>
        </w:tabs>
        <w:spacing w:before="0" w:after="203"/>
        <w:ind w:hanging="709" w:start="1984" w:end="0"/>
        <w:jc w:val="both"/>
        <w:rPr/>
      </w:pPr>
      <w:r>
        <w:rPr>
          <w:rStyle w:val="4"/>
          <w:i/>
          <w:sz w:val="22"/>
        </w:rPr>
        <w:tab/>
        <w:t>JCC</w:t>
      </w:r>
      <w:r>
        <w:rPr>
          <w:rStyle w:val="4"/>
          <w:sz w:val="22"/>
        </w:rPr>
        <w:tab/>
        <w:t>=</w:t>
        <w:tab/>
      </w:r>
      <w:r>
        <w:rPr>
          <w:rStyle w:val="4"/>
          <w:i/>
          <w:sz w:val="22"/>
        </w:rPr>
        <w:t>Sv</w:t>
      </w:r>
      <w:r>
        <w:rPr>
          <w:rStyle w:val="4"/>
          <w:sz w:val="22"/>
        </w:rPr>
        <w:t xml:space="preserve"> x 0.158987 x 1000 / (</w:t>
      </w:r>
      <w:r>
        <w:rPr>
          <w:rStyle w:val="4"/>
          <w:i/>
          <w:sz w:val="22"/>
        </w:rPr>
        <w:t>Sq</w:t>
      </w:r>
      <w:r>
        <w:rPr>
          <w:rStyle w:val="4"/>
          <w:sz w:val="22"/>
        </w:rPr>
        <w:t xml:space="preserve"> x </w:t>
      </w:r>
      <w:r>
        <w:rPr>
          <w:rStyle w:val="4"/>
          <w:i/>
          <w:sz w:val="22"/>
        </w:rPr>
        <w:t>R</w:t>
      </w:r>
      <w:r>
        <w:rPr>
          <w:rStyle w:val="4"/>
          <w:sz w:val="22"/>
        </w:rPr>
        <w:t>)</w:t>
      </w:r>
    </w:p>
    <w:p>
      <w:pPr>
        <w:pStyle w:val="Normal"/>
        <w:tabs>
          <w:tab w:val="clear" w:pos="720"/>
          <w:tab w:val="left" w:pos="0" w:leader="none"/>
          <w:tab w:val="left" w:pos="799" w:leader="none"/>
          <w:tab w:val="left" w:pos="1984" w:leader="none"/>
          <w:tab w:val="left" w:pos="2694" w:leader="none"/>
          <w:tab w:val="left" w:pos="8640" w:leader="none"/>
        </w:tabs>
        <w:spacing w:before="0" w:after="203"/>
        <w:ind w:start="1275" w:end="0"/>
        <w:jc w:val="both"/>
        <w:rPr/>
      </w:pPr>
      <w:r>
        <w:rPr>
          <w:rStyle w:val="NormalInden"/>
          <w:sz w:val="22"/>
        </w:rPr>
        <w:t>where</w:t>
      </w:r>
    </w:p>
    <w:p>
      <w:pPr>
        <w:pStyle w:val="Normal"/>
        <w:tabs>
          <w:tab w:val="clear" w:pos="720"/>
          <w:tab w:val="left" w:pos="0" w:leader="none"/>
          <w:tab w:val="left" w:pos="799" w:leader="none"/>
          <w:tab w:val="left" w:pos="1984" w:leader="none"/>
          <w:tab w:val="left" w:pos="2694" w:leader="none"/>
          <w:tab w:val="left" w:pos="8640" w:leader="none"/>
        </w:tabs>
        <w:spacing w:before="0" w:after="203"/>
        <w:ind w:hanging="709" w:start="1984" w:end="0"/>
        <w:jc w:val="both"/>
        <w:rPr/>
      </w:pPr>
      <w:r>
        <w:rPr>
          <w:rStyle w:val="NormalInden"/>
          <w:i/>
          <w:sz w:val="22"/>
        </w:rPr>
        <w:t>JCC</w:t>
        <w:tab/>
      </w:r>
      <w:r>
        <w:rPr>
          <w:rStyle w:val="NormalInden"/>
          <w:sz w:val="22"/>
        </w:rPr>
        <w:t xml:space="preserve">is expressed in United States Dollars per barrel rounded to two (2) decimal places, for a specified Month; </w:t>
      </w:r>
    </w:p>
    <w:p>
      <w:pPr>
        <w:pStyle w:val="Normal"/>
        <w:tabs>
          <w:tab w:val="clear" w:pos="720"/>
          <w:tab w:val="left" w:pos="0" w:leader="none"/>
          <w:tab w:val="left" w:pos="799" w:leader="none"/>
          <w:tab w:val="left" w:pos="1984" w:leader="none"/>
          <w:tab w:val="left" w:pos="2694" w:leader="none"/>
          <w:tab w:val="left" w:pos="8640" w:leader="none"/>
        </w:tabs>
        <w:spacing w:before="0" w:after="203"/>
        <w:ind w:hanging="709" w:start="1984" w:end="0"/>
        <w:jc w:val="both"/>
        <w:rPr/>
      </w:pPr>
      <w:r>
        <w:rPr>
          <w:rStyle w:val="4"/>
          <w:i/>
          <w:sz w:val="22"/>
        </w:rPr>
        <w:t>Sv</w:t>
      </w:r>
      <w:r>
        <w:rPr>
          <w:rStyle w:val="4"/>
          <w:sz w:val="22"/>
        </w:rPr>
        <w:tab/>
        <w:t>is the sum of the value in thousands of Japanese Yen for the Crude Oils and Raw Oils specified in Section B-1 of this Annexure for that Month;</w:t>
      </w:r>
    </w:p>
    <w:p>
      <w:pPr>
        <w:pStyle w:val="Normal"/>
        <w:tabs>
          <w:tab w:val="clear" w:pos="720"/>
          <w:tab w:val="left" w:pos="0" w:leader="none"/>
          <w:tab w:val="left" w:pos="799" w:leader="none"/>
          <w:tab w:val="left" w:pos="1984" w:leader="none"/>
          <w:tab w:val="left" w:pos="2694" w:leader="none"/>
          <w:tab w:val="left" w:pos="8640" w:leader="none"/>
        </w:tabs>
        <w:spacing w:before="0" w:after="203"/>
        <w:ind w:hanging="709" w:start="1984" w:end="0"/>
        <w:jc w:val="both"/>
        <w:rPr/>
      </w:pPr>
      <w:r>
        <w:rPr>
          <w:rStyle w:val="4"/>
          <w:i/>
          <w:sz w:val="22"/>
        </w:rPr>
        <w:t>Sq</w:t>
      </w:r>
      <w:r>
        <w:rPr>
          <w:rStyle w:val="4"/>
          <w:sz w:val="22"/>
        </w:rPr>
        <w:tab/>
        <w:t>is the sum of the quantities in kilolitres for the Crude Oils and Raw Oils specified in Section B-1 of this Annexure for that Month; and</w:t>
      </w:r>
    </w:p>
    <w:p>
      <w:pPr>
        <w:pStyle w:val="Normal"/>
        <w:tabs>
          <w:tab w:val="clear" w:pos="720"/>
          <w:tab w:val="left" w:pos="0" w:leader="none"/>
          <w:tab w:val="left" w:pos="799" w:leader="none"/>
          <w:tab w:val="left" w:pos="1984" w:leader="none"/>
          <w:tab w:val="left" w:pos="2694" w:leader="none"/>
          <w:tab w:val="left" w:pos="8640" w:leader="none"/>
        </w:tabs>
        <w:spacing w:before="0" w:after="203"/>
        <w:ind w:hanging="709" w:start="1984" w:end="0"/>
        <w:jc w:val="both"/>
        <w:rPr/>
      </w:pPr>
      <w:r>
        <w:rPr>
          <w:rStyle w:val="4"/>
          <w:i/>
          <w:sz w:val="22"/>
        </w:rPr>
        <w:t>R</w:t>
      </w:r>
      <w:r>
        <w:rPr>
          <w:rStyle w:val="4"/>
          <w:sz w:val="22"/>
        </w:rPr>
        <w:tab/>
        <w:t>is the number of Japanese Yen equal to one (1) United States Dollar for that Month, rounded to two (2) decimal places, as determined below.</w:t>
      </w:r>
    </w:p>
    <w:p>
      <w:pPr>
        <w:pStyle w:val="Normal"/>
        <w:tabs>
          <w:tab w:val="clear" w:pos="720"/>
          <w:tab w:val="left" w:pos="0" w:leader="none"/>
          <w:tab w:val="left" w:pos="799" w:leader="none"/>
          <w:tab w:val="left" w:pos="1984" w:leader="none"/>
          <w:tab w:val="left" w:pos="2694" w:leader="none"/>
          <w:tab w:val="left" w:pos="8640" w:leader="none"/>
        </w:tabs>
        <w:spacing w:before="0" w:after="203"/>
        <w:ind w:hanging="709" w:start="1984" w:end="0"/>
        <w:jc w:val="both"/>
        <w:rPr/>
      </w:pPr>
      <w:r>
        <w:rPr>
          <w:rStyle w:val="4"/>
          <w:i/>
          <w:sz w:val="22"/>
        </w:rPr>
        <w:t>Note</w:t>
      </w:r>
      <w:r>
        <w:rPr>
          <w:rStyle w:val="4"/>
          <w:sz w:val="22"/>
        </w:rPr>
        <w:t>:</w:t>
        <w:tab/>
        <w:t>0.158987 is the number of kilolitres equal to one barrel.</w:t>
      </w:r>
    </w:p>
    <w:p>
      <w:pPr>
        <w:pStyle w:val="Normal"/>
        <w:tabs>
          <w:tab w:val="clear" w:pos="720"/>
          <w:tab w:val="left" w:pos="0" w:leader="none"/>
          <w:tab w:val="left" w:pos="799" w:leader="none"/>
          <w:tab w:val="left" w:pos="1984" w:leader="none"/>
          <w:tab w:val="left" w:pos="2694" w:leader="none"/>
          <w:tab w:val="left" w:pos="8640" w:leader="none"/>
        </w:tabs>
        <w:spacing w:before="0" w:after="203"/>
        <w:ind w:start="799" w:end="68"/>
        <w:jc w:val="both"/>
        <w:rPr>
          <w:rStyle w:val="4"/>
          <w:sz w:val="22"/>
        </w:rPr>
      </w:pPr>
      <w:r>
        <w:rPr/>
      </w:r>
    </w:p>
    <w:p>
      <w:pPr>
        <w:pStyle w:val="Normal"/>
        <w:tabs>
          <w:tab w:val="clear" w:pos="720"/>
          <w:tab w:val="left" w:pos="0" w:leader="none"/>
          <w:tab w:val="left" w:pos="799" w:leader="none"/>
          <w:tab w:val="left" w:pos="1260" w:leader="none"/>
          <w:tab w:val="left" w:pos="1984" w:leader="none"/>
          <w:tab w:val="left" w:pos="2694" w:leader="none"/>
          <w:tab w:val="left" w:pos="8640" w:leader="none"/>
        </w:tabs>
        <w:spacing w:before="0" w:after="203"/>
        <w:jc w:val="both"/>
        <w:rPr/>
      </w:pPr>
      <w:r>
        <w:rPr>
          <w:rStyle w:val="NormalInden"/>
          <w:sz w:val="22"/>
        </w:rPr>
        <w:t>B-2.2</w:t>
        <w:tab/>
        <w:tab/>
      </w:r>
      <w:r>
        <w:rPr>
          <w:rStyle w:val="NormalInden"/>
          <w:i/>
          <w:sz w:val="22"/>
        </w:rPr>
        <w:t>R</w:t>
      </w:r>
      <w:r>
        <w:rPr>
          <w:rStyle w:val="NormalInden"/>
          <w:sz w:val="22"/>
        </w:rPr>
        <w:t xml:space="preserve"> shall be determined in accordance with the following formula:</w:t>
      </w:r>
    </w:p>
    <w:p>
      <w:pPr>
        <w:pStyle w:val="Normal"/>
        <w:tabs>
          <w:tab w:val="clear" w:pos="720"/>
          <w:tab w:val="left" w:pos="0" w:leader="none"/>
          <w:tab w:val="left" w:pos="799" w:leader="none"/>
          <w:tab w:val="left" w:pos="1984" w:leader="none"/>
          <w:tab w:val="left" w:pos="2694" w:leader="none"/>
          <w:tab w:val="left" w:pos="3330" w:leader="none"/>
        </w:tabs>
        <w:spacing w:before="0" w:after="203"/>
        <w:ind w:hanging="709" w:start="1984" w:end="0"/>
        <w:jc w:val="both"/>
        <w:rPr>
          <w:rStyle w:val="4"/>
          <w:sz w:val="22"/>
        </w:rPr>
      </w:pPr>
      <w:r>
        <w:rPr>
          <w:rStyle w:val="4"/>
          <w:i/>
          <w:sz w:val="22"/>
        </w:rPr>
        <w:tab/>
        <w:t>R</w:t>
        <w:tab/>
      </w:r>
      <w:r>
        <w:rPr>
          <w:rStyle w:val="4"/>
          <w:sz w:val="22"/>
        </w:rPr>
        <w:t>=</w:t>
        <w:tab/>
      </w:r>
      <w:r>
        <w:rPr>
          <w:rStyle w:val="4"/>
          <w:i/>
          <w:sz w:val="22"/>
        </w:rPr>
        <w:t>X</w:t>
      </w:r>
      <w:r>
        <w:rPr>
          <w:rStyle w:val="4"/>
          <w:sz w:val="22"/>
        </w:rPr>
        <w:t xml:space="preserve"> / </w:t>
      </w:r>
      <w:r>
        <w:rPr>
          <w:rStyle w:val="4"/>
          <w:i/>
          <w:sz w:val="22"/>
        </w:rPr>
        <w:t>Y</w:t>
      </w:r>
    </w:p>
    <w:p>
      <w:pPr>
        <w:pStyle w:val="Normal"/>
        <w:tabs>
          <w:tab w:val="clear" w:pos="720"/>
          <w:tab w:val="left" w:pos="0" w:leader="none"/>
          <w:tab w:val="left" w:pos="799" w:leader="none"/>
          <w:tab w:val="left" w:pos="1984" w:leader="none"/>
          <w:tab w:val="left" w:pos="2694" w:leader="none"/>
          <w:tab w:val="left" w:pos="8640" w:leader="none"/>
        </w:tabs>
        <w:spacing w:before="0" w:after="203"/>
        <w:ind w:start="1275" w:end="0"/>
        <w:jc w:val="both"/>
        <w:rPr/>
      </w:pPr>
      <w:r>
        <w:rPr>
          <w:rStyle w:val="NormalInden"/>
          <w:sz w:val="22"/>
        </w:rPr>
        <w:t>where</w:t>
      </w:r>
    </w:p>
    <w:p>
      <w:pPr>
        <w:pStyle w:val="Normal"/>
        <w:tabs>
          <w:tab w:val="clear" w:pos="720"/>
          <w:tab w:val="left" w:pos="0" w:leader="none"/>
          <w:tab w:val="left" w:pos="799" w:leader="none"/>
          <w:tab w:val="left" w:pos="1984" w:leader="none"/>
          <w:tab w:val="left" w:pos="2694" w:leader="none"/>
          <w:tab w:val="left" w:pos="8640" w:leader="none"/>
        </w:tabs>
        <w:spacing w:before="0" w:after="203"/>
        <w:ind w:hanging="709" w:start="1984" w:end="0"/>
        <w:jc w:val="both"/>
        <w:rPr/>
      </w:pPr>
      <w:r>
        <w:rPr>
          <w:rStyle w:val="4"/>
          <w:i/>
          <w:sz w:val="22"/>
        </w:rPr>
        <w:t>X</w:t>
      </w:r>
      <w:r>
        <w:rPr>
          <w:rStyle w:val="4"/>
          <w:sz w:val="22"/>
        </w:rPr>
        <w:tab/>
        <w:t>is the value of all imported commodities into Japan in millions of Yen specified in The Export and Import Statistics (Prompt Edition) for a whole Month announced by the Customs Bureau, Ministry of Finance, Japan; and</w:t>
      </w:r>
    </w:p>
    <w:p>
      <w:pPr>
        <w:pStyle w:val="Normal"/>
        <w:keepNext w:val="true"/>
        <w:keepLines/>
        <w:tabs>
          <w:tab w:val="clear" w:pos="720"/>
          <w:tab w:val="left" w:pos="0" w:leader="none"/>
          <w:tab w:val="left" w:pos="799" w:leader="none"/>
          <w:tab w:val="left" w:pos="1984" w:leader="none"/>
          <w:tab w:val="left" w:pos="2694" w:leader="none"/>
          <w:tab w:val="left" w:pos="8640" w:leader="none"/>
        </w:tabs>
        <w:spacing w:before="0" w:after="203"/>
        <w:ind w:hanging="709" w:start="1984" w:end="0"/>
        <w:jc w:val="both"/>
        <w:rPr/>
      </w:pPr>
      <w:r>
        <w:rPr>
          <w:rStyle w:val="4"/>
          <w:i/>
          <w:sz w:val="22"/>
        </w:rPr>
        <w:t>Y</w:t>
      </w:r>
      <w:r>
        <w:rPr>
          <w:rStyle w:val="4"/>
          <w:sz w:val="22"/>
        </w:rPr>
        <w:tab/>
        <w:t>is the value in millions of United States Dollars, determined by the following formula:</w:t>
      </w:r>
    </w:p>
    <w:p>
      <w:pPr>
        <w:pStyle w:val="Normal"/>
        <w:keepNext w:val="true"/>
        <w:keepLines/>
        <w:tabs>
          <w:tab w:val="clear" w:pos="720"/>
          <w:tab w:val="left" w:pos="0" w:leader="none"/>
          <w:tab w:val="left" w:pos="1984" w:leader="none"/>
          <w:tab w:val="left" w:pos="2694" w:leader="none"/>
          <w:tab w:val="left" w:pos="3400" w:leader="none"/>
          <w:tab w:val="left" w:pos="4252" w:leader="none"/>
          <w:tab w:val="left" w:pos="4320" w:leader="none"/>
          <w:tab w:val="left" w:pos="5040" w:leader="none"/>
          <w:tab w:val="left" w:pos="5760" w:leader="none"/>
          <w:tab w:val="left" w:pos="8640" w:leader="none"/>
        </w:tabs>
        <w:spacing w:before="0" w:after="203"/>
        <w:ind w:hanging="1416" w:start="3400" w:end="0"/>
        <w:jc w:val="both"/>
        <w:rPr>
          <w:rStyle w:val="2"/>
          <w:sz w:val="22"/>
        </w:rPr>
      </w:pPr>
      <w:r>
        <w:rPr>
          <w:rStyle w:val="2"/>
          <w:i/>
          <w:sz w:val="22"/>
        </w:rPr>
        <w:t>Y</w:t>
      </w:r>
      <w:r>
        <w:rPr>
          <w:rStyle w:val="2"/>
          <w:sz w:val="22"/>
        </w:rPr>
        <w:tab/>
        <w:t>=</w:t>
        <w:tab/>
      </w:r>
      <w:r>
        <w:rPr>
          <w:rStyle w:val="2"/>
          <w:i/>
          <w:sz w:val="22"/>
        </w:rPr>
        <w:t>X1</w:t>
      </w:r>
      <w:r>
        <w:rPr>
          <w:rStyle w:val="2"/>
          <w:sz w:val="22"/>
        </w:rPr>
        <w:t xml:space="preserve"> / </w:t>
      </w:r>
      <w:r>
        <w:rPr>
          <w:rStyle w:val="2"/>
          <w:i/>
          <w:sz w:val="22"/>
        </w:rPr>
        <w:t>R1</w:t>
      </w:r>
      <w:r>
        <w:rPr>
          <w:rStyle w:val="2"/>
          <w:sz w:val="22"/>
        </w:rPr>
        <w:t xml:space="preserve"> + </w:t>
      </w:r>
      <w:r>
        <w:rPr>
          <w:rStyle w:val="2"/>
          <w:i/>
          <w:sz w:val="22"/>
        </w:rPr>
        <w:t>X2</w:t>
      </w:r>
      <w:r>
        <w:rPr>
          <w:rStyle w:val="2"/>
          <w:sz w:val="22"/>
        </w:rPr>
        <w:t xml:space="preserve"> / </w:t>
      </w:r>
      <w:r>
        <w:rPr>
          <w:rStyle w:val="2"/>
          <w:i/>
          <w:sz w:val="22"/>
        </w:rPr>
        <w:t>R2</w:t>
      </w:r>
      <w:r>
        <w:rPr>
          <w:rStyle w:val="2"/>
          <w:sz w:val="22"/>
        </w:rPr>
        <w:t xml:space="preserve"> + </w:t>
      </w:r>
      <w:r>
        <w:rPr>
          <w:rStyle w:val="2"/>
          <w:i/>
          <w:sz w:val="22"/>
        </w:rPr>
        <w:t>X3</w:t>
      </w:r>
      <w:r>
        <w:rPr>
          <w:rStyle w:val="2"/>
          <w:sz w:val="22"/>
        </w:rPr>
        <w:t xml:space="preserve"> / </w:t>
      </w:r>
      <w:r>
        <w:rPr>
          <w:rStyle w:val="2"/>
          <w:i/>
          <w:sz w:val="22"/>
        </w:rPr>
        <w:t>R3</w:t>
      </w:r>
    </w:p>
    <w:p>
      <w:pPr>
        <w:pStyle w:val="Normal"/>
        <w:tabs>
          <w:tab w:val="clear" w:pos="720"/>
          <w:tab w:val="left" w:pos="0" w:leader="none"/>
          <w:tab w:val="left" w:pos="799" w:leader="none"/>
          <w:tab w:val="left" w:pos="1984" w:leader="none"/>
          <w:tab w:val="left" w:pos="2694" w:leader="none"/>
          <w:tab w:val="left" w:pos="8640" w:leader="none"/>
        </w:tabs>
        <w:spacing w:before="0" w:after="203"/>
        <w:ind w:hanging="709" w:start="1984" w:end="0"/>
        <w:jc w:val="both"/>
        <w:rPr/>
      </w:pPr>
      <w:r>
        <w:rPr>
          <w:rStyle w:val="4"/>
          <w:i/>
          <w:sz w:val="22"/>
        </w:rPr>
        <w:tab/>
      </w:r>
      <w:r>
        <w:rPr>
          <w:rStyle w:val="4"/>
          <w:sz w:val="22"/>
        </w:rPr>
        <w:t>Where</w:t>
      </w:r>
    </w:p>
    <w:p>
      <w:pPr>
        <w:pStyle w:val="Normal"/>
        <w:tabs>
          <w:tab w:val="clear" w:pos="720"/>
          <w:tab w:val="left" w:pos="0" w:leader="none"/>
          <w:tab w:val="left" w:pos="799" w:leader="none"/>
          <w:tab w:val="left" w:pos="1984" w:leader="none"/>
          <w:tab w:val="left" w:pos="2694" w:leader="none"/>
          <w:tab w:val="left" w:pos="8640" w:leader="none"/>
        </w:tabs>
        <w:spacing w:before="0" w:after="203"/>
        <w:ind w:hanging="1419" w:start="2694" w:end="0"/>
        <w:jc w:val="both"/>
        <w:rPr/>
      </w:pPr>
      <w:r>
        <w:rPr>
          <w:rStyle w:val="4"/>
          <w:i/>
          <w:sz w:val="22"/>
        </w:rPr>
        <w:tab/>
        <w:t>X1</w:t>
      </w:r>
      <w:r>
        <w:rPr>
          <w:rStyle w:val="4"/>
          <w:sz w:val="22"/>
        </w:rPr>
        <w:tab/>
        <w:t xml:space="preserve">is the value of all imported commodities into Japan in millions of Yen specified in The Export and Import Statistics (Prompt Edition) for the first ten (10) days of the Month as announced by the Customs Bureau, Ministry of Finance, Japan; </w:t>
      </w:r>
    </w:p>
    <w:p>
      <w:pPr>
        <w:pStyle w:val="Normal"/>
        <w:tabs>
          <w:tab w:val="clear" w:pos="720"/>
          <w:tab w:val="left" w:pos="0" w:leader="none"/>
          <w:tab w:val="left" w:pos="799" w:leader="none"/>
          <w:tab w:val="left" w:pos="1984" w:leader="none"/>
          <w:tab w:val="left" w:pos="2694" w:leader="none"/>
          <w:tab w:val="left" w:pos="8640" w:leader="none"/>
        </w:tabs>
        <w:spacing w:before="0" w:after="203"/>
        <w:ind w:hanging="1419" w:start="2694" w:end="0"/>
        <w:jc w:val="both"/>
        <w:rPr/>
      </w:pPr>
      <w:r>
        <w:rPr>
          <w:rStyle w:val="4"/>
          <w:i/>
          <w:sz w:val="22"/>
        </w:rPr>
        <w:tab/>
        <w:t>X2</w:t>
      </w:r>
      <w:r>
        <w:rPr>
          <w:rStyle w:val="4"/>
          <w:sz w:val="22"/>
        </w:rPr>
        <w:tab/>
        <w:t>is the value of all imported commodities into Japan in millions of Yen for the second ten (10) days of the Month. It is the value derived by subtracting the value of all imported commodities into Japan in millions of Yen specified in The Export and Import Statistics (Prompt Edition) for the first ten (10) days of the Month as announced by the Customs Bureau, Ministry of Finance, Japan (</w:t>
      </w:r>
      <w:r>
        <w:rPr>
          <w:rStyle w:val="4"/>
          <w:i/>
          <w:sz w:val="22"/>
        </w:rPr>
        <w:t>X1</w:t>
      </w:r>
      <w:r>
        <w:rPr>
          <w:rStyle w:val="4"/>
          <w:sz w:val="22"/>
        </w:rPr>
        <w:t>) from the value of all imported commodities into Japan in millions of Yen specified in The Export and Import Statistics (Prompt Edition) for the first and second ten (10) days of the Month as announced by the above Bureau;</w:t>
      </w:r>
    </w:p>
    <w:p>
      <w:pPr>
        <w:pStyle w:val="Normal"/>
        <w:tabs>
          <w:tab w:val="clear" w:pos="720"/>
          <w:tab w:val="left" w:pos="0" w:leader="none"/>
          <w:tab w:val="left" w:pos="799" w:leader="none"/>
          <w:tab w:val="left" w:pos="1984" w:leader="none"/>
          <w:tab w:val="left" w:pos="2694" w:leader="none"/>
          <w:tab w:val="left" w:pos="8640" w:leader="none"/>
        </w:tabs>
        <w:spacing w:before="0" w:after="203"/>
        <w:ind w:hanging="1419" w:start="2694" w:end="0"/>
        <w:jc w:val="both"/>
        <w:rPr/>
      </w:pPr>
      <w:r>
        <w:rPr>
          <w:rStyle w:val="4"/>
          <w:i/>
          <w:sz w:val="22"/>
        </w:rPr>
        <w:tab/>
        <w:t>X3</w:t>
        <w:tab/>
      </w:r>
      <w:r>
        <w:rPr>
          <w:rStyle w:val="4"/>
          <w:sz w:val="22"/>
        </w:rPr>
        <w:t>is the value of all imported commodities into Japan in millions of Yen for the remaining days of the Month. It is the value derived by subtracting the value of all imported commodities into Japan in millions of Yen specified in The Export and Import Statistics (Prompt Edition) for the first and second ten (10) days of the Month as announced by the Customs Bureau, Ministry of Finance, Japan (</w:t>
      </w:r>
      <w:r>
        <w:rPr>
          <w:rStyle w:val="4"/>
          <w:i/>
          <w:sz w:val="22"/>
        </w:rPr>
        <w:t>X1</w:t>
      </w:r>
      <w:r>
        <w:rPr>
          <w:rStyle w:val="4"/>
          <w:sz w:val="22"/>
        </w:rPr>
        <w:t xml:space="preserve"> and </w:t>
      </w:r>
      <w:r>
        <w:rPr>
          <w:rStyle w:val="4"/>
          <w:i/>
          <w:sz w:val="22"/>
        </w:rPr>
        <w:t>X2</w:t>
      </w:r>
      <w:r>
        <w:rPr>
          <w:rStyle w:val="4"/>
          <w:sz w:val="22"/>
        </w:rPr>
        <w:t>) from the value of all imported commodities into Japan in millions of Yen specified in The Export and Import Statistics (Prompt Edition) for the whole Month as announced by the above Bureau (</w:t>
      </w:r>
      <w:r>
        <w:rPr>
          <w:rStyle w:val="4"/>
          <w:i/>
          <w:sz w:val="22"/>
        </w:rPr>
        <w:t>X</w:t>
      </w:r>
      <w:r>
        <w:rPr>
          <w:rStyle w:val="4"/>
          <w:sz w:val="22"/>
        </w:rPr>
        <w:t>);</w:t>
      </w:r>
    </w:p>
    <w:p>
      <w:pPr>
        <w:pStyle w:val="Normal"/>
        <w:tabs>
          <w:tab w:val="clear" w:pos="720"/>
          <w:tab w:val="left" w:pos="0" w:leader="none"/>
          <w:tab w:val="left" w:pos="799" w:leader="none"/>
          <w:tab w:val="left" w:pos="1984" w:leader="none"/>
          <w:tab w:val="left" w:pos="2694" w:leader="none"/>
          <w:tab w:val="left" w:pos="8640" w:leader="none"/>
        </w:tabs>
        <w:spacing w:before="0" w:after="203"/>
        <w:ind w:hanging="1895" w:start="2694" w:end="0"/>
        <w:jc w:val="both"/>
        <w:rPr/>
      </w:pPr>
      <w:r>
        <w:rPr>
          <w:rStyle w:val="4"/>
          <w:sz w:val="22"/>
        </w:rPr>
        <w:tab/>
      </w:r>
      <w:r>
        <w:rPr>
          <w:rStyle w:val="4"/>
          <w:i/>
          <w:sz w:val="22"/>
        </w:rPr>
        <w:t>R1</w:t>
      </w:r>
      <w:r>
        <w:rPr>
          <w:rStyle w:val="4"/>
          <w:sz w:val="22"/>
        </w:rPr>
        <w:tab/>
        <w:t>is the exchange rate for the first ten (10) days of the Month. It is the weighted average based on each weekly exchange rate announced by the Commissioner of Customs applying to the first ten (10) days of the Month, weighted according to the number of days in each week and expressed in Yen per United States Dollar, rounded to two (2) decimal places;</w:t>
      </w:r>
    </w:p>
    <w:p>
      <w:pPr>
        <w:pStyle w:val="Normal"/>
        <w:tabs>
          <w:tab w:val="clear" w:pos="720"/>
          <w:tab w:val="left" w:pos="0" w:leader="none"/>
          <w:tab w:val="left" w:pos="799" w:leader="none"/>
          <w:tab w:val="left" w:pos="1984" w:leader="none"/>
          <w:tab w:val="left" w:pos="2694" w:leader="none"/>
          <w:tab w:val="left" w:pos="8640" w:leader="none"/>
        </w:tabs>
        <w:spacing w:before="0" w:after="203"/>
        <w:ind w:hanging="1419" w:start="2694" w:end="0"/>
        <w:jc w:val="both"/>
        <w:rPr/>
      </w:pPr>
      <w:r>
        <w:rPr>
          <w:rStyle w:val="4"/>
          <w:i/>
          <w:sz w:val="22"/>
        </w:rPr>
        <w:tab/>
        <w:t>R2</w:t>
      </w:r>
      <w:r>
        <w:rPr>
          <w:rStyle w:val="4"/>
          <w:sz w:val="22"/>
        </w:rPr>
        <w:tab/>
        <w:t>is the exchange rate for the second ten (10) days of the Month. It is the weighted average based on each weekly exchange rate announced by the Commissioner of Customs applying to the second ten (10) days of the Month, weighted according to the number of days in each week and expressed in Yen per United States Dollar, rounded to two (2) decimal places; and</w:t>
      </w:r>
    </w:p>
    <w:p>
      <w:pPr>
        <w:pStyle w:val="Normal"/>
        <w:tabs>
          <w:tab w:val="clear" w:pos="720"/>
          <w:tab w:val="left" w:pos="0" w:leader="none"/>
          <w:tab w:val="left" w:pos="799" w:leader="none"/>
          <w:tab w:val="left" w:pos="1984" w:leader="none"/>
          <w:tab w:val="left" w:pos="2694" w:leader="none"/>
          <w:tab w:val="left" w:pos="8640" w:leader="none"/>
        </w:tabs>
        <w:spacing w:before="0" w:after="203"/>
        <w:ind w:hanging="1419" w:start="2694" w:end="0"/>
        <w:jc w:val="both"/>
        <w:rPr/>
      </w:pPr>
      <w:r>
        <w:rPr>
          <w:rStyle w:val="4"/>
          <w:i/>
          <w:sz w:val="22"/>
        </w:rPr>
        <w:tab/>
        <w:t>R3</w:t>
      </w:r>
      <w:r>
        <w:rPr>
          <w:rStyle w:val="4"/>
          <w:sz w:val="22"/>
        </w:rPr>
        <w:tab/>
        <w:t>is the exchange rate for the remaining days of the Month. It is the weighted average based on each weekly exchange rate announced by the Commissioner of Customs applying to the remaining days of the Month, weighted according to the number of days in each week and expressed in Yen per United States Dollar, rounded to two (2) decimal places.</w:t>
      </w:r>
    </w:p>
    <w:p>
      <w:pPr>
        <w:pStyle w:val="Normal"/>
        <w:ind w:start="1440" w:end="0"/>
        <w:jc w:val="both"/>
        <w:rPr/>
      </w:pPr>
      <w:r>
        <w:rPr>
          <w:rStyle w:val="4"/>
          <w:sz w:val="22"/>
        </w:rPr>
        <w:t>(</w:t>
      </w:r>
      <w:r>
        <w:rPr>
          <w:rStyle w:val="4"/>
          <w:i/>
          <w:sz w:val="22"/>
        </w:rPr>
        <w:t>X1</w:t>
      </w:r>
      <w:r>
        <w:rPr>
          <w:rStyle w:val="4"/>
          <w:sz w:val="22"/>
        </w:rPr>
        <w:t xml:space="preserve"> / </w:t>
      </w:r>
      <w:r>
        <w:rPr>
          <w:rStyle w:val="4"/>
          <w:i/>
          <w:sz w:val="22"/>
        </w:rPr>
        <w:t>R1</w:t>
      </w:r>
      <w:r>
        <w:rPr>
          <w:rStyle w:val="4"/>
          <w:sz w:val="22"/>
        </w:rPr>
        <w:t>), (</w:t>
      </w:r>
      <w:r>
        <w:rPr>
          <w:rStyle w:val="4"/>
          <w:i/>
          <w:sz w:val="22"/>
        </w:rPr>
        <w:t>X2</w:t>
      </w:r>
      <w:r>
        <w:rPr>
          <w:rStyle w:val="4"/>
          <w:sz w:val="22"/>
        </w:rPr>
        <w:t xml:space="preserve"> / </w:t>
      </w:r>
      <w:r>
        <w:rPr>
          <w:rStyle w:val="4"/>
          <w:i/>
          <w:sz w:val="22"/>
        </w:rPr>
        <w:t>R2</w:t>
      </w:r>
      <w:r>
        <w:rPr>
          <w:rStyle w:val="4"/>
          <w:sz w:val="22"/>
        </w:rPr>
        <w:t>), and (</w:t>
      </w:r>
      <w:r>
        <w:rPr>
          <w:rStyle w:val="4"/>
          <w:i/>
          <w:sz w:val="22"/>
        </w:rPr>
        <w:t>X3</w:t>
      </w:r>
      <w:r>
        <w:rPr>
          <w:rStyle w:val="4"/>
          <w:sz w:val="22"/>
        </w:rPr>
        <w:t xml:space="preserve"> / </w:t>
      </w:r>
      <w:r>
        <w:rPr>
          <w:rStyle w:val="4"/>
          <w:i/>
          <w:sz w:val="22"/>
        </w:rPr>
        <w:t>R3</w:t>
      </w:r>
      <w:r>
        <w:rPr>
          <w:rStyle w:val="4"/>
          <w:sz w:val="22"/>
        </w:rPr>
        <w:t>) shall be expressed in millions of United States Dollars, rounded to three decimal points.</w:t>
      </w:r>
    </w:p>
    <w:p>
      <w:pPr>
        <w:pStyle w:val="Normal"/>
        <w:jc w:val="both"/>
        <w:rPr/>
      </w:pPr>
      <w:r>
        <w:rPr/>
      </w:r>
    </w:p>
    <w:p>
      <w:pPr>
        <w:pStyle w:val="Normal"/>
        <w:jc w:val="both"/>
        <w:rPr/>
      </w:pPr>
      <w:r>
        <w:rPr/>
      </w:r>
    </w:p>
    <w:p>
      <w:pPr>
        <w:pStyle w:val="Normal"/>
        <w:tabs>
          <w:tab w:val="left" w:pos="-1440" w:leader="none"/>
          <w:tab w:val="left" w:pos="720" w:leader="none"/>
          <w:tab w:val="left" w:pos="1701"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uto" w:line="288" w:before="0" w:after="116"/>
        <w:ind w:firstLine="11" w:start="709" w:end="0"/>
        <w:jc w:val="both"/>
        <w:rPr>
          <w:rStyle w:val="BodyTextIn"/>
          <w:sz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Style w:val="BodyTextIn"/>
          <w:sz w:val="22"/>
        </w:rPr>
      </w:pPr>
      <w:r>
        <w:rPr/>
      </w:r>
      <w:r>
        <w:br w:type="page"/>
      </w:r>
    </w:p>
    <w:p>
      <w:pPr>
        <w:pStyle w:val="Normal"/>
        <w:jc w:val="center"/>
        <w:rPr/>
      </w:pPr>
      <w:r>
        <w:rPr>
          <w:b/>
          <w:sz w:val="22"/>
          <w:u w:val="single"/>
        </w:rPr>
        <w:t>ANNEXURE C</w:t>
      </w:r>
    </w:p>
    <w:p>
      <w:pPr>
        <w:pStyle w:val="Normal"/>
        <w:jc w:val="center"/>
        <w:rPr>
          <w:b/>
          <w:sz w:val="22"/>
          <w:u w:val="single"/>
        </w:rPr>
      </w:pPr>
      <w:r>
        <w:rPr>
          <w:b/>
          <w:sz w:val="22"/>
          <w:u w:val="single"/>
        </w:rPr>
      </w:r>
    </w:p>
    <w:p>
      <w:pPr>
        <w:pStyle w:val="Normal"/>
        <w:jc w:val="center"/>
        <w:rPr>
          <w:b/>
          <w:sz w:val="22"/>
          <w:u w:val="single"/>
        </w:rPr>
      </w:pPr>
      <w:r>
        <w:rPr>
          <w:b/>
          <w:sz w:val="22"/>
          <w:u w:val="single"/>
        </w:rPr>
        <w:t>LNG SPECIFICATIONS</w:t>
      </w:r>
    </w:p>
    <w:p>
      <w:pPr>
        <w:pStyle w:val="Normal"/>
        <w:jc w:val="both"/>
        <w:rPr>
          <w:b/>
          <w:sz w:val="22"/>
          <w:u w:val="single"/>
        </w:rPr>
      </w:pPr>
      <w:r>
        <w:rPr>
          <w:b/>
          <w:sz w:val="22"/>
          <w:u w:val="single"/>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LNG to be loaded by Seller to Buyer at the Delivery Point shall, upon loading, when converted to a gaseous state, comply with the following specifications:</w:t>
      </w:r>
    </w:p>
    <w:p>
      <w:pPr>
        <w:pStyle w:val="Normal"/>
        <w:jc w:val="both"/>
        <w:rPr>
          <w:sz w:val="22"/>
        </w:rPr>
      </w:pPr>
      <w:r>
        <w:rPr>
          <w:sz w:val="22"/>
        </w:rPr>
      </w:r>
    </w:p>
    <w:p>
      <w:pPr>
        <w:pStyle w:val="Normal"/>
        <w:ind w:hanging="720" w:start="630" w:end="0"/>
        <w:jc w:val="both"/>
        <w:rPr>
          <w:sz w:val="22"/>
        </w:rPr>
      </w:pPr>
      <w:r>
        <w:rPr>
          <w:sz w:val="22"/>
        </w:rPr>
        <w:t>(a)</w:t>
        <w:tab/>
        <w:t>Gross Calorific Value in the following range.</w:t>
      </w:r>
    </w:p>
    <w:p>
      <w:pPr>
        <w:pStyle w:val="Normal"/>
        <w:ind w:hanging="720" w:start="720" w:end="0"/>
        <w:jc w:val="both"/>
        <w:rPr>
          <w:sz w:val="22"/>
        </w:rPr>
      </w:pPr>
      <w:r>
        <w:rPr>
          <w:sz w:val="22"/>
        </w:rPr>
      </w:r>
    </w:p>
    <w:tbl>
      <w:tblPr>
        <w:tblW w:w="8746" w:type="dxa"/>
        <w:jc w:val="start"/>
        <w:tblInd w:w="0" w:type="dxa"/>
        <w:tblLayout w:type="fixed"/>
        <w:tblCellMar>
          <w:top w:w="0" w:type="dxa"/>
          <w:start w:w="108" w:type="dxa"/>
          <w:bottom w:w="0" w:type="dxa"/>
          <w:end w:w="108" w:type="dxa"/>
        </w:tblCellMar>
      </w:tblPr>
      <w:tblGrid>
        <w:gridCol w:w="3078"/>
        <w:gridCol w:w="1800"/>
        <w:gridCol w:w="1986"/>
        <w:gridCol w:w="1882"/>
      </w:tblGrid>
      <w:tr>
        <w:trPr/>
        <w:tc>
          <w:tcPr>
            <w:tcW w:w="3078" w:type="dxa"/>
            <w:tcBorders/>
          </w:tcPr>
          <w:p>
            <w:pPr>
              <w:pStyle w:val="Normal"/>
              <w:snapToGrid w:val="false"/>
              <w:jc w:val="both"/>
              <w:rPr>
                <w:sz w:val="22"/>
              </w:rPr>
            </w:pPr>
            <w:r>
              <w:rPr>
                <w:sz w:val="22"/>
              </w:rPr>
            </w:r>
          </w:p>
        </w:tc>
        <w:tc>
          <w:tcPr>
            <w:tcW w:w="1800" w:type="dxa"/>
            <w:tcBorders/>
          </w:tcPr>
          <w:p>
            <w:pPr>
              <w:pStyle w:val="Normal"/>
              <w:snapToGrid w:val="false"/>
              <w:jc w:val="both"/>
              <w:rPr>
                <w:sz w:val="22"/>
              </w:rPr>
            </w:pPr>
            <w:r>
              <w:rPr>
                <w:sz w:val="22"/>
              </w:rPr>
            </w:r>
          </w:p>
        </w:tc>
        <w:tc>
          <w:tcPr>
            <w:tcW w:w="1986" w:type="dxa"/>
            <w:tcBorders/>
          </w:tcPr>
          <w:p>
            <w:pPr>
              <w:pStyle w:val="Normal"/>
              <w:jc w:val="center"/>
              <w:rPr>
                <w:sz w:val="22"/>
                <w:u w:val="single"/>
              </w:rPr>
            </w:pPr>
            <w:r>
              <w:rPr>
                <w:sz w:val="22"/>
                <w:u w:val="single"/>
              </w:rPr>
              <w:t>Maximum</w:t>
            </w:r>
          </w:p>
        </w:tc>
        <w:tc>
          <w:tcPr>
            <w:tcW w:w="1882" w:type="dxa"/>
            <w:tcBorders/>
          </w:tcPr>
          <w:p>
            <w:pPr>
              <w:pStyle w:val="Normal"/>
              <w:jc w:val="center"/>
              <w:rPr>
                <w:sz w:val="22"/>
                <w:u w:val="single"/>
              </w:rPr>
            </w:pPr>
            <w:r>
              <w:rPr>
                <w:sz w:val="22"/>
                <w:u w:val="single"/>
              </w:rPr>
              <w:t>Minimum</w:t>
            </w:r>
          </w:p>
          <w:p>
            <w:pPr>
              <w:pStyle w:val="Normal"/>
              <w:jc w:val="center"/>
              <w:rPr>
                <w:sz w:val="22"/>
                <w:u w:val="single"/>
              </w:rPr>
            </w:pPr>
            <w:r>
              <w:rPr>
                <w:sz w:val="22"/>
                <w:u w:val="single"/>
              </w:rPr>
            </w:r>
          </w:p>
        </w:tc>
      </w:tr>
      <w:tr>
        <w:trPr/>
        <w:tc>
          <w:tcPr>
            <w:tcW w:w="3078" w:type="dxa"/>
            <w:tcBorders/>
          </w:tcPr>
          <w:p>
            <w:pPr>
              <w:pStyle w:val="Normal"/>
              <w:ind w:start="630" w:end="0"/>
              <w:rPr>
                <w:sz w:val="22"/>
              </w:rPr>
            </w:pPr>
            <w:r>
              <w:rPr>
                <w:sz w:val="22"/>
              </w:rPr>
              <w:t>Gross Calorific Value</w:t>
            </w:r>
          </w:p>
        </w:tc>
        <w:tc>
          <w:tcPr>
            <w:tcW w:w="1800" w:type="dxa"/>
            <w:tcBorders/>
          </w:tcPr>
          <w:p>
            <w:pPr>
              <w:pStyle w:val="Normal"/>
              <w:jc w:val="both"/>
              <w:rPr/>
            </w:pPr>
            <w:r>
              <w:rPr>
                <w:sz w:val="22"/>
              </w:rPr>
              <w:t>(Kcal/m</w:t>
            </w:r>
            <w:r>
              <w:rPr>
                <w:position w:val="6"/>
                <w:sz w:val="22"/>
              </w:rPr>
              <w:t>3</w:t>
            </w:r>
            <w:r>
              <w:rPr>
                <w:sz w:val="22"/>
              </w:rPr>
              <w:t>(s))</w:t>
            </w:r>
          </w:p>
        </w:tc>
        <w:tc>
          <w:tcPr>
            <w:tcW w:w="1986" w:type="dxa"/>
            <w:tcBorders/>
          </w:tcPr>
          <w:p>
            <w:pPr>
              <w:pStyle w:val="Normal"/>
              <w:jc w:val="center"/>
              <w:rPr>
                <w:sz w:val="22"/>
              </w:rPr>
            </w:pPr>
            <w:r>
              <w:rPr>
                <w:sz w:val="22"/>
              </w:rPr>
              <w:t>10260</w:t>
            </w:r>
          </w:p>
        </w:tc>
        <w:tc>
          <w:tcPr>
            <w:tcW w:w="1882" w:type="dxa"/>
            <w:tcBorders/>
          </w:tcPr>
          <w:p>
            <w:pPr>
              <w:pStyle w:val="Normal"/>
              <w:jc w:val="center"/>
              <w:rPr>
                <w:sz w:val="22"/>
              </w:rPr>
            </w:pPr>
            <w:r>
              <w:rPr>
                <w:sz w:val="22"/>
              </w:rPr>
              <w:t>10030</w:t>
            </w:r>
          </w:p>
        </w:tc>
      </w:tr>
    </w:tbl>
    <w:p>
      <w:pPr>
        <w:pStyle w:val="Normal"/>
        <w:ind w:hanging="720" w:start="720" w:end="0"/>
        <w:jc w:val="both"/>
        <w:rPr>
          <w:sz w:val="22"/>
        </w:rPr>
      </w:pPr>
      <w:r>
        <w:rPr>
          <w:sz w:val="22"/>
        </w:rPr>
      </w:r>
    </w:p>
    <w:p>
      <w:pPr>
        <w:pStyle w:val="Normal"/>
        <w:jc w:val="both"/>
        <w:rPr/>
      </w:pPr>
      <w:r>
        <w:rPr>
          <w:sz w:val="22"/>
        </w:rPr>
        <w:t>The value of Gross Calorific Value specified in terms of Kcal/m</w:t>
      </w:r>
      <w:r>
        <w:rPr>
          <w:sz w:val="22"/>
          <w:vertAlign w:val="superscript"/>
        </w:rPr>
        <w:t>3</w:t>
      </w:r>
      <w:r>
        <w:rPr>
          <w:sz w:val="22"/>
        </w:rPr>
        <w:t>(s) is for an ideal gas at combustion temperature of zero degrees Celsius (0</w:t>
      </w:r>
      <w:r>
        <w:rPr>
          <w:sz w:val="22"/>
          <w:vertAlign w:val="superscript"/>
        </w:rPr>
        <w:t>o</w:t>
      </w:r>
      <w:r>
        <w:rPr>
          <w:sz w:val="22"/>
        </w:rPr>
        <w:t>C), and volume measurement at fifteen degrees Celsius (15</w:t>
      </w:r>
      <w:r>
        <w:rPr>
          <w:sz w:val="22"/>
          <w:vertAlign w:val="superscript"/>
        </w:rPr>
        <w:t>o</w:t>
      </w:r>
      <w:r>
        <w:rPr>
          <w:sz w:val="22"/>
        </w:rPr>
        <w:t>C), and one decimal zero one three two five (1.01325) bar absolute and based on the component Gross Calorific values as tabulated in ISO-6976, 1991.  This is indicative and are shown for the sake of convenience only.</w:t>
      </w:r>
    </w:p>
    <w:p>
      <w:pPr>
        <w:pStyle w:val="Normal"/>
        <w:ind w:hanging="720" w:start="720" w:end="0"/>
        <w:jc w:val="both"/>
        <w:rPr>
          <w:sz w:val="22"/>
        </w:rPr>
      </w:pPr>
      <w:r>
        <w:rPr>
          <w:sz w:val="22"/>
        </w:rPr>
      </w:r>
    </w:p>
    <w:p>
      <w:pPr>
        <w:pStyle w:val="Normal"/>
        <w:ind w:hanging="720" w:start="720" w:end="0"/>
        <w:jc w:val="both"/>
        <w:rPr/>
      </w:pPr>
      <w:r>
        <w:rPr/>
      </w:r>
    </w:p>
    <w:tbl>
      <w:tblPr>
        <w:tblW w:w="7520" w:type="dxa"/>
        <w:jc w:val="start"/>
        <w:tblInd w:w="0" w:type="dxa"/>
        <w:tblLayout w:type="fixed"/>
        <w:tblCellMar>
          <w:top w:w="0" w:type="dxa"/>
          <w:start w:w="108" w:type="dxa"/>
          <w:bottom w:w="0" w:type="dxa"/>
          <w:end w:w="108" w:type="dxa"/>
        </w:tblCellMar>
      </w:tblPr>
      <w:tblGrid>
        <w:gridCol w:w="4158"/>
        <w:gridCol w:w="1480"/>
        <w:gridCol w:w="1882"/>
      </w:tblGrid>
      <w:tr>
        <w:trPr/>
        <w:tc>
          <w:tcPr>
            <w:tcW w:w="4158" w:type="dxa"/>
            <w:tcBorders/>
          </w:tcPr>
          <w:p>
            <w:pPr>
              <w:pStyle w:val="Normal"/>
              <w:snapToGrid w:val="false"/>
              <w:jc w:val="both"/>
              <w:rPr>
                <w:sz w:val="22"/>
              </w:rPr>
            </w:pPr>
            <w:r>
              <w:rPr>
                <w:sz w:val="22"/>
              </w:rPr>
            </w:r>
          </w:p>
        </w:tc>
        <w:tc>
          <w:tcPr>
            <w:tcW w:w="1480" w:type="dxa"/>
            <w:tcBorders/>
          </w:tcPr>
          <w:p>
            <w:pPr>
              <w:pStyle w:val="Heading2"/>
              <w:rPr>
                <w:sz w:val="22"/>
              </w:rPr>
            </w:pPr>
            <w:r>
              <w:rPr>
                <w:sz w:val="22"/>
              </w:rPr>
              <w:t>Maximum</w:t>
            </w:r>
          </w:p>
        </w:tc>
        <w:tc>
          <w:tcPr>
            <w:tcW w:w="1882" w:type="dxa"/>
            <w:tcBorders/>
          </w:tcPr>
          <w:p>
            <w:pPr>
              <w:pStyle w:val="Heading2"/>
              <w:rPr>
                <w:sz w:val="22"/>
              </w:rPr>
            </w:pPr>
            <w:r>
              <w:rPr>
                <w:sz w:val="22"/>
              </w:rPr>
              <w:t>Minimum</w:t>
            </w:r>
          </w:p>
          <w:p>
            <w:pPr>
              <w:pStyle w:val="Normal"/>
              <w:jc w:val="center"/>
              <w:rPr>
                <w:sz w:val="22"/>
              </w:rPr>
            </w:pPr>
            <w:r>
              <w:rPr>
                <w:sz w:val="22"/>
              </w:rPr>
            </w:r>
          </w:p>
        </w:tc>
      </w:tr>
      <w:tr>
        <w:trPr/>
        <w:tc>
          <w:tcPr>
            <w:tcW w:w="4158" w:type="dxa"/>
            <w:tcBorders/>
          </w:tcPr>
          <w:p>
            <w:pPr>
              <w:pStyle w:val="Normal"/>
              <w:jc w:val="both"/>
              <w:rPr>
                <w:sz w:val="22"/>
              </w:rPr>
            </w:pPr>
            <w:r>
              <w:rPr>
                <w:sz w:val="22"/>
              </w:rPr>
              <w:t>(b) Density of LNG at 159ºC (Kg/m</w:t>
            </w:r>
            <w:r>
              <w:rPr>
                <w:position w:val="6"/>
                <w:sz w:val="22"/>
              </w:rPr>
              <w:t>3)</w:t>
            </w:r>
          </w:p>
        </w:tc>
        <w:tc>
          <w:tcPr>
            <w:tcW w:w="1480" w:type="dxa"/>
            <w:tcBorders/>
          </w:tcPr>
          <w:p>
            <w:pPr>
              <w:pStyle w:val="Normal"/>
              <w:rPr>
                <w:sz w:val="22"/>
              </w:rPr>
            </w:pPr>
            <w:r>
              <w:rPr>
                <w:sz w:val="22"/>
              </w:rPr>
              <w:t>470</w:t>
            </w:r>
          </w:p>
        </w:tc>
        <w:tc>
          <w:tcPr>
            <w:tcW w:w="1882" w:type="dxa"/>
            <w:tcBorders/>
          </w:tcPr>
          <w:p>
            <w:pPr>
              <w:pStyle w:val="Normal"/>
              <w:rPr>
                <w:sz w:val="22"/>
              </w:rPr>
            </w:pPr>
            <w:r>
              <w:rPr>
                <w:sz w:val="22"/>
              </w:rPr>
              <w:t>460</w:t>
            </w:r>
          </w:p>
        </w:tc>
      </w:tr>
    </w:tbl>
    <w:p>
      <w:pPr>
        <w:pStyle w:val="Normal"/>
        <w:ind w:hanging="720" w:start="720" w:end="0"/>
        <w:rPr>
          <w:sz w:val="22"/>
        </w:rPr>
      </w:pPr>
      <w:r>
        <w:rPr>
          <w:sz w:val="22"/>
        </w:rPr>
      </w:r>
    </w:p>
    <w:p>
      <w:pPr>
        <w:pStyle w:val="Normal"/>
        <w:ind w:hanging="720" w:start="630" w:end="0"/>
        <w:rPr>
          <w:sz w:val="22"/>
        </w:rPr>
      </w:pPr>
      <w:r>
        <w:rPr>
          <w:rFonts w:eastAsia="Arial"/>
          <w:sz w:val="22"/>
        </w:rPr>
        <w:t xml:space="preserve">  </w:t>
      </w:r>
      <w:r>
        <w:rPr>
          <w:sz w:val="22"/>
        </w:rPr>
        <w:t>(c)</w:t>
        <w:tab/>
        <w:t>Impurities (milligrams per Normal Cubic Metre) of not more than:</w:t>
      </w:r>
    </w:p>
    <w:p>
      <w:pPr>
        <w:pStyle w:val="Normal"/>
        <w:ind w:hanging="720" w:start="720" w:end="0"/>
        <w:rPr>
          <w:sz w:val="22"/>
        </w:rPr>
      </w:pPr>
      <w:r>
        <w:rPr>
          <w:sz w:val="22"/>
        </w:rPr>
      </w:r>
    </w:p>
    <w:p>
      <w:pPr>
        <w:pStyle w:val="Normal"/>
        <w:tabs>
          <w:tab w:val="clear" w:pos="720"/>
          <w:tab w:val="left" w:pos="5760" w:leader="none"/>
        </w:tabs>
        <w:ind w:start="630" w:end="0"/>
        <w:rPr/>
      </w:pPr>
      <w:r>
        <w:rPr>
          <w:sz w:val="22"/>
        </w:rPr>
        <w:t>Hydrogen Sulphide</w:t>
        <w:tab/>
        <w:t>5 mg/m</w:t>
      </w:r>
      <w:r>
        <w:rPr>
          <w:sz w:val="22"/>
          <w:vertAlign w:val="superscript"/>
        </w:rPr>
        <w:t>3</w:t>
      </w:r>
      <w:r>
        <w:rPr>
          <w:sz w:val="22"/>
        </w:rPr>
        <w:t>(n)</w:t>
      </w:r>
    </w:p>
    <w:p>
      <w:pPr>
        <w:pStyle w:val="Normal"/>
        <w:tabs>
          <w:tab w:val="clear" w:pos="720"/>
          <w:tab w:val="left" w:pos="5760" w:leader="none"/>
        </w:tabs>
        <w:ind w:start="630" w:end="0"/>
        <w:rPr>
          <w:sz w:val="22"/>
        </w:rPr>
      </w:pPr>
      <w:r>
        <w:rPr>
          <w:sz w:val="22"/>
        </w:rPr>
      </w:r>
    </w:p>
    <w:p>
      <w:pPr>
        <w:pStyle w:val="Normal"/>
        <w:tabs>
          <w:tab w:val="clear" w:pos="720"/>
          <w:tab w:val="left" w:pos="5760" w:leader="none"/>
        </w:tabs>
        <w:ind w:start="630" w:end="0"/>
        <w:rPr>
          <w:sz w:val="22"/>
        </w:rPr>
      </w:pPr>
      <w:r>
        <w:rPr>
          <w:sz w:val="22"/>
        </w:rPr>
        <w:t>Carbonyl Sulphide plus</w:t>
      </w:r>
    </w:p>
    <w:p>
      <w:pPr>
        <w:pStyle w:val="Normal"/>
        <w:tabs>
          <w:tab w:val="clear" w:pos="720"/>
          <w:tab w:val="left" w:pos="5760" w:leader="none"/>
        </w:tabs>
        <w:ind w:start="630" w:end="0"/>
        <w:rPr/>
      </w:pPr>
      <w:r>
        <w:rPr>
          <w:rFonts w:eastAsia="Arial"/>
          <w:sz w:val="22"/>
        </w:rPr>
        <w:t xml:space="preserve">   </w:t>
      </w:r>
      <w:r>
        <w:rPr>
          <w:sz w:val="22"/>
        </w:rPr>
        <w:t>Hydrogen Sulphide</w:t>
        <w:tab/>
        <w:t>6 mg/m</w:t>
      </w:r>
      <w:r>
        <w:rPr>
          <w:sz w:val="22"/>
          <w:vertAlign w:val="superscript"/>
        </w:rPr>
        <w:t>3</w:t>
      </w:r>
      <w:r>
        <w:rPr>
          <w:sz w:val="22"/>
        </w:rPr>
        <w:t>(n)</w:t>
      </w:r>
    </w:p>
    <w:p>
      <w:pPr>
        <w:pStyle w:val="Normal"/>
        <w:tabs>
          <w:tab w:val="clear" w:pos="720"/>
          <w:tab w:val="left" w:pos="5760" w:leader="none"/>
        </w:tabs>
        <w:ind w:start="720" w:end="0"/>
        <w:rPr>
          <w:sz w:val="22"/>
        </w:rPr>
      </w:pPr>
      <w:r>
        <w:rPr>
          <w:sz w:val="22"/>
        </w:rPr>
      </w:r>
    </w:p>
    <w:p>
      <w:pPr>
        <w:pStyle w:val="Normal"/>
        <w:tabs>
          <w:tab w:val="clear" w:pos="720"/>
          <w:tab w:val="left" w:pos="5760" w:leader="none"/>
        </w:tabs>
        <w:ind w:start="630" w:end="0"/>
        <w:rPr/>
      </w:pPr>
      <w:r>
        <w:rPr>
          <w:sz w:val="22"/>
        </w:rPr>
        <w:t>Total Sulphur*</w:t>
        <w:tab/>
        <w:t>30 mg/m</w:t>
      </w:r>
      <w:r>
        <w:rPr>
          <w:sz w:val="22"/>
          <w:vertAlign w:val="superscript"/>
        </w:rPr>
        <w:t>3</w:t>
      </w:r>
      <w:r>
        <w:rPr>
          <w:sz w:val="22"/>
        </w:rPr>
        <w:t>(n)</w:t>
      </w:r>
    </w:p>
    <w:p>
      <w:pPr>
        <w:pStyle w:val="Normal"/>
        <w:tabs>
          <w:tab w:val="clear" w:pos="720"/>
          <w:tab w:val="left" w:pos="5760" w:leader="none"/>
        </w:tabs>
        <w:ind w:start="630" w:end="0"/>
        <w:rPr>
          <w:sz w:val="22"/>
        </w:rPr>
      </w:pPr>
      <w:r>
        <w:rPr>
          <w:sz w:val="22"/>
        </w:rPr>
      </w:r>
    </w:p>
    <w:p>
      <w:pPr>
        <w:pStyle w:val="Normal"/>
        <w:tabs>
          <w:tab w:val="clear" w:pos="720"/>
          <w:tab w:val="left" w:pos="5760" w:leader="none"/>
        </w:tabs>
        <w:ind w:start="630" w:end="0"/>
        <w:rPr>
          <w:sz w:val="22"/>
        </w:rPr>
      </w:pPr>
      <w:r>
        <w:rPr>
          <w:sz w:val="22"/>
        </w:rPr>
        <w:t>Carbon Dioxide</w:t>
        <w:tab/>
        <w:t>0.1 mole %</w:t>
      </w:r>
    </w:p>
    <w:p>
      <w:pPr>
        <w:pStyle w:val="Normal"/>
        <w:tabs>
          <w:tab w:val="clear" w:pos="720"/>
          <w:tab w:val="left" w:pos="5760" w:leader="none"/>
        </w:tabs>
        <w:ind w:start="720" w:end="0"/>
        <w:rPr>
          <w:sz w:val="22"/>
        </w:rPr>
      </w:pPr>
      <w:r>
        <w:rPr>
          <w:sz w:val="22"/>
        </w:rPr>
      </w:r>
    </w:p>
    <w:p>
      <w:pPr>
        <w:pStyle w:val="BodyTextIndent2"/>
        <w:rPr/>
      </w:pPr>
      <w:r>
        <w:rPr/>
        <w:t>*</w:t>
        <w:tab/>
        <w:t>Although the LNG which Seller delivers to Buyer is permitted to contain the sulphur concentrations shown above, under normal operating conditions at Seller’s Plant, Seller would expect such concentrations to be materially less.</w:t>
      </w:r>
    </w:p>
    <w:p>
      <w:pPr>
        <w:sectPr>
          <w:type w:val="continuous"/>
          <w:pgSz w:w="11906" w:h="16838"/>
          <w:pgMar w:left="1800" w:right="1440" w:gutter="0" w:header="0" w:top="1440" w:footer="1440" w:bottom="1496"/>
          <w:formProt w:val="true"/>
          <w:textDirection w:val="lrTb"/>
          <w:docGrid w:type="default" w:linePitch="360" w:charSpace="0"/>
        </w:sectPr>
      </w:pPr>
    </w:p>
    <w:p>
      <w:pPr>
        <w:pStyle w:val="Normal"/>
        <w:jc w:val="center"/>
        <w:rPr>
          <w:b/>
          <w:u w:val="single"/>
        </w:rPr>
      </w:pPr>
      <w:r>
        <w:rPr>
          <w:b/>
          <w:u w:val="single"/>
        </w:rPr>
        <w:t>ANNEXURE D</w:t>
      </w:r>
    </w:p>
    <w:p>
      <w:pPr>
        <w:pStyle w:val="Normal"/>
        <w:jc w:val="center"/>
        <w:rPr>
          <w:b/>
          <w:u w:val="single"/>
        </w:rPr>
      </w:pPr>
      <w:r>
        <w:rPr>
          <w:b/>
          <w:u w:val="single"/>
        </w:rPr>
      </w:r>
    </w:p>
    <w:p>
      <w:pPr>
        <w:pStyle w:val="Normal"/>
        <w:jc w:val="center"/>
        <w:rPr/>
      </w:pPr>
      <w:r>
        <w:rPr/>
      </w:r>
    </w:p>
    <w:p>
      <w:pPr>
        <w:pStyle w:val="Normal"/>
        <w:jc w:val="center"/>
        <w:rPr>
          <w:b/>
          <w:sz w:val="22"/>
          <w:u w:val="single"/>
        </w:rPr>
      </w:pPr>
      <w:r>
        <w:rPr>
          <w:b/>
          <w:sz w:val="22"/>
          <w:u w:val="single"/>
        </w:rPr>
        <w:t>TYPICAL LNG SPECIFICATIONS</w:t>
      </w:r>
    </w:p>
    <w:p>
      <w:pPr>
        <w:pStyle w:val="Normal"/>
        <w:jc w:val="center"/>
        <w:rPr>
          <w:b/>
          <w:sz w:val="22"/>
          <w:u w:val="single"/>
        </w:rPr>
      </w:pPr>
      <w:r>
        <w:rPr>
          <w:b/>
          <w:sz w:val="22"/>
          <w:u w:val="single"/>
        </w:rPr>
      </w:r>
    </w:p>
    <w:p>
      <w:pPr>
        <w:pStyle w:val="Normal"/>
        <w:jc w:val="center"/>
        <w:rPr>
          <w:b/>
          <w:sz w:val="22"/>
          <w:u w:val="single"/>
        </w:rPr>
      </w:pPr>
      <w:r>
        <w:rPr>
          <w:b/>
          <w:sz w:val="22"/>
          <w:u w:val="single"/>
        </w:rPr>
      </w:r>
    </w:p>
    <w:p>
      <w:pPr>
        <w:pStyle w:val="Normal"/>
        <w:jc w:val="both"/>
        <w:rPr>
          <w:b/>
          <w:sz w:val="22"/>
          <w:u w:val="single"/>
        </w:rPr>
      </w:pPr>
      <w:r>
        <w:rPr>
          <w:b/>
          <w:sz w:val="22"/>
          <w:u w:val="single"/>
        </w:rPr>
      </w:r>
    </w:p>
    <w:p>
      <w:pPr>
        <w:pStyle w:val="Normal"/>
        <w:jc w:val="both"/>
        <w:rPr>
          <w:sz w:val="22"/>
        </w:rPr>
      </w:pPr>
      <w:r>
        <w:rPr>
          <w:sz w:val="22"/>
        </w:rPr>
      </w:r>
    </w:p>
    <w:p>
      <w:pPr>
        <w:pStyle w:val="Normal"/>
        <w:jc w:val="both"/>
        <w:rPr>
          <w:sz w:val="22"/>
        </w:rPr>
      </w:pPr>
      <w:r>
        <w:rPr>
          <w:sz w:val="22"/>
        </w:rPr>
      </w:r>
    </w:p>
    <w:p>
      <w:pPr>
        <w:pStyle w:val="BodyText"/>
        <w:rPr/>
      </w:pPr>
      <w:r>
        <w:rPr/>
        <w:t>The composition of the LNG loaded at the Delivery Point shall when converted to a gaseous state generally be within the following ranges (mole %):</w:t>
      </w:r>
    </w:p>
    <w:p>
      <w:pPr>
        <w:pStyle w:val="Normal"/>
        <w:jc w:val="both"/>
        <w:rPr>
          <w:sz w:val="22"/>
        </w:rPr>
      </w:pPr>
      <w:r>
        <w:rPr>
          <w:sz w:val="22"/>
        </w:rPr>
      </w:r>
    </w:p>
    <w:p>
      <w:pPr>
        <w:pStyle w:val="Normal"/>
        <w:tabs>
          <w:tab w:val="clear" w:pos="720"/>
          <w:tab w:val="left" w:pos="4962" w:leader="none"/>
        </w:tabs>
        <w:jc w:val="both"/>
        <w:rPr>
          <w:sz w:val="22"/>
        </w:rPr>
      </w:pPr>
      <w:r>
        <w:rPr>
          <w:sz w:val="22"/>
        </w:rPr>
        <w:tab/>
      </w:r>
      <w:r>
        <w:rPr>
          <w:sz w:val="22"/>
          <w:u w:val="single"/>
        </w:rPr>
        <w:t>Range</w:t>
      </w:r>
    </w:p>
    <w:p>
      <w:pPr>
        <w:pStyle w:val="Normal"/>
        <w:tabs>
          <w:tab w:val="clear" w:pos="720"/>
          <w:tab w:val="left" w:pos="2160" w:leader="none"/>
          <w:tab w:val="left" w:pos="4860" w:leader="none"/>
          <w:tab w:val="left" w:pos="7020" w:leader="none"/>
        </w:tabs>
        <w:ind w:start="540" w:end="0"/>
        <w:jc w:val="both"/>
        <w:rPr/>
      </w:pPr>
      <w:r>
        <w:rPr>
          <w:sz w:val="22"/>
        </w:rPr>
        <w:t>Nitrogen</w:t>
        <w:tab/>
        <w:t>(N</w:t>
      </w:r>
      <w:r>
        <w:rPr>
          <w:position w:val="-6"/>
          <w:sz w:val="22"/>
        </w:rPr>
        <w:t>2</w:t>
      </w:r>
      <w:r>
        <w:rPr>
          <w:sz w:val="22"/>
        </w:rPr>
        <w:t>)</w:t>
        <w:tab/>
        <w:t xml:space="preserve">    0.20</w:t>
        <w:tab/>
        <w:t xml:space="preserve">  1.00</w:t>
      </w:r>
    </w:p>
    <w:p>
      <w:pPr>
        <w:pStyle w:val="Normal"/>
        <w:tabs>
          <w:tab w:val="clear" w:pos="720"/>
          <w:tab w:val="left" w:pos="2160" w:leader="none"/>
          <w:tab w:val="left" w:pos="4860" w:leader="none"/>
          <w:tab w:val="left" w:pos="7020" w:leader="none"/>
        </w:tabs>
        <w:ind w:start="540" w:end="0"/>
        <w:jc w:val="both"/>
        <w:rPr/>
      </w:pPr>
      <w:r>
        <w:rPr>
          <w:sz w:val="22"/>
        </w:rPr>
        <w:t>Methane</w:t>
        <w:tab/>
        <w:t>(C</w:t>
      </w:r>
      <w:r>
        <w:rPr>
          <w:position w:val="-6"/>
          <w:sz w:val="22"/>
        </w:rPr>
        <w:t>1</w:t>
      </w:r>
      <w:r>
        <w:rPr>
          <w:sz w:val="22"/>
        </w:rPr>
        <w:t>)</w:t>
        <w:tab/>
        <w:t xml:space="preserve">  81.00</w:t>
        <w:tab/>
        <w:t>88.00</w:t>
      </w:r>
    </w:p>
    <w:p>
      <w:pPr>
        <w:pStyle w:val="Normal"/>
        <w:tabs>
          <w:tab w:val="clear" w:pos="720"/>
          <w:tab w:val="left" w:pos="2160" w:leader="none"/>
          <w:tab w:val="left" w:pos="4860" w:leader="none"/>
          <w:tab w:val="left" w:pos="7020" w:leader="none"/>
        </w:tabs>
        <w:ind w:start="540" w:end="0"/>
        <w:jc w:val="both"/>
        <w:rPr/>
      </w:pPr>
      <w:r>
        <w:rPr>
          <w:sz w:val="22"/>
        </w:rPr>
        <w:t>Ethane</w:t>
        <w:tab/>
        <w:t>(C</w:t>
      </w:r>
      <w:r>
        <w:rPr>
          <w:position w:val="-6"/>
          <w:sz w:val="22"/>
        </w:rPr>
        <w:t>2</w:t>
      </w:r>
      <w:r>
        <w:rPr>
          <w:sz w:val="22"/>
        </w:rPr>
        <w:t>)</w:t>
        <w:tab/>
        <w:t xml:space="preserve">  12.00</w:t>
        <w:tab/>
        <w:t>17.00</w:t>
      </w:r>
    </w:p>
    <w:p>
      <w:pPr>
        <w:pStyle w:val="Normal"/>
        <w:tabs>
          <w:tab w:val="clear" w:pos="720"/>
          <w:tab w:val="left" w:pos="2160" w:leader="none"/>
          <w:tab w:val="left" w:pos="4860" w:leader="none"/>
          <w:tab w:val="left" w:pos="7020" w:leader="none"/>
        </w:tabs>
        <w:ind w:start="540" w:end="0"/>
        <w:jc w:val="both"/>
        <w:rPr/>
      </w:pPr>
      <w:r>
        <w:rPr>
          <w:sz w:val="22"/>
        </w:rPr>
        <w:t>Propane</w:t>
        <w:tab/>
        <w:t>(C</w:t>
      </w:r>
      <w:r>
        <w:rPr>
          <w:position w:val="-6"/>
          <w:sz w:val="22"/>
        </w:rPr>
        <w:t>3</w:t>
      </w:r>
      <w:r>
        <w:rPr>
          <w:sz w:val="22"/>
        </w:rPr>
        <w:t>)</w:t>
        <w:tab/>
        <w:t xml:space="preserve">    1.00</w:t>
        <w:tab/>
        <w:t xml:space="preserve">  2.00</w:t>
      </w:r>
    </w:p>
    <w:p>
      <w:pPr>
        <w:pStyle w:val="Normal"/>
        <w:tabs>
          <w:tab w:val="clear" w:pos="720"/>
          <w:tab w:val="left" w:pos="2160" w:leader="none"/>
          <w:tab w:val="left" w:pos="4860" w:leader="none"/>
          <w:tab w:val="left" w:pos="7020" w:leader="none"/>
        </w:tabs>
        <w:ind w:start="540" w:end="0"/>
        <w:jc w:val="both"/>
        <w:rPr/>
      </w:pPr>
      <w:r>
        <w:rPr>
          <w:sz w:val="22"/>
        </w:rPr>
        <w:t>i-Butane</w:t>
        <w:tab/>
        <w:t>(i-C</w:t>
      </w:r>
      <w:r>
        <w:rPr>
          <w:position w:val="-6"/>
          <w:sz w:val="22"/>
        </w:rPr>
        <w:t>4</w:t>
      </w:r>
      <w:r>
        <w:rPr>
          <w:sz w:val="22"/>
        </w:rPr>
        <w:t>)</w:t>
        <w:tab/>
        <w:t xml:space="preserve">    0.05</w:t>
        <w:tab/>
        <w:t xml:space="preserve">  0.15</w:t>
      </w:r>
    </w:p>
    <w:p>
      <w:pPr>
        <w:pStyle w:val="Normal"/>
        <w:tabs>
          <w:tab w:val="clear" w:pos="720"/>
          <w:tab w:val="left" w:pos="2160" w:leader="none"/>
          <w:tab w:val="left" w:pos="4860" w:leader="none"/>
          <w:tab w:val="left" w:pos="7020" w:leader="none"/>
        </w:tabs>
        <w:ind w:start="540" w:end="0"/>
        <w:jc w:val="both"/>
        <w:rPr/>
      </w:pPr>
      <w:r>
        <w:rPr>
          <w:sz w:val="22"/>
        </w:rPr>
        <w:t>n-Butane</w:t>
        <w:tab/>
        <w:t>(n-C</w:t>
      </w:r>
      <w:r>
        <w:rPr>
          <w:position w:val="-6"/>
          <w:sz w:val="22"/>
        </w:rPr>
        <w:t>4</w:t>
      </w:r>
      <w:r>
        <w:rPr>
          <w:sz w:val="22"/>
        </w:rPr>
        <w:t>)</w:t>
        <w:tab/>
        <w:t xml:space="preserve">    0.05</w:t>
        <w:tab/>
        <w:t xml:space="preserve">  0.15</w:t>
      </w:r>
    </w:p>
    <w:p>
      <w:pPr>
        <w:pStyle w:val="Normal"/>
        <w:tabs>
          <w:tab w:val="clear" w:pos="720"/>
          <w:tab w:val="left" w:pos="2160" w:leader="none"/>
          <w:tab w:val="left" w:pos="4860" w:leader="none"/>
          <w:tab w:val="left" w:pos="7020" w:leader="none"/>
        </w:tabs>
        <w:ind w:start="540" w:end="0"/>
        <w:jc w:val="both"/>
        <w:rPr/>
      </w:pPr>
      <w:r>
        <w:rPr>
          <w:sz w:val="22"/>
        </w:rPr>
        <w:t>i-Pentane</w:t>
        <w:tab/>
        <w:t>(i-C</w:t>
      </w:r>
      <w:r>
        <w:rPr>
          <w:position w:val="-6"/>
          <w:sz w:val="22"/>
        </w:rPr>
        <w:t>5</w:t>
      </w:r>
      <w:r>
        <w:rPr>
          <w:sz w:val="22"/>
        </w:rPr>
        <w:t>)</w:t>
        <w:tab/>
        <w:t xml:space="preserve">    0.00</w:t>
        <w:tab/>
        <w:t xml:space="preserve">  0.10</w:t>
      </w:r>
    </w:p>
    <w:p>
      <w:pPr>
        <w:pStyle w:val="Normal"/>
        <w:tabs>
          <w:tab w:val="clear" w:pos="720"/>
          <w:tab w:val="left" w:pos="2160" w:leader="none"/>
          <w:tab w:val="left" w:pos="4860" w:leader="none"/>
          <w:tab w:val="left" w:pos="7020" w:leader="none"/>
        </w:tabs>
        <w:ind w:start="540" w:end="0"/>
        <w:jc w:val="both"/>
        <w:rPr/>
      </w:pPr>
      <w:r>
        <w:rPr>
          <w:sz w:val="22"/>
        </w:rPr>
        <w:t>n-Pentane</w:t>
        <w:tab/>
        <w:t>(n-C</w:t>
      </w:r>
      <w:r>
        <w:rPr>
          <w:position w:val="-6"/>
          <w:sz w:val="22"/>
        </w:rPr>
        <w:t>5</w:t>
      </w:r>
      <w:r>
        <w:rPr>
          <w:sz w:val="22"/>
        </w:rPr>
        <w:t>)</w:t>
        <w:tab/>
        <w:t xml:space="preserve">    0.00</w:t>
        <w:tab/>
        <w:t xml:space="preserve">  0.10</w:t>
      </w:r>
    </w:p>
    <w:p>
      <w:pPr>
        <w:pStyle w:val="Normal"/>
        <w:tabs>
          <w:tab w:val="clear" w:pos="720"/>
          <w:tab w:val="left" w:pos="2160" w:leader="none"/>
          <w:tab w:val="left" w:pos="4860" w:leader="none"/>
          <w:tab w:val="left" w:pos="7020" w:leader="none"/>
        </w:tabs>
        <w:ind w:start="540" w:end="0"/>
        <w:jc w:val="both"/>
        <w:rPr/>
      </w:pPr>
      <w:r>
        <w:rPr>
          <w:sz w:val="22"/>
        </w:rPr>
        <w:t>n-Hexane</w:t>
        <w:tab/>
        <w:t>(n-C</w:t>
      </w:r>
      <w:r>
        <w:rPr>
          <w:position w:val="-6"/>
          <w:sz w:val="22"/>
        </w:rPr>
        <w:t>6</w:t>
      </w:r>
      <w:r>
        <w:rPr>
          <w:sz w:val="22"/>
        </w:rPr>
        <w:t>)</w:t>
        <w:tab/>
        <w:t xml:space="preserve">    0.00</w:t>
        <w:tab/>
        <w:t xml:space="preserve">  0.10</w:t>
      </w:r>
    </w:p>
    <w:p>
      <w:pPr>
        <w:sectPr>
          <w:footerReference w:type="default" r:id="rId6"/>
          <w:type w:val="nextPage"/>
          <w:pgSz w:w="11906" w:h="16838"/>
          <w:pgMar w:left="1800" w:right="1440" w:gutter="0" w:header="0" w:top="1440" w:footer="1440" w:bottom="1496"/>
          <w:pgNumType w:fmt="decimal"/>
          <w:formProt w:val="true"/>
          <w:textDirection w:val="lrTb"/>
          <w:docGrid w:type="default" w:linePitch="360" w:charSpace="0"/>
        </w:sectPr>
      </w:pPr>
    </w:p>
    <w:p>
      <w:pPr>
        <w:pStyle w:val="Normal"/>
        <w:tabs>
          <w:tab w:val="left" w:pos="0" w:leader="none"/>
          <w:tab w:val="left" w:pos="720" w:leader="none"/>
          <w:tab w:val="left" w:pos="1800" w:leader="none"/>
          <w:tab w:val="left" w:pos="252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3240" w:end="0"/>
        <w:jc w:val="both"/>
        <w:rPr>
          <w:rStyle w:val="BodyTextIn"/>
          <w:sz w:val="22"/>
        </w:rPr>
      </w:pPr>
      <w:r>
        <w:rPr>
          <w:sz w:val="22"/>
        </w:rPr>
      </w:r>
    </w:p>
    <w:p>
      <w:pPr>
        <w:sectPr>
          <w:type w:val="continuous"/>
          <w:pgSz w:w="11906" w:h="16838"/>
          <w:pgMar w:left="1800" w:right="1440" w:gutter="0" w:header="0" w:top="1440" w:footer="1440" w:bottom="1496"/>
          <w:formProt w:val="true"/>
          <w:textDirection w:val="lrTb"/>
          <w:docGrid w:type="default" w:linePitch="360" w:charSpace="0"/>
        </w:sectPr>
      </w:pPr>
    </w:p>
    <w:p>
      <w:pPr>
        <w:pStyle w:val="Normal"/>
        <w:tabs>
          <w:tab w:val="clear" w:pos="720"/>
          <w:tab w:val="left" w:pos="1152" w:leader="none"/>
          <w:tab w:val="left" w:pos="1728" w:leader="none"/>
          <w:tab w:val="left" w:pos="6768" w:leader="none"/>
        </w:tabs>
        <w:spacing w:lineRule="atLeast" w:line="360"/>
        <w:ind w:end="-346"/>
        <w:jc w:val="center"/>
        <w:rPr>
          <w:b/>
          <w:sz w:val="22"/>
          <w:u w:val="single"/>
        </w:rPr>
      </w:pPr>
      <w:r>
        <w:rPr>
          <w:b/>
          <w:sz w:val="22"/>
          <w:u w:val="single"/>
        </w:rPr>
        <w:t>ANNEXURE E</w:t>
      </w:r>
    </w:p>
    <w:p>
      <w:pPr>
        <w:pStyle w:val="Normal"/>
        <w:tabs>
          <w:tab w:val="clear" w:pos="720"/>
          <w:tab w:val="left" w:pos="1152" w:leader="none"/>
          <w:tab w:val="left" w:pos="1728" w:leader="none"/>
          <w:tab w:val="left" w:pos="6768" w:leader="none"/>
        </w:tabs>
        <w:spacing w:lineRule="atLeast" w:line="360"/>
        <w:ind w:end="-346"/>
        <w:jc w:val="both"/>
        <w:rPr>
          <w:b/>
          <w:sz w:val="22"/>
          <w:u w:val="single"/>
        </w:rPr>
      </w:pPr>
      <w:r>
        <w:rPr>
          <w:b/>
          <w:sz w:val="22"/>
          <w:u w:val="single"/>
        </w:rPr>
      </w:r>
    </w:p>
    <w:p>
      <w:pPr>
        <w:pStyle w:val="Normal"/>
        <w:tabs>
          <w:tab w:val="clear" w:pos="720"/>
          <w:tab w:val="left" w:pos="1152" w:leader="none"/>
          <w:tab w:val="left" w:pos="1728" w:leader="none"/>
          <w:tab w:val="left" w:pos="6768" w:leader="none"/>
        </w:tabs>
        <w:spacing w:lineRule="atLeast" w:line="360"/>
        <w:ind w:end="-346"/>
        <w:jc w:val="center"/>
        <w:rPr>
          <w:b/>
          <w:sz w:val="22"/>
        </w:rPr>
      </w:pPr>
      <w:r>
        <w:rPr>
          <w:b/>
          <w:sz w:val="22"/>
        </w:rPr>
        <w:t>CALCULATION OF LNG QUANTITY</w:t>
      </w:r>
    </w:p>
    <w:p>
      <w:pPr>
        <w:pStyle w:val="Normal"/>
        <w:jc w:val="both"/>
        <w:rPr>
          <w:b/>
          <w:sz w:val="22"/>
        </w:rPr>
      </w:pPr>
      <w:r>
        <w:rPr>
          <w:b/>
          <w:sz w:val="22"/>
        </w:rPr>
      </w:r>
    </w:p>
    <w:p>
      <w:pPr>
        <w:pStyle w:val="Normal"/>
        <w:jc w:val="both"/>
        <w:rPr>
          <w:sz w:val="22"/>
        </w:rPr>
      </w:pPr>
      <w:r>
        <w:rPr>
          <w:sz w:val="22"/>
        </w:rPr>
      </w:r>
    </w:p>
    <w:p>
      <w:pPr>
        <w:pStyle w:val="Normal"/>
        <w:jc w:val="center"/>
        <w:rPr>
          <w:sz w:val="22"/>
        </w:rPr>
      </w:pPr>
      <w:r>
        <w:rPr>
          <w:sz w:val="22"/>
        </w:rPr>
      </w:r>
    </w:p>
    <w:p>
      <w:pPr>
        <w:pStyle w:val="Normal"/>
        <w:jc w:val="center"/>
        <w:rPr>
          <w:sz w:val="22"/>
        </w:rPr>
      </w:pPr>
      <w:r>
        <w:rPr>
          <w:sz w:val="22"/>
        </w:rPr>
      </w:r>
    </w:p>
    <w:p>
      <w:pPr>
        <w:pStyle w:val="Heading1"/>
        <w:rPr>
          <w:b/>
          <w:sz w:val="22"/>
        </w:rPr>
      </w:pPr>
      <w:r>
        <w:rPr>
          <w:b/>
          <w:sz w:val="22"/>
        </w:rPr>
        <w:t>E–1</w:t>
        <w:tab/>
      </w:r>
      <w:r>
        <w:rPr>
          <w:b/>
          <w:sz w:val="22"/>
          <w:u w:val="single"/>
        </w:rPr>
        <w:t>Certificate of Quality and Quantity</w:t>
      </w:r>
    </w:p>
    <w:p>
      <w:pPr>
        <w:pStyle w:val="Normal"/>
        <w:tabs>
          <w:tab w:val="clear" w:pos="720"/>
          <w:tab w:val="left" w:pos="864" w:leader="none"/>
          <w:tab w:val="left" w:pos="1872" w:leader="none"/>
        </w:tabs>
        <w:ind w:hanging="864" w:start="864" w:end="0"/>
        <w:jc w:val="both"/>
        <w:rPr>
          <w:b/>
          <w:sz w:val="22"/>
        </w:rPr>
      </w:pPr>
      <w:r>
        <w:rPr>
          <w:b/>
          <w:sz w:val="22"/>
        </w:rPr>
      </w:r>
    </w:p>
    <w:p>
      <w:pPr>
        <w:pStyle w:val="Normal"/>
        <w:tabs>
          <w:tab w:val="clear" w:pos="720"/>
          <w:tab w:val="left" w:pos="864" w:leader="none"/>
          <w:tab w:val="left" w:pos="1872" w:leader="none"/>
        </w:tabs>
        <w:ind w:hanging="864" w:start="864" w:end="0"/>
        <w:jc w:val="both"/>
        <w:rPr>
          <w:sz w:val="22"/>
        </w:rPr>
      </w:pPr>
      <w:r>
        <w:rPr>
          <w:sz w:val="22"/>
        </w:rPr>
        <w:tab/>
        <w:t>E-1.1. The quantity and quality of each shipment of LNG shall be determined by Seller or its representative at the Loading Port and shall be set forth in Certificates of Quantity and Quality. Buyer shall have the right to designate an independent representative at its own expense, subject to Seller's approval, who shall have the right to witness the determination of quantity and quality at the time of loading.  All reasonable facilities shall be supplied, as necessary, to such representative of Buyer at the Loading Port to enable him to witness any measurements taken and the taking of the samples.</w:t>
      </w:r>
    </w:p>
    <w:p>
      <w:pPr>
        <w:pStyle w:val="Normal"/>
        <w:tabs>
          <w:tab w:val="clear" w:pos="720"/>
          <w:tab w:val="left" w:pos="864" w:leader="none"/>
          <w:tab w:val="left" w:pos="1872" w:leader="none"/>
        </w:tabs>
        <w:ind w:hanging="864" w:start="864" w:end="0"/>
        <w:jc w:val="both"/>
        <w:rPr>
          <w:sz w:val="22"/>
        </w:rPr>
      </w:pPr>
      <w:r>
        <w:rPr>
          <w:sz w:val="22"/>
        </w:rPr>
      </w:r>
    </w:p>
    <w:p>
      <w:pPr>
        <w:pStyle w:val="Normal"/>
        <w:tabs>
          <w:tab w:val="clear" w:pos="720"/>
          <w:tab w:val="left" w:pos="864" w:leader="none"/>
          <w:tab w:val="left" w:pos="1872" w:leader="none"/>
        </w:tabs>
        <w:ind w:hanging="864" w:start="864" w:end="0"/>
        <w:jc w:val="both"/>
        <w:rPr>
          <w:sz w:val="22"/>
        </w:rPr>
      </w:pPr>
      <w:r>
        <w:rPr>
          <w:sz w:val="22"/>
        </w:rPr>
        <w:tab/>
        <w:t>E-1.2. If Buyer does not designate an independent representative, the determination(s) of quantity and quality made by Seller or its representative at the Loading Port as stated in the relative Certificates of Quantity and Quality shall be final, binding and conclusive on Buyer and Seller.</w:t>
      </w:r>
    </w:p>
    <w:p>
      <w:pPr>
        <w:pStyle w:val="Normal"/>
        <w:tabs>
          <w:tab w:val="clear" w:pos="720"/>
          <w:tab w:val="left" w:pos="864" w:leader="none"/>
          <w:tab w:val="left" w:pos="1872" w:leader="none"/>
        </w:tabs>
        <w:jc w:val="both"/>
        <w:rPr>
          <w:sz w:val="22"/>
        </w:rPr>
      </w:pPr>
      <w:r>
        <w:rPr>
          <w:sz w:val="22"/>
        </w:rPr>
      </w:r>
    </w:p>
    <w:p>
      <w:pPr>
        <w:pStyle w:val="Normal"/>
        <w:tabs>
          <w:tab w:val="clear" w:pos="720"/>
          <w:tab w:val="left" w:pos="864" w:leader="none"/>
          <w:tab w:val="left" w:pos="1872" w:leader="none"/>
        </w:tabs>
        <w:ind w:hanging="864" w:start="864" w:end="0"/>
        <w:jc w:val="both"/>
        <w:rPr>
          <w:sz w:val="22"/>
        </w:rPr>
      </w:pPr>
      <w:r>
        <w:rPr>
          <w:sz w:val="22"/>
        </w:rPr>
        <w:tab/>
        <w:t>E-1.3 If Buyer designates an independent representative and such representative agrees with the determination(s) of quantity and quality made by Seller or its representative, he shall so indicate by signing or countersigning the said Certificates of Quantity and Quality, which shall be final, binding and conclusive on Buyer and Seller.</w:t>
      </w:r>
    </w:p>
    <w:p>
      <w:pPr>
        <w:pStyle w:val="Normal"/>
        <w:tabs>
          <w:tab w:val="clear" w:pos="720"/>
          <w:tab w:val="left" w:pos="864" w:leader="none"/>
          <w:tab w:val="left" w:pos="1872" w:leader="none"/>
        </w:tabs>
        <w:jc w:val="both"/>
        <w:rPr>
          <w:sz w:val="22"/>
        </w:rPr>
      </w:pPr>
      <w:r>
        <w:rPr>
          <w:sz w:val="22"/>
        </w:rPr>
      </w:r>
    </w:p>
    <w:p>
      <w:pPr>
        <w:pStyle w:val="Normal"/>
        <w:tabs>
          <w:tab w:val="clear" w:pos="720"/>
          <w:tab w:val="left" w:pos="864" w:leader="none"/>
          <w:tab w:val="left" w:pos="1872" w:leader="none"/>
        </w:tabs>
        <w:ind w:hanging="864" w:start="864" w:end="0"/>
        <w:jc w:val="both"/>
        <w:rPr>
          <w:sz w:val="22"/>
        </w:rPr>
      </w:pPr>
      <w:r>
        <w:rPr>
          <w:sz w:val="22"/>
        </w:rPr>
        <w:tab/>
        <w:t>E-1.4. The quantity and quality determined by Seller or its representative shall be used for all references to quantity and quality in documentation, including the invoice and bill of lading.  Certificates of Quantity and Quality prepared by Seller (whether or not signed by Buyer's representative) shall be accepted by Buyer and any third party for the purpose of payment of LNG sold hereunder.  If Buyer disproves the correctness of such Certificates of Quantity and Quality, then Buyer shall be entitled to reimbursement of the amount paid in excess.</w:t>
      </w:r>
    </w:p>
    <w:p>
      <w:pPr>
        <w:pStyle w:val="Normal"/>
        <w:tabs>
          <w:tab w:val="clear" w:pos="720"/>
          <w:tab w:val="left" w:pos="864" w:leader="none"/>
          <w:tab w:val="left" w:pos="1872" w:leader="none"/>
        </w:tabs>
        <w:jc w:val="both"/>
        <w:rPr>
          <w:sz w:val="22"/>
        </w:rPr>
      </w:pPr>
      <w:r>
        <w:rPr>
          <w:sz w:val="22"/>
        </w:rPr>
      </w:r>
    </w:p>
    <w:p>
      <w:pPr>
        <w:pStyle w:val="Recital"/>
        <w:tabs>
          <w:tab w:val="clear" w:pos="567"/>
          <w:tab w:val="left" w:pos="864" w:leader="none"/>
          <w:tab w:val="left" w:pos="1872" w:leader="none"/>
        </w:tabs>
        <w:spacing w:lineRule="auto" w:line="240" w:before="0" w:after="0"/>
        <w:rPr/>
      </w:pPr>
      <w:r>
        <w:rPr>
          <w:kern w:val="0"/>
          <w:sz w:val="22"/>
          <w:lang w:val="en-US"/>
        </w:rPr>
        <w:t>E-2</w:t>
        <w:tab/>
      </w:r>
      <w:r>
        <w:rPr>
          <w:kern w:val="0"/>
          <w:sz w:val="22"/>
          <w:u w:val="single"/>
          <w:lang w:val="en-US"/>
        </w:rPr>
        <w:t>Quantity</w:t>
      </w:r>
      <w:r>
        <w:rPr>
          <w:kern w:val="0"/>
          <w:sz w:val="22"/>
          <w:lang w:val="en-US"/>
        </w:rPr>
        <w:t xml:space="preserve"> </w:t>
      </w:r>
    </w:p>
    <w:p>
      <w:pPr>
        <w:pStyle w:val="Normal"/>
        <w:tabs>
          <w:tab w:val="clear" w:pos="720"/>
          <w:tab w:val="left" w:pos="864" w:leader="none"/>
          <w:tab w:val="left" w:pos="1872" w:leader="none"/>
        </w:tabs>
        <w:jc w:val="both"/>
        <w:rPr>
          <w:kern w:val="0"/>
          <w:sz w:val="22"/>
          <w:lang w:val="en-US"/>
        </w:rPr>
      </w:pPr>
      <w:r>
        <w:rPr>
          <w:kern w:val="0"/>
          <w:sz w:val="22"/>
          <w:lang w:val="en-US"/>
        </w:rPr>
      </w:r>
    </w:p>
    <w:p>
      <w:pPr>
        <w:pStyle w:val="Normal"/>
        <w:tabs>
          <w:tab w:val="clear" w:pos="720"/>
          <w:tab w:val="left" w:pos="864" w:leader="none"/>
          <w:tab w:val="left" w:pos="1872" w:leader="none"/>
        </w:tabs>
        <w:ind w:hanging="864" w:start="864" w:end="0"/>
        <w:jc w:val="both"/>
        <w:rPr>
          <w:sz w:val="22"/>
        </w:rPr>
      </w:pPr>
      <w:r>
        <w:rPr>
          <w:sz w:val="22"/>
        </w:rPr>
        <w:tab/>
        <w:t>E-2 The volume of LNG delivered or lifted for any given shipment shall be determined by calculation based on measurement of level, temperature and pressure in the LNG Ship's cargo tanks.  If for any reason the Seller determines that the LNG Ship’s measurement system is not available or become unreliable, then the volume of LNG delivered or lifted for any given shipment may be determined by calculation based on measurement of level, temperature and pressure in the terminal storage tanks.</w:t>
      </w:r>
    </w:p>
    <w:p>
      <w:pPr>
        <w:pStyle w:val="Normal"/>
        <w:tabs>
          <w:tab w:val="clear" w:pos="720"/>
          <w:tab w:val="left" w:pos="864" w:leader="none"/>
          <w:tab w:val="left" w:pos="1872" w:leader="none"/>
        </w:tabs>
        <w:jc w:val="both"/>
        <w:rPr>
          <w:sz w:val="22"/>
        </w:rPr>
      </w:pPr>
      <w:r>
        <w:rPr>
          <w:sz w:val="22"/>
        </w:rPr>
      </w:r>
    </w:p>
    <w:p>
      <w:pPr>
        <w:pStyle w:val="Normal"/>
        <w:tabs>
          <w:tab w:val="clear" w:pos="720"/>
          <w:tab w:val="left" w:pos="864" w:leader="none"/>
          <w:tab w:val="left" w:pos="1872" w:leader="none"/>
        </w:tabs>
        <w:ind w:start="900" w:end="0"/>
        <w:jc w:val="both"/>
        <w:rPr>
          <w:sz w:val="22"/>
        </w:rPr>
      </w:pPr>
      <w:r>
        <w:rPr>
          <w:sz w:val="22"/>
        </w:rPr>
        <w:t>If the LNG Ship's figures for product loaded are to be used for bill of lading purposes or are to be considered for comparison with shore figures, then measurement shall be carried out with properly certified and calibrated instruments and calculation shall be based upon tank calibration tables approved by a recognised authority and a procedure recommended by the Institute of Petroleum for the Static Measurement of Refrigerated Hydrocarbon Liquids (IP 251/76).  In conjunction with this procedure supporting tables other than ship tank calibration tables, shall be those provided by National Bureau of Standards Interagency Report 77-867.  The calculation methods are set out in this Annexure E.</w:t>
      </w:r>
    </w:p>
    <w:p>
      <w:pPr>
        <w:pStyle w:val="Normal"/>
        <w:tabs>
          <w:tab w:val="clear" w:pos="720"/>
          <w:tab w:val="left" w:pos="864" w:leader="none"/>
          <w:tab w:val="left" w:pos="1872" w:leader="none"/>
        </w:tabs>
        <w:jc w:val="both"/>
        <w:rPr>
          <w:sz w:val="22"/>
        </w:rPr>
      </w:pPr>
      <w:r>
        <w:rPr>
          <w:sz w:val="22"/>
        </w:rPr>
      </w:r>
    </w:p>
    <w:p>
      <w:pPr>
        <w:pStyle w:val="Normal"/>
        <w:tabs>
          <w:tab w:val="clear" w:pos="720"/>
          <w:tab w:val="left" w:pos="864" w:leader="none"/>
          <w:tab w:val="left" w:pos="1872" w:leader="none"/>
        </w:tabs>
        <w:ind w:hanging="864" w:start="864" w:end="0"/>
        <w:jc w:val="both"/>
        <w:rPr>
          <w:sz w:val="22"/>
        </w:rPr>
      </w:pPr>
      <w:r>
        <w:rPr>
          <w:sz w:val="22"/>
        </w:rPr>
        <w:tab/>
        <w:t>Calculated quantities shall be expressed in terms of BTU at sixty (60) degrees Fahrenheit and fourteen decimal six nine six (14.696) p.s.i absolute.</w:t>
      </w:r>
    </w:p>
    <w:p>
      <w:pPr>
        <w:pStyle w:val="Normal"/>
        <w:tabs>
          <w:tab w:val="clear" w:pos="720"/>
          <w:tab w:val="left" w:pos="864" w:leader="none"/>
          <w:tab w:val="left" w:pos="1872" w:leader="none"/>
        </w:tabs>
        <w:jc w:val="both"/>
        <w:rPr>
          <w:sz w:val="22"/>
        </w:rPr>
      </w:pPr>
      <w:r>
        <w:rPr>
          <w:sz w:val="22"/>
        </w:rPr>
      </w:r>
    </w:p>
    <w:p>
      <w:pPr>
        <w:pStyle w:val="Normal"/>
        <w:tabs>
          <w:tab w:val="clear" w:pos="720"/>
          <w:tab w:val="left" w:pos="864" w:leader="none"/>
          <w:tab w:val="left" w:pos="1872" w:leader="none"/>
        </w:tabs>
        <w:ind w:hanging="864" w:start="864" w:end="0"/>
        <w:jc w:val="both"/>
        <w:rPr>
          <w:sz w:val="22"/>
        </w:rPr>
      </w:pPr>
      <w:r>
        <w:rPr>
          <w:sz w:val="22"/>
        </w:rPr>
        <w:tab/>
        <w:t>Buyer's independent representative (if any) may witness and attest for the validity of ship measurement instruments and calculation method.</w:t>
      </w:r>
    </w:p>
    <w:p>
      <w:pPr>
        <w:pStyle w:val="Normal"/>
        <w:tabs>
          <w:tab w:val="clear" w:pos="720"/>
          <w:tab w:val="left" w:pos="864" w:leader="none"/>
          <w:tab w:val="left" w:pos="1872" w:leader="none"/>
        </w:tabs>
        <w:jc w:val="both"/>
        <w:rPr>
          <w:sz w:val="22"/>
        </w:rPr>
      </w:pPr>
      <w:r>
        <w:rPr>
          <w:sz w:val="22"/>
        </w:rPr>
      </w:r>
    </w:p>
    <w:p>
      <w:pPr>
        <w:pStyle w:val="Heading1"/>
        <w:rPr>
          <w:b/>
          <w:sz w:val="22"/>
        </w:rPr>
      </w:pPr>
      <w:r>
        <w:rPr>
          <w:b/>
          <w:sz w:val="22"/>
        </w:rPr>
        <w:t>E-3</w:t>
        <w:tab/>
      </w:r>
      <w:r>
        <w:rPr>
          <w:b/>
          <w:sz w:val="22"/>
          <w:u w:val="single"/>
        </w:rPr>
        <w:t>Quality</w:t>
      </w:r>
    </w:p>
    <w:p>
      <w:pPr>
        <w:pStyle w:val="Normal"/>
        <w:tabs>
          <w:tab w:val="clear" w:pos="720"/>
          <w:tab w:val="left" w:pos="864" w:leader="none"/>
          <w:tab w:val="left" w:pos="1872" w:leader="none"/>
        </w:tabs>
        <w:ind w:hanging="864" w:start="864" w:end="0"/>
        <w:jc w:val="both"/>
        <w:rPr>
          <w:b/>
          <w:sz w:val="22"/>
        </w:rPr>
      </w:pPr>
      <w:r>
        <w:rPr>
          <w:b/>
          <w:sz w:val="22"/>
        </w:rPr>
      </w:r>
    </w:p>
    <w:p>
      <w:pPr>
        <w:pStyle w:val="Normal"/>
        <w:tabs>
          <w:tab w:val="clear" w:pos="720"/>
          <w:tab w:val="left" w:pos="864" w:leader="none"/>
          <w:tab w:val="left" w:pos="1872" w:leader="none"/>
        </w:tabs>
        <w:ind w:hanging="864" w:start="864" w:end="0"/>
        <w:jc w:val="both"/>
        <w:rPr/>
      </w:pPr>
      <w:r>
        <w:rPr>
          <w:sz w:val="22"/>
        </w:rPr>
        <w:tab/>
        <w:t>E-3.1 Unless otherwise agreed between Buyer and Seller, the hydrocarbon component analysis on each shipment of LNG shall be made in accordance with the methods of the GPA approved for use at the Loading Port at the time of lifting by the Government of the Emirate of Abu Dhabi.  Two (2) sets of representative samples of each shipment of LNG shall be taken, in accordance with the customary practices of the Seller, from the run-down lines from the shore tanks to the LNG Ship or from the shore tanks from which LNG has been lifted.  One (1) set of representative samples shall be analysed in accordance with GPA 2261-90 and ASTM 5504-94 for sulphur impurities by Seller and witnessed by Buyer's independent representative, if any, appointed pursuant to Section E-1.3 above.  The second (2</w:t>
      </w:r>
      <w:r>
        <w:rPr>
          <w:sz w:val="22"/>
          <w:vertAlign w:val="superscript"/>
        </w:rPr>
        <w:t>nd</w:t>
      </w:r>
      <w:r>
        <w:rPr>
          <w:sz w:val="22"/>
        </w:rPr>
        <w:t>) set of representative samples shall be sealed and signed by Seller and by Buyer's independent representative, if any, and shall be retained by Seller as a reference sample and properly kept for twenty (20) days.</w:t>
      </w:r>
    </w:p>
    <w:p>
      <w:pPr>
        <w:pStyle w:val="Normal"/>
        <w:tabs>
          <w:tab w:val="clear" w:pos="720"/>
          <w:tab w:val="left" w:pos="864" w:leader="none"/>
          <w:tab w:val="left" w:pos="1872" w:leader="none"/>
        </w:tabs>
        <w:jc w:val="both"/>
        <w:rPr>
          <w:sz w:val="22"/>
        </w:rPr>
      </w:pPr>
      <w:r>
        <w:rPr>
          <w:sz w:val="22"/>
        </w:rPr>
      </w:r>
    </w:p>
    <w:p>
      <w:pPr>
        <w:pStyle w:val="Recital"/>
        <w:tabs>
          <w:tab w:val="clear" w:pos="567"/>
          <w:tab w:val="left" w:pos="864" w:leader="none"/>
          <w:tab w:val="left" w:pos="1872" w:leader="none"/>
        </w:tabs>
        <w:spacing w:lineRule="auto" w:line="240" w:before="0" w:after="0"/>
        <w:rPr>
          <w:kern w:val="0"/>
          <w:sz w:val="22"/>
          <w:lang w:val="en-US"/>
        </w:rPr>
      </w:pPr>
      <w:r>
        <w:rPr>
          <w:kern w:val="0"/>
          <w:sz w:val="22"/>
          <w:lang w:val="en-US"/>
        </w:rPr>
        <w:t>E-4</w:t>
        <w:tab/>
      </w:r>
      <w:r>
        <w:rPr>
          <w:kern w:val="0"/>
          <w:sz w:val="22"/>
          <w:u w:val="single"/>
          <w:lang w:val="en-US"/>
        </w:rPr>
        <w:t>Disputes</w:t>
      </w:r>
    </w:p>
    <w:p>
      <w:pPr>
        <w:pStyle w:val="Normal"/>
        <w:tabs>
          <w:tab w:val="clear" w:pos="720"/>
          <w:tab w:val="left" w:pos="864" w:leader="none"/>
          <w:tab w:val="left" w:pos="1872" w:leader="none"/>
        </w:tabs>
        <w:ind w:hanging="864" w:start="864" w:end="0"/>
        <w:jc w:val="both"/>
        <w:rPr>
          <w:kern w:val="0"/>
          <w:sz w:val="22"/>
          <w:lang w:val="en-US"/>
        </w:rPr>
      </w:pPr>
      <w:r>
        <w:rPr>
          <w:kern w:val="0"/>
          <w:sz w:val="22"/>
          <w:lang w:val="en-US"/>
        </w:rPr>
      </w:r>
    </w:p>
    <w:p>
      <w:pPr>
        <w:pStyle w:val="Normal"/>
        <w:tabs>
          <w:tab w:val="clear" w:pos="720"/>
          <w:tab w:val="left" w:pos="864" w:leader="none"/>
          <w:tab w:val="left" w:pos="1872" w:leader="none"/>
        </w:tabs>
        <w:ind w:hanging="864" w:start="864" w:end="0"/>
        <w:jc w:val="both"/>
        <w:rPr>
          <w:sz w:val="22"/>
        </w:rPr>
      </w:pPr>
      <w:r>
        <w:rPr>
          <w:sz w:val="22"/>
        </w:rPr>
        <w:tab/>
        <w:t>E-4.1 If the determination(s) of quantity and quality by Seller or its representative has not been approved by Buyer's representative appointed in accordance with Section E-1.3 and a dispute arises between Buyer and Seller concerning the quantity of LNG, then recourse shall, unless a reference has been made to arbitration under Section 14, be had to an independent expert who shall be selected on the basis of his special knowledge of the subject matter.  Such expert shall be appointed by mutual agreement or, in the absence of such agreement, by the President in office of the International Chamber of Commerce (“ICC”).  Such expert shall file his conclusions within thirty (30) days after his appointment.  Any conclusion of such expert shall be binding upon Seller and Buyer.</w:t>
      </w:r>
    </w:p>
    <w:p>
      <w:pPr>
        <w:pStyle w:val="Normal"/>
        <w:tabs>
          <w:tab w:val="clear" w:pos="720"/>
          <w:tab w:val="left" w:pos="864" w:leader="none"/>
          <w:tab w:val="left" w:pos="1872" w:leader="none"/>
        </w:tabs>
        <w:ind w:hanging="864" w:start="864" w:end="0"/>
        <w:jc w:val="both"/>
        <w:rPr>
          <w:sz w:val="22"/>
        </w:rPr>
      </w:pPr>
      <w:r>
        <w:rPr>
          <w:sz w:val="22"/>
        </w:rPr>
      </w:r>
    </w:p>
    <w:p>
      <w:pPr>
        <w:pStyle w:val="BodyTextIndent3"/>
        <w:rPr/>
      </w:pPr>
      <w:r>
        <w:rPr/>
        <w:tab/>
        <w:t>E-4.2. The costs incurred in relation to the services of such expert shall be shared equally by Seller and Buyer.</w:t>
      </w:r>
    </w:p>
    <w:p>
      <w:pPr>
        <w:pStyle w:val="BodyTextIndent3"/>
        <w:rPr>
          <w:rFonts w:eastAsia="Arial"/>
        </w:rPr>
      </w:pPr>
      <w:r>
        <w:rPr>
          <w:rFonts w:eastAsia="Arial"/>
        </w:rPr>
        <w:t xml:space="preserve"> </w:t>
      </w:r>
    </w:p>
    <w:p>
      <w:pPr>
        <w:pStyle w:val="Normal"/>
        <w:tabs>
          <w:tab w:val="clear" w:pos="720"/>
          <w:tab w:val="left" w:pos="1080" w:leader="none"/>
          <w:tab w:val="left" w:pos="1728" w:leader="none"/>
          <w:tab w:val="left" w:pos="6768" w:leader="none"/>
        </w:tabs>
        <w:spacing w:lineRule="atLeast" w:line="360"/>
        <w:ind w:end="-346"/>
        <w:jc w:val="both"/>
        <w:rPr>
          <w:b/>
          <w:sz w:val="22"/>
        </w:rPr>
      </w:pPr>
      <w:r>
        <w:rPr>
          <w:b/>
          <w:sz w:val="22"/>
        </w:rPr>
        <w:t>E-5</w:t>
        <w:tab/>
      </w:r>
      <w:r>
        <w:rPr>
          <w:b/>
          <w:sz w:val="22"/>
          <w:u w:val="single"/>
        </w:rPr>
        <w:t>Calculation of LNG Density</w:t>
      </w:r>
    </w:p>
    <w:p>
      <w:pPr>
        <w:pStyle w:val="Normal"/>
        <w:tabs>
          <w:tab w:val="clear" w:pos="720"/>
          <w:tab w:val="left" w:pos="1152" w:leader="none"/>
          <w:tab w:val="left" w:pos="1728" w:leader="none"/>
          <w:tab w:val="left" w:pos="6768" w:leader="none"/>
        </w:tabs>
        <w:spacing w:lineRule="atLeast" w:line="360"/>
        <w:ind w:end="-346"/>
        <w:jc w:val="both"/>
        <w:rPr>
          <w:b/>
          <w:sz w:val="22"/>
        </w:rPr>
      </w:pPr>
      <w:r>
        <w:rPr>
          <w:b/>
          <w:sz w:val="22"/>
        </w:rPr>
      </w:r>
    </w:p>
    <w:p>
      <w:pPr>
        <w:pStyle w:val="Normal"/>
        <w:tabs>
          <w:tab w:val="clear" w:pos="720"/>
          <w:tab w:val="left" w:pos="1728" w:leader="none"/>
          <w:tab w:val="left" w:pos="6768" w:leader="none"/>
        </w:tabs>
        <w:spacing w:lineRule="atLeast" w:line="360"/>
        <w:ind w:hanging="1080" w:start="1080" w:end="-346"/>
        <w:jc w:val="both"/>
        <w:rPr/>
      </w:pPr>
      <w:r>
        <w:rPr>
          <w:sz w:val="22"/>
        </w:rPr>
        <w:tab/>
        <w:t>The density of each LNG cargo loaded, in kg/m</w:t>
      </w:r>
      <w:r>
        <w:rPr>
          <w:position w:val="6"/>
          <w:sz w:val="22"/>
        </w:rPr>
        <w:t>3</w:t>
      </w:r>
      <w:r>
        <w:rPr>
          <w:sz w:val="22"/>
        </w:rPr>
        <w:t>, shall be calculated by using the following formula:</w:t>
      </w:r>
    </w:p>
    <w:p>
      <w:pPr>
        <w:pStyle w:val="Normal"/>
        <w:tabs>
          <w:tab w:val="clear" w:pos="720"/>
          <w:tab w:val="left" w:pos="1728" w:leader="none"/>
          <w:tab w:val="left" w:pos="6768" w:leader="none"/>
        </w:tabs>
        <w:spacing w:lineRule="atLeast" w:line="360"/>
        <w:ind w:hanging="1080" w:start="1080" w:end="-346"/>
        <w:jc w:val="both"/>
        <w:rPr/>
      </w:pPr>
      <w:r>
        <w:rPr/>
      </w:r>
    </w:p>
    <w:p>
      <w:pPr>
        <w:pStyle w:val="Normal"/>
        <w:tabs>
          <w:tab w:val="clear" w:pos="720"/>
          <w:tab w:val="left" w:pos="1152" w:leader="none"/>
          <w:tab w:val="left" w:pos="2160" w:leader="none"/>
          <w:tab w:val="left" w:pos="6768" w:leader="none"/>
        </w:tabs>
        <w:spacing w:lineRule="atLeast" w:line="360"/>
        <w:ind w:hanging="1152" w:start="1152" w:end="-346"/>
        <w:jc w:val="center"/>
        <w:rPr/>
      </w:pPr>
      <w:r>
        <w:rPr/>
        <w:tab/>
        <w:tab/>
      </w:r>
      <w:r>
        <w:rPr>
          <w:b/>
        </w:rPr>
        <w:drawing>
          <wp:inline distT="0" distB="0" distL="0" distR="0">
            <wp:extent cx="3225800" cy="58737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7"/>
                    <a:srcRect l="-11" t="-61" r="-11" b="-61"/>
                    <a:stretch>
                      <a:fillRect/>
                    </a:stretch>
                  </pic:blipFill>
                  <pic:spPr bwMode="auto">
                    <a:xfrm>
                      <a:off x="0" y="0"/>
                      <a:ext cx="3225800" cy="587375"/>
                    </a:xfrm>
                    <a:prstGeom prst="rect">
                      <a:avLst/>
                    </a:prstGeom>
                    <a:noFill/>
                  </pic:spPr>
                </pic:pic>
              </a:graphicData>
            </a:graphic>
          </wp:inline>
        </w:drawing>
      </w:r>
    </w:p>
    <w:p>
      <w:pPr>
        <w:pStyle w:val="Normal"/>
        <w:tabs>
          <w:tab w:val="clear" w:pos="720"/>
          <w:tab w:val="left" w:pos="1152" w:leader="none"/>
          <w:tab w:val="left" w:pos="1728" w:leader="none"/>
          <w:tab w:val="left" w:pos="6768" w:leader="none"/>
        </w:tabs>
        <w:spacing w:lineRule="atLeast" w:line="360"/>
        <w:ind w:hanging="1152" w:start="1152" w:end="-346"/>
        <w:jc w:val="both"/>
        <w:rPr/>
      </w:pPr>
      <w:r>
        <w:rPr/>
      </w:r>
    </w:p>
    <w:p>
      <w:pPr>
        <w:pStyle w:val="Normal"/>
        <w:tabs>
          <w:tab w:val="clear" w:pos="720"/>
          <w:tab w:val="left" w:pos="1080" w:leader="none"/>
          <w:tab w:val="left" w:pos="2160" w:leader="none"/>
          <w:tab w:val="left" w:pos="2700" w:leader="none"/>
        </w:tabs>
        <w:spacing w:lineRule="atLeast" w:line="360"/>
        <w:ind w:hanging="3240" w:start="3240" w:end="-346"/>
        <w:jc w:val="both"/>
        <w:rPr/>
      </w:pPr>
      <w:r>
        <w:rPr>
          <w:sz w:val="22"/>
        </w:rPr>
        <w:tab/>
        <w:t>where</w:t>
        <w:tab/>
        <w:t xml:space="preserve"> d</w:t>
        <w:tab/>
        <w:t>=</w:t>
        <w:tab/>
        <w:t xml:space="preserve">density of LNG loaded at the prevailing composition and temperature </w:t>
      </w:r>
      <w:r>
        <w:rPr>
          <w:sz w:val="22"/>
        </w:rPr>
        <w:drawing>
          <wp:inline distT="0" distB="0" distL="0" distR="0">
            <wp:extent cx="152400" cy="17780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8"/>
                    <a:srcRect l="-236" t="-202" r="-236" b="-202"/>
                    <a:stretch>
                      <a:fillRect/>
                    </a:stretch>
                  </pic:blipFill>
                  <pic:spPr bwMode="auto">
                    <a:xfrm>
                      <a:off x="0" y="0"/>
                      <a:ext cx="152400" cy="177800"/>
                    </a:xfrm>
                    <a:prstGeom prst="rect">
                      <a:avLst/>
                    </a:prstGeom>
                    <a:noFill/>
                  </pic:spPr>
                </pic:pic>
              </a:graphicData>
            </a:graphic>
          </wp:inline>
        </w:drawing>
      </w:r>
      <w:r>
        <w:rPr>
          <w:sz w:val="22"/>
        </w:rPr>
        <w:t>, in kg/m</w:t>
      </w:r>
      <w:r>
        <w:rPr>
          <w:position w:val="6"/>
          <w:sz w:val="22"/>
        </w:rPr>
        <w:t>3</w:t>
      </w:r>
      <w:r>
        <w:rPr>
          <w:sz w:val="22"/>
        </w:rPr>
        <w:t>, Rounded to (two) (2) decimal places;</w:t>
      </w:r>
    </w:p>
    <w:p>
      <w:pPr>
        <w:pStyle w:val="Normal"/>
        <w:tabs>
          <w:tab w:val="clear" w:pos="720"/>
          <w:tab w:val="left" w:pos="1152" w:leader="none"/>
          <w:tab w:val="left" w:pos="2160" w:leader="none"/>
          <w:tab w:val="left" w:pos="3024" w:leader="none"/>
          <w:tab w:val="left" w:pos="3600" w:leader="none"/>
        </w:tabs>
        <w:spacing w:lineRule="atLeast" w:line="360"/>
        <w:ind w:end="-346"/>
        <w:jc w:val="both"/>
        <w:rPr>
          <w:sz w:val="22"/>
        </w:rPr>
      </w:pPr>
      <w:r>
        <w:rPr>
          <w:sz w:val="22"/>
        </w:rPr>
      </w:r>
    </w:p>
    <w:p>
      <w:pPr>
        <w:pStyle w:val="Normal"/>
        <w:tabs>
          <w:tab w:val="clear" w:pos="720"/>
          <w:tab w:val="left" w:pos="1152" w:leader="none"/>
          <w:tab w:val="left" w:pos="2160" w:leader="none"/>
          <w:tab w:val="left" w:pos="2700" w:leader="none"/>
        </w:tabs>
        <w:spacing w:lineRule="atLeast" w:line="360"/>
        <w:ind w:hanging="3240" w:start="3240" w:end="-346"/>
        <w:jc w:val="both"/>
        <w:rPr/>
      </w:pPr>
      <w:r>
        <w:rPr>
          <w:sz w:val="22"/>
        </w:rPr>
        <w:tab/>
        <w:tab/>
      </w:r>
      <w:r>
        <w:rPr>
          <w:sz w:val="22"/>
        </w:rPr>
        <w:drawing>
          <wp:inline distT="0" distB="0" distL="0" distR="0">
            <wp:extent cx="152400" cy="177800"/>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9"/>
                    <a:srcRect l="-236" t="-202" r="-236" b="-202"/>
                    <a:stretch>
                      <a:fillRect/>
                    </a:stretch>
                  </pic:blipFill>
                  <pic:spPr bwMode="auto">
                    <a:xfrm>
                      <a:off x="0" y="0"/>
                      <a:ext cx="152400" cy="177800"/>
                    </a:xfrm>
                    <a:prstGeom prst="rect">
                      <a:avLst/>
                    </a:prstGeom>
                    <a:noFill/>
                  </pic:spPr>
                </pic:pic>
              </a:graphicData>
            </a:graphic>
          </wp:inline>
        </w:drawing>
      </w:r>
      <w:r>
        <w:rPr>
          <w:sz w:val="22"/>
        </w:rPr>
        <w:tab/>
        <w:t>=</w:t>
        <w:tab/>
        <w:t xml:space="preserve">average temperature of the liquid cargo in an LNG Ship immediately after loading, in ºC, Rounded to one (1) decimal place; </w:t>
      </w:r>
    </w:p>
    <w:p>
      <w:pPr>
        <w:pStyle w:val="Normal"/>
        <w:tabs>
          <w:tab w:val="clear" w:pos="720"/>
          <w:tab w:val="left" w:pos="1152" w:leader="none"/>
          <w:tab w:val="left" w:pos="2160" w:leader="none"/>
          <w:tab w:val="left" w:pos="3024" w:leader="none"/>
          <w:tab w:val="left" w:pos="3600" w:leader="none"/>
        </w:tabs>
        <w:spacing w:lineRule="atLeast" w:line="360"/>
        <w:ind w:end="-346"/>
        <w:jc w:val="both"/>
        <w:rPr>
          <w:sz w:val="22"/>
        </w:rPr>
      </w:pPr>
      <w:r>
        <w:rPr>
          <w:sz w:val="22"/>
        </w:rPr>
      </w:r>
    </w:p>
    <w:p>
      <w:pPr>
        <w:pStyle w:val="Normal"/>
        <w:tabs>
          <w:tab w:val="clear" w:pos="720"/>
          <w:tab w:val="left" w:pos="1152" w:leader="none"/>
          <w:tab w:val="left" w:pos="2160" w:leader="none"/>
          <w:tab w:val="left" w:pos="2700" w:leader="none"/>
        </w:tabs>
        <w:spacing w:lineRule="atLeast" w:line="360"/>
        <w:ind w:hanging="3240" w:start="3240" w:end="-346"/>
        <w:jc w:val="both"/>
        <w:rPr/>
      </w:pPr>
      <w:r>
        <w:rPr>
          <w:sz w:val="22"/>
        </w:rPr>
        <w:tab/>
        <w:tab/>
      </w:r>
      <w:r>
        <w:rPr>
          <w:sz w:val="22"/>
        </w:rPr>
        <w:drawing>
          <wp:inline distT="0" distB="0" distL="0" distR="0">
            <wp:extent cx="190500" cy="177800"/>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0"/>
                    <a:srcRect l="-189" t="-202" r="-189" b="-202"/>
                    <a:stretch>
                      <a:fillRect/>
                    </a:stretch>
                  </pic:blipFill>
                  <pic:spPr bwMode="auto">
                    <a:xfrm>
                      <a:off x="0" y="0"/>
                      <a:ext cx="190500" cy="177800"/>
                    </a:xfrm>
                    <a:prstGeom prst="rect">
                      <a:avLst/>
                    </a:prstGeom>
                    <a:noFill/>
                  </pic:spPr>
                </pic:pic>
              </a:graphicData>
            </a:graphic>
          </wp:inline>
        </w:drawing>
      </w:r>
      <w:r>
        <w:rPr>
          <w:sz w:val="22"/>
        </w:rPr>
        <w:tab/>
        <w:t>=</w:t>
        <w:tab/>
        <w:t>molar fraction of component 'i' of the LNG sample taken from the receiving line, Rounded to four (4) decimal places;</w:t>
      </w:r>
    </w:p>
    <w:p>
      <w:pPr>
        <w:pStyle w:val="Normal"/>
        <w:tabs>
          <w:tab w:val="clear" w:pos="720"/>
          <w:tab w:val="left" w:pos="1152" w:leader="none"/>
          <w:tab w:val="left" w:pos="2160" w:leader="none"/>
          <w:tab w:val="left" w:pos="3024" w:leader="none"/>
          <w:tab w:val="left" w:pos="3600" w:leader="none"/>
        </w:tabs>
        <w:spacing w:lineRule="atLeast" w:line="360"/>
        <w:ind w:end="-346"/>
        <w:jc w:val="both"/>
        <w:rPr>
          <w:sz w:val="22"/>
        </w:rPr>
      </w:pPr>
      <w:r>
        <w:rPr>
          <w:sz w:val="22"/>
        </w:rPr>
      </w:r>
    </w:p>
    <w:p>
      <w:pPr>
        <w:pStyle w:val="Normal"/>
        <w:tabs>
          <w:tab w:val="clear" w:pos="720"/>
          <w:tab w:val="left" w:pos="1152" w:leader="none"/>
          <w:tab w:val="left" w:pos="2160" w:leader="none"/>
          <w:tab w:val="left" w:pos="2700" w:leader="none"/>
        </w:tabs>
        <w:spacing w:lineRule="atLeast" w:line="360"/>
        <w:ind w:hanging="3240" w:start="3240" w:end="-346"/>
        <w:jc w:val="both"/>
        <w:rPr/>
      </w:pPr>
      <w:r>
        <w:rPr>
          <w:sz w:val="22"/>
        </w:rPr>
        <w:tab/>
        <w:tab/>
      </w:r>
      <w:r>
        <w:rPr>
          <w:sz w:val="22"/>
        </w:rPr>
        <w:drawing>
          <wp:inline distT="0" distB="0" distL="0" distR="0">
            <wp:extent cx="215900" cy="177800"/>
            <wp:effectExtent l="0" t="0" r="0" b="0"/>
            <wp:docPr id="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pic:cNvPicPr>
                      <a:picLocks noChangeAspect="1" noChangeArrowheads="1"/>
                    </pic:cNvPicPr>
                  </pic:nvPicPr>
                  <pic:blipFill>
                    <a:blip r:embed="rId11"/>
                    <a:srcRect l="-167" t="-202" r="-167" b="-202"/>
                    <a:stretch>
                      <a:fillRect/>
                    </a:stretch>
                  </pic:blipFill>
                  <pic:spPr bwMode="auto">
                    <a:xfrm>
                      <a:off x="0" y="0"/>
                      <a:ext cx="215900" cy="177800"/>
                    </a:xfrm>
                    <a:prstGeom prst="rect">
                      <a:avLst/>
                    </a:prstGeom>
                    <a:noFill/>
                  </pic:spPr>
                </pic:pic>
              </a:graphicData>
            </a:graphic>
          </wp:inline>
        </w:drawing>
      </w:r>
      <w:r>
        <w:rPr>
          <w:sz w:val="22"/>
        </w:rPr>
        <w:tab/>
        <w:t>=</w:t>
        <w:tab/>
        <w:t>molecular mass of component 'i', in kg/kmol, as specified in sub-clause E-10;</w:t>
      </w:r>
    </w:p>
    <w:p>
      <w:pPr>
        <w:pStyle w:val="Normal"/>
        <w:tabs>
          <w:tab w:val="clear" w:pos="720"/>
          <w:tab w:val="left" w:pos="1152" w:leader="none"/>
          <w:tab w:val="left" w:pos="2160" w:leader="none"/>
          <w:tab w:val="left" w:pos="3024" w:leader="none"/>
          <w:tab w:val="left" w:pos="3600" w:leader="none"/>
        </w:tabs>
        <w:spacing w:lineRule="atLeast" w:line="360"/>
        <w:ind w:end="-346"/>
        <w:jc w:val="both"/>
        <w:rPr>
          <w:sz w:val="22"/>
        </w:rPr>
      </w:pPr>
      <w:r>
        <w:rPr>
          <w:sz w:val="22"/>
        </w:rPr>
      </w:r>
    </w:p>
    <w:p>
      <w:pPr>
        <w:pStyle w:val="Normal"/>
        <w:tabs>
          <w:tab w:val="clear" w:pos="720"/>
          <w:tab w:val="left" w:pos="1152" w:leader="none"/>
          <w:tab w:val="left" w:pos="2160" w:leader="none"/>
          <w:tab w:val="left" w:pos="2700" w:leader="none"/>
        </w:tabs>
        <w:spacing w:lineRule="atLeast" w:line="360"/>
        <w:ind w:hanging="3240" w:start="3240" w:end="-346"/>
        <w:jc w:val="both"/>
        <w:rPr/>
      </w:pPr>
      <w:r>
        <w:rPr>
          <w:sz w:val="22"/>
        </w:rPr>
        <w:tab/>
        <w:tab/>
      </w:r>
      <w:r>
        <w:rPr>
          <w:sz w:val="22"/>
        </w:rPr>
        <w:drawing>
          <wp:inline distT="0" distB="0" distL="0" distR="0">
            <wp:extent cx="165100" cy="177800"/>
            <wp:effectExtent l="0" t="0" r="0" b="0"/>
            <wp:docPr id="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title=""/>
                    <pic:cNvPicPr>
                      <a:picLocks noChangeAspect="1" noChangeArrowheads="1"/>
                    </pic:cNvPicPr>
                  </pic:nvPicPr>
                  <pic:blipFill>
                    <a:blip r:embed="rId12"/>
                    <a:srcRect l="-218" t="-202" r="-218" b="-202"/>
                    <a:stretch>
                      <a:fillRect/>
                    </a:stretch>
                  </pic:blipFill>
                  <pic:spPr bwMode="auto">
                    <a:xfrm>
                      <a:off x="0" y="0"/>
                      <a:ext cx="165100" cy="177800"/>
                    </a:xfrm>
                    <a:prstGeom prst="rect">
                      <a:avLst/>
                    </a:prstGeom>
                    <a:noFill/>
                  </pic:spPr>
                </pic:pic>
              </a:graphicData>
            </a:graphic>
          </wp:inline>
        </w:drawing>
      </w:r>
      <w:r>
        <w:rPr>
          <w:sz w:val="22"/>
        </w:rPr>
        <w:tab/>
        <w:t>=</w:t>
        <w:tab/>
        <w:t xml:space="preserve">molar volume of component 'i' at temperature </w:t>
      </w:r>
      <w:r>
        <w:rPr>
          <w:sz w:val="22"/>
        </w:rPr>
        <w:drawing>
          <wp:inline distT="0" distB="0" distL="0" distR="0">
            <wp:extent cx="152400" cy="177800"/>
            <wp:effectExtent l="0" t="0" r="0" b="0"/>
            <wp:docPr id="8"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title=""/>
                    <pic:cNvPicPr>
                      <a:picLocks noChangeAspect="1" noChangeArrowheads="1"/>
                    </pic:cNvPicPr>
                  </pic:nvPicPr>
                  <pic:blipFill>
                    <a:blip r:embed="rId13"/>
                    <a:srcRect l="-236" t="-202" r="-236" b="-202"/>
                    <a:stretch>
                      <a:fillRect/>
                    </a:stretch>
                  </pic:blipFill>
                  <pic:spPr bwMode="auto">
                    <a:xfrm>
                      <a:off x="0" y="0"/>
                      <a:ext cx="152400" cy="177800"/>
                    </a:xfrm>
                    <a:prstGeom prst="rect">
                      <a:avLst/>
                    </a:prstGeom>
                    <a:noFill/>
                  </pic:spPr>
                </pic:pic>
              </a:graphicData>
            </a:graphic>
          </wp:inline>
        </w:drawing>
      </w:r>
      <w:r>
        <w:rPr>
          <w:sz w:val="22"/>
        </w:rPr>
        <w:t>, in m</w:t>
      </w:r>
      <w:r>
        <w:rPr>
          <w:position w:val="6"/>
          <w:sz w:val="22"/>
        </w:rPr>
        <w:t>3</w:t>
      </w:r>
      <w:r>
        <w:rPr>
          <w:sz w:val="22"/>
        </w:rPr>
        <w:t>/kmol, obtained by linear interpolation from sub-clause E-9, Rounded to six (6) decimal places;</w:t>
      </w:r>
    </w:p>
    <w:p>
      <w:pPr>
        <w:pStyle w:val="Normal"/>
        <w:tabs>
          <w:tab w:val="clear" w:pos="720"/>
          <w:tab w:val="left" w:pos="1152" w:leader="none"/>
          <w:tab w:val="left" w:pos="2160" w:leader="none"/>
          <w:tab w:val="left" w:pos="3024" w:leader="none"/>
          <w:tab w:val="left" w:pos="3600" w:leader="none"/>
        </w:tabs>
        <w:spacing w:lineRule="atLeast" w:line="360"/>
        <w:ind w:end="-346"/>
        <w:jc w:val="both"/>
        <w:rPr>
          <w:sz w:val="22"/>
        </w:rPr>
      </w:pPr>
      <w:r>
        <w:rPr>
          <w:sz w:val="22"/>
        </w:rPr>
      </w:r>
    </w:p>
    <w:p>
      <w:pPr>
        <w:pStyle w:val="Normal"/>
        <w:tabs>
          <w:tab w:val="clear" w:pos="720"/>
          <w:tab w:val="left" w:pos="1152" w:leader="none"/>
          <w:tab w:val="left" w:pos="2160" w:leader="none"/>
          <w:tab w:val="left" w:pos="2700" w:leader="none"/>
        </w:tabs>
        <w:spacing w:lineRule="atLeast" w:line="360"/>
        <w:ind w:hanging="3240" w:start="3240" w:end="-346"/>
        <w:jc w:val="both"/>
        <w:rPr/>
      </w:pPr>
      <w:r>
        <w:rPr>
          <w:sz w:val="22"/>
        </w:rPr>
        <w:tab/>
        <w:tab/>
      </w:r>
      <w:r>
        <w:rPr>
          <w:sz w:val="22"/>
        </w:rPr>
        <w:drawing>
          <wp:inline distT="0" distB="0" distL="0" distR="0">
            <wp:extent cx="203200" cy="177800"/>
            <wp:effectExtent l="0" t="0" r="0" b="0"/>
            <wp:docPr id="9"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title=""/>
                    <pic:cNvPicPr>
                      <a:picLocks noChangeAspect="1" noChangeArrowheads="1"/>
                    </pic:cNvPicPr>
                  </pic:nvPicPr>
                  <pic:blipFill>
                    <a:blip r:embed="rId14"/>
                    <a:srcRect l="-177" t="-202" r="-177" b="-202"/>
                    <a:stretch>
                      <a:fillRect/>
                    </a:stretch>
                  </pic:blipFill>
                  <pic:spPr bwMode="auto">
                    <a:xfrm>
                      <a:off x="0" y="0"/>
                      <a:ext cx="203200" cy="177800"/>
                    </a:xfrm>
                    <a:prstGeom prst="rect">
                      <a:avLst/>
                    </a:prstGeom>
                    <a:noFill/>
                  </pic:spPr>
                </pic:pic>
              </a:graphicData>
            </a:graphic>
          </wp:inline>
        </w:drawing>
      </w:r>
      <w:r>
        <w:rPr>
          <w:sz w:val="22"/>
        </w:rPr>
        <w:tab/>
        <w:t>=</w:t>
        <w:tab/>
        <w:t xml:space="preserve">volume correction factor at temperature </w:t>
      </w:r>
      <w:r>
        <w:rPr>
          <w:sz w:val="22"/>
        </w:rPr>
        <w:drawing>
          <wp:inline distT="0" distB="0" distL="0" distR="0">
            <wp:extent cx="152400" cy="177800"/>
            <wp:effectExtent l="0" t="0" r="0" b="0"/>
            <wp:docPr id="10"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title=""/>
                    <pic:cNvPicPr>
                      <a:picLocks noChangeAspect="1" noChangeArrowheads="1"/>
                    </pic:cNvPicPr>
                  </pic:nvPicPr>
                  <pic:blipFill>
                    <a:blip r:embed="rId15"/>
                    <a:srcRect l="-236" t="-202" r="-236" b="-202"/>
                    <a:stretch>
                      <a:fillRect/>
                    </a:stretch>
                  </pic:blipFill>
                  <pic:spPr bwMode="auto">
                    <a:xfrm>
                      <a:off x="0" y="0"/>
                      <a:ext cx="152400" cy="177800"/>
                    </a:xfrm>
                    <a:prstGeom prst="rect">
                      <a:avLst/>
                    </a:prstGeom>
                    <a:noFill/>
                  </pic:spPr>
                </pic:pic>
              </a:graphicData>
            </a:graphic>
          </wp:inline>
        </w:drawing>
      </w:r>
      <w:r>
        <w:rPr>
          <w:sz w:val="22"/>
        </w:rPr>
        <w:t>, in m</w:t>
      </w:r>
      <w:r>
        <w:rPr>
          <w:position w:val="6"/>
          <w:sz w:val="22"/>
        </w:rPr>
        <w:t>3</w:t>
      </w:r>
      <w:r>
        <w:rPr>
          <w:sz w:val="22"/>
        </w:rPr>
        <w:t>/kmol, obtained by linear interpolation from sub-clause E-11, Rounded to six (6) decimal places;</w:t>
      </w:r>
    </w:p>
    <w:p>
      <w:pPr>
        <w:pStyle w:val="Normal"/>
        <w:tabs>
          <w:tab w:val="clear" w:pos="720"/>
          <w:tab w:val="left" w:pos="1152" w:leader="none"/>
          <w:tab w:val="left" w:pos="2160" w:leader="none"/>
          <w:tab w:val="left" w:pos="2700" w:leader="none"/>
        </w:tabs>
        <w:spacing w:lineRule="atLeast" w:line="360"/>
        <w:ind w:hanging="3240" w:start="3240" w:end="-346"/>
        <w:jc w:val="both"/>
        <w:rPr>
          <w:sz w:val="22"/>
        </w:rPr>
      </w:pPr>
      <w:r>
        <w:rPr>
          <w:sz w:val="22"/>
        </w:rPr>
      </w:r>
    </w:p>
    <w:p>
      <w:pPr>
        <w:pStyle w:val="Normal"/>
        <w:tabs>
          <w:tab w:val="clear" w:pos="720"/>
          <w:tab w:val="left" w:pos="1152" w:leader="none"/>
          <w:tab w:val="left" w:pos="2160" w:leader="none"/>
          <w:tab w:val="left" w:pos="2700" w:leader="none"/>
        </w:tabs>
        <w:spacing w:lineRule="atLeast" w:line="360"/>
        <w:ind w:hanging="3240" w:start="3240" w:end="-346"/>
        <w:jc w:val="both"/>
        <w:rPr/>
      </w:pPr>
      <w:r>
        <w:rPr>
          <w:sz w:val="22"/>
        </w:rPr>
        <w:tab/>
        <w:tab/>
      </w:r>
      <w:r>
        <w:rPr>
          <w:sz w:val="22"/>
        </w:rPr>
        <w:drawing>
          <wp:inline distT="0" distB="0" distL="0" distR="0">
            <wp:extent cx="215900" cy="177800"/>
            <wp:effectExtent l="0" t="0" r="0" b="0"/>
            <wp:docPr id="11"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 title=""/>
                    <pic:cNvPicPr>
                      <a:picLocks noChangeAspect="1" noChangeArrowheads="1"/>
                    </pic:cNvPicPr>
                  </pic:nvPicPr>
                  <pic:blipFill>
                    <a:blip r:embed="rId16"/>
                    <a:srcRect l="-167" t="-202" r="-167" b="-202"/>
                    <a:stretch>
                      <a:fillRect/>
                    </a:stretch>
                  </pic:blipFill>
                  <pic:spPr bwMode="auto">
                    <a:xfrm>
                      <a:off x="0" y="0"/>
                      <a:ext cx="215900" cy="177800"/>
                    </a:xfrm>
                    <a:prstGeom prst="rect">
                      <a:avLst/>
                    </a:prstGeom>
                    <a:noFill/>
                  </pic:spPr>
                </pic:pic>
              </a:graphicData>
            </a:graphic>
          </wp:inline>
        </w:drawing>
      </w:r>
      <w:r>
        <w:rPr>
          <w:sz w:val="22"/>
        </w:rPr>
        <w:tab/>
        <w:t>=</w:t>
        <w:tab/>
        <w:t>volume correction factor at temperature T</w:t>
      </w:r>
      <w:r>
        <w:rPr>
          <w:position w:val="-6"/>
          <w:sz w:val="22"/>
        </w:rPr>
        <w:t>1</w:t>
      </w:r>
      <w:r>
        <w:rPr>
          <w:sz w:val="22"/>
        </w:rPr>
        <w:t>, in m</w:t>
      </w:r>
      <w:r>
        <w:rPr>
          <w:position w:val="6"/>
          <w:sz w:val="22"/>
        </w:rPr>
        <w:t>3</w:t>
      </w:r>
      <w:r>
        <w:rPr>
          <w:sz w:val="22"/>
        </w:rPr>
        <w:t>/kmol, obtained by linear interpolation from sub-clause E-12, Rounded to six (6) decimal places;</w:t>
      </w:r>
    </w:p>
    <w:p>
      <w:pPr>
        <w:pStyle w:val="Normal"/>
        <w:tabs>
          <w:tab w:val="clear" w:pos="720"/>
          <w:tab w:val="left" w:pos="1152" w:leader="none"/>
          <w:tab w:val="left" w:pos="2160" w:leader="none"/>
          <w:tab w:val="left" w:pos="2700" w:leader="none"/>
        </w:tabs>
        <w:spacing w:lineRule="atLeast" w:line="360"/>
        <w:ind w:hanging="3240" w:start="3240" w:end="-346"/>
        <w:jc w:val="both"/>
        <w:rPr>
          <w:sz w:val="22"/>
        </w:rPr>
      </w:pPr>
      <w:r>
        <w:rPr>
          <w:sz w:val="22"/>
        </w:rPr>
      </w:r>
    </w:p>
    <w:p>
      <w:pPr>
        <w:pStyle w:val="Normal"/>
        <w:tabs>
          <w:tab w:val="clear" w:pos="720"/>
          <w:tab w:val="left" w:pos="1152" w:leader="none"/>
          <w:tab w:val="left" w:pos="2160" w:leader="none"/>
          <w:tab w:val="left" w:pos="2700" w:leader="none"/>
        </w:tabs>
        <w:spacing w:lineRule="atLeast" w:line="360"/>
        <w:ind w:hanging="3240" w:start="3240" w:end="-346"/>
        <w:jc w:val="both"/>
        <w:rPr/>
      </w:pPr>
      <w:r>
        <w:rPr>
          <w:sz w:val="22"/>
        </w:rPr>
        <w:tab/>
        <w:tab/>
      </w:r>
      <w:r>
        <w:rPr>
          <w:sz w:val="22"/>
        </w:rPr>
        <w:drawing>
          <wp:inline distT="0" distB="0" distL="0" distR="0">
            <wp:extent cx="266700" cy="177800"/>
            <wp:effectExtent l="0" t="0" r="0" b="0"/>
            <wp:docPr id="12"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 title=""/>
                    <pic:cNvPicPr>
                      <a:picLocks noChangeAspect="1" noChangeArrowheads="1"/>
                    </pic:cNvPicPr>
                  </pic:nvPicPr>
                  <pic:blipFill>
                    <a:blip r:embed="rId17"/>
                    <a:srcRect l="-135" t="-202" r="-135" b="-202"/>
                    <a:stretch>
                      <a:fillRect/>
                    </a:stretch>
                  </pic:blipFill>
                  <pic:spPr bwMode="auto">
                    <a:xfrm>
                      <a:off x="0" y="0"/>
                      <a:ext cx="266700" cy="177800"/>
                    </a:xfrm>
                    <a:prstGeom prst="rect">
                      <a:avLst/>
                    </a:prstGeom>
                    <a:noFill/>
                  </pic:spPr>
                </pic:pic>
              </a:graphicData>
            </a:graphic>
          </wp:inline>
        </w:drawing>
      </w:r>
      <w:r>
        <w:rPr>
          <w:sz w:val="22"/>
        </w:rPr>
        <w:tab/>
        <w:t>=</w:t>
        <w:tab/>
        <w:t>the value of X</w:t>
      </w:r>
      <w:r>
        <w:rPr>
          <w:position w:val="-6"/>
          <w:sz w:val="22"/>
        </w:rPr>
        <w:t>i</w:t>
      </w:r>
      <w:r>
        <w:rPr>
          <w:sz w:val="22"/>
        </w:rPr>
        <w:t xml:space="preserve"> for methane;</w:t>
      </w:r>
    </w:p>
    <w:p>
      <w:pPr>
        <w:pStyle w:val="Normal"/>
        <w:tabs>
          <w:tab w:val="clear" w:pos="720"/>
          <w:tab w:val="left" w:pos="1152" w:leader="none"/>
          <w:tab w:val="left" w:pos="2160" w:leader="none"/>
          <w:tab w:val="left" w:pos="3024" w:leader="none"/>
          <w:tab w:val="left" w:pos="3600" w:leader="none"/>
        </w:tabs>
        <w:spacing w:lineRule="atLeast" w:line="360"/>
        <w:ind w:end="-346"/>
        <w:jc w:val="both"/>
        <w:rPr>
          <w:sz w:val="22"/>
        </w:rPr>
      </w:pPr>
      <w:r>
        <w:rPr>
          <w:sz w:val="22"/>
        </w:rPr>
      </w:r>
    </w:p>
    <w:p>
      <w:pPr>
        <w:pStyle w:val="Normal"/>
        <w:tabs>
          <w:tab w:val="clear" w:pos="720"/>
          <w:tab w:val="left" w:pos="1152" w:leader="none"/>
          <w:tab w:val="left" w:pos="2160" w:leader="none"/>
          <w:tab w:val="left" w:pos="2700" w:leader="none"/>
        </w:tabs>
        <w:spacing w:lineRule="atLeast" w:line="360"/>
        <w:ind w:hanging="3240" w:start="3240" w:end="-346"/>
        <w:jc w:val="both"/>
        <w:rPr/>
      </w:pPr>
      <w:r>
        <w:rPr>
          <w:sz w:val="22"/>
        </w:rPr>
        <w:tab/>
        <w:tab/>
      </w:r>
      <w:r>
        <w:rPr>
          <w:sz w:val="22"/>
        </w:rPr>
        <w:drawing>
          <wp:inline distT="0" distB="0" distL="0" distR="0">
            <wp:extent cx="228600" cy="177800"/>
            <wp:effectExtent l="0" t="0" r="0" b="0"/>
            <wp:docPr id="13"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 descr="" title=""/>
                    <pic:cNvPicPr>
                      <a:picLocks noChangeAspect="1" noChangeArrowheads="1"/>
                    </pic:cNvPicPr>
                  </pic:nvPicPr>
                  <pic:blipFill>
                    <a:blip r:embed="rId18"/>
                    <a:srcRect l="-157" t="-202" r="-157" b="-202"/>
                    <a:stretch>
                      <a:fillRect/>
                    </a:stretch>
                  </pic:blipFill>
                  <pic:spPr bwMode="auto">
                    <a:xfrm>
                      <a:off x="0" y="0"/>
                      <a:ext cx="228600" cy="177800"/>
                    </a:xfrm>
                    <a:prstGeom prst="rect">
                      <a:avLst/>
                    </a:prstGeom>
                    <a:noFill/>
                  </pic:spPr>
                </pic:pic>
              </a:graphicData>
            </a:graphic>
          </wp:inline>
        </w:drawing>
      </w:r>
      <w:r>
        <w:rPr>
          <w:sz w:val="22"/>
        </w:rPr>
        <w:tab/>
        <w:t>=</w:t>
        <w:tab/>
        <w:t>the value of X</w:t>
      </w:r>
      <w:r>
        <w:rPr>
          <w:position w:val="-6"/>
          <w:sz w:val="22"/>
        </w:rPr>
        <w:t>i</w:t>
      </w:r>
      <w:r>
        <w:rPr>
          <w:sz w:val="22"/>
        </w:rPr>
        <w:t xml:space="preserve"> for nitrogen.</w:t>
      </w:r>
    </w:p>
    <w:p>
      <w:pPr>
        <w:pStyle w:val="Normal"/>
        <w:tabs>
          <w:tab w:val="clear" w:pos="720"/>
          <w:tab w:val="left" w:pos="1152" w:leader="none"/>
          <w:tab w:val="left" w:pos="2160" w:leader="none"/>
          <w:tab w:val="left" w:pos="3024" w:leader="none"/>
          <w:tab w:val="left" w:pos="3600" w:leader="none"/>
        </w:tabs>
        <w:ind w:end="-346"/>
        <w:jc w:val="both"/>
        <w:rPr>
          <w:sz w:val="22"/>
        </w:rPr>
      </w:pPr>
      <w:r>
        <w:rPr>
          <w:sz w:val="22"/>
        </w:rPr>
      </w:r>
    </w:p>
    <w:p>
      <w:pPr>
        <w:pStyle w:val="Normal"/>
        <w:tabs>
          <w:tab w:val="clear" w:pos="720"/>
          <w:tab w:val="left" w:pos="1080" w:leader="none"/>
          <w:tab w:val="left" w:pos="2160" w:leader="none"/>
          <w:tab w:val="left" w:pos="3024" w:leader="none"/>
          <w:tab w:val="left" w:pos="3600" w:leader="none"/>
        </w:tabs>
        <w:ind w:end="-346"/>
        <w:jc w:val="both"/>
        <w:rPr>
          <w:sz w:val="22"/>
        </w:rPr>
      </w:pPr>
      <w:r>
        <w:rPr>
          <w:sz w:val="22"/>
        </w:rPr>
      </w:r>
    </w:p>
    <w:p>
      <w:pPr>
        <w:pStyle w:val="Normal"/>
        <w:tabs>
          <w:tab w:val="clear" w:pos="720"/>
          <w:tab w:val="left" w:pos="1080" w:leader="none"/>
          <w:tab w:val="left" w:pos="2160" w:leader="none"/>
          <w:tab w:val="left" w:pos="3024" w:leader="none"/>
          <w:tab w:val="left" w:pos="3600" w:leader="none"/>
        </w:tabs>
        <w:ind w:end="-346"/>
        <w:jc w:val="both"/>
        <w:rPr>
          <w:b/>
          <w:sz w:val="22"/>
        </w:rPr>
      </w:pPr>
      <w:r>
        <w:rPr>
          <w:b/>
          <w:sz w:val="22"/>
        </w:rPr>
        <w:t>E-6</w:t>
        <w:tab/>
      </w:r>
      <w:r>
        <w:rPr>
          <w:b/>
          <w:sz w:val="22"/>
          <w:u w:val="single"/>
        </w:rPr>
        <w:t>Calculation of Volume Delivered</w:t>
      </w:r>
    </w:p>
    <w:p>
      <w:pPr>
        <w:pStyle w:val="Normal"/>
        <w:tabs>
          <w:tab w:val="clear" w:pos="720"/>
          <w:tab w:val="left" w:pos="1152" w:leader="none"/>
          <w:tab w:val="left" w:pos="2160" w:leader="none"/>
          <w:tab w:val="left" w:pos="3024" w:leader="none"/>
          <w:tab w:val="left" w:pos="3600" w:leader="none"/>
        </w:tabs>
        <w:ind w:end="-346"/>
        <w:jc w:val="both"/>
        <w:rPr>
          <w:b/>
          <w:sz w:val="22"/>
        </w:rPr>
      </w:pPr>
      <w:r>
        <w:rPr>
          <w:b/>
          <w:sz w:val="22"/>
        </w:rPr>
      </w:r>
    </w:p>
    <w:p>
      <w:pPr>
        <w:pStyle w:val="Normal"/>
        <w:tabs>
          <w:tab w:val="clear" w:pos="720"/>
          <w:tab w:val="left" w:pos="2160" w:leader="none"/>
          <w:tab w:val="left" w:pos="3024" w:leader="none"/>
          <w:tab w:val="left" w:pos="3600" w:leader="none"/>
        </w:tabs>
        <w:spacing w:lineRule="atLeast" w:line="360"/>
        <w:ind w:hanging="1080" w:start="1080" w:end="-346"/>
        <w:jc w:val="both"/>
        <w:rPr>
          <w:sz w:val="22"/>
        </w:rPr>
      </w:pPr>
      <w:r>
        <w:rPr>
          <w:sz w:val="22"/>
        </w:rPr>
        <w:tab/>
        <w:t>The volume, in cubic metres, of each LNG cargo loaded shall be calculated by using the following formula:</w:t>
      </w:r>
    </w:p>
    <w:p>
      <w:pPr>
        <w:pStyle w:val="Normal"/>
        <w:tabs>
          <w:tab w:val="clear" w:pos="720"/>
          <w:tab w:val="left" w:pos="1152" w:leader="none"/>
          <w:tab w:val="left" w:pos="2160" w:leader="none"/>
          <w:tab w:val="left" w:pos="3024" w:leader="none"/>
          <w:tab w:val="left" w:pos="3600" w:leader="none"/>
        </w:tabs>
        <w:ind w:hanging="1152" w:start="1152" w:end="-346"/>
        <w:jc w:val="both"/>
        <w:rPr>
          <w:sz w:val="22"/>
        </w:rPr>
      </w:pPr>
      <w:r>
        <w:rPr>
          <w:sz w:val="22"/>
        </w:rPr>
      </w:r>
    </w:p>
    <w:p>
      <w:pPr>
        <w:pStyle w:val="Normal"/>
        <w:tabs>
          <w:tab w:val="clear" w:pos="720"/>
          <w:tab w:val="left" w:pos="1152" w:leader="none"/>
          <w:tab w:val="left" w:pos="2160" w:leader="none"/>
          <w:tab w:val="left" w:pos="3024" w:leader="none"/>
          <w:tab w:val="left" w:pos="3600" w:leader="none"/>
          <w:tab w:val="left" w:pos="4464" w:leader="none"/>
          <w:tab w:val="left" w:pos="5616" w:leader="none"/>
        </w:tabs>
        <w:ind w:end="-346"/>
        <w:jc w:val="center"/>
        <w:rPr/>
      </w:pPr>
      <w:r>
        <w:rPr/>
        <w:tab/>
        <w:tab/>
      </w:r>
      <w:bookmarkStart w:id="0" w:name="_979561580"/>
      <w:bookmarkStart w:id="1" w:name="_979392348"/>
      <w:bookmarkStart w:id="2" w:name="_979389744"/>
      <w:bookmarkStart w:id="3" w:name="_979384461"/>
      <w:bookmarkStart w:id="4" w:name="_979053524"/>
      <w:bookmarkStart w:id="5" w:name="_979053418"/>
      <w:bookmarkStart w:id="6" w:name="_979050780"/>
      <w:bookmarkStart w:id="7" w:name="_979044882"/>
      <w:bookmarkStart w:id="8" w:name="_978937304"/>
      <w:bookmarkStart w:id="9" w:name="_978888320"/>
      <w:bookmarkStart w:id="10" w:name="_978719694"/>
      <w:bookmarkStart w:id="11" w:name="_978719541"/>
      <w:bookmarkStart w:id="12" w:name="_978716449"/>
      <w:bookmarkStart w:id="13" w:name="_978715978"/>
      <w:bookmarkStart w:id="14" w:name="_978714941"/>
      <w:bookmarkStart w:id="15" w:name="_978704264"/>
      <w:bookmarkStart w:id="16" w:name="_978700141"/>
      <w:bookmarkStart w:id="17" w:name="_978694280"/>
      <w:bookmarkStart w:id="18" w:name="_978603333"/>
      <w:bookmarkStart w:id="19" w:name="_97852914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object w:dxaOrig="1966" w:dyaOrig="435">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98.3pt;height:21.75pt" filled="f" o:ole="">
            <v:imagedata r:id="rId20" o:title=""/>
          </v:shape>
          <o:OLEObject Type="Embed" ProgID="" ShapeID="ole_rId19" DrawAspect="Content" ObjectID="_296282694" r:id="rId19"/>
        </w:object>
      </w:r>
    </w:p>
    <w:p>
      <w:pPr>
        <w:pStyle w:val="Normal"/>
        <w:tabs>
          <w:tab w:val="clear" w:pos="720"/>
          <w:tab w:val="left" w:pos="1152" w:leader="none"/>
          <w:tab w:val="left" w:pos="2160" w:leader="none"/>
          <w:tab w:val="left" w:pos="3024" w:leader="none"/>
          <w:tab w:val="left" w:pos="3600" w:leader="none"/>
          <w:tab w:val="left" w:pos="4464" w:leader="none"/>
          <w:tab w:val="left" w:pos="5616" w:leader="none"/>
        </w:tabs>
        <w:ind w:end="-346"/>
        <w:jc w:val="both"/>
        <w:rPr/>
      </w:pPr>
      <w:r>
        <w:rPr/>
      </w:r>
    </w:p>
    <w:p>
      <w:pPr>
        <w:pStyle w:val="Normal"/>
        <w:tabs>
          <w:tab w:val="clear" w:pos="720"/>
          <w:tab w:val="left" w:pos="1080" w:leader="none"/>
          <w:tab w:val="left" w:pos="2160" w:leader="none"/>
          <w:tab w:val="left" w:pos="2700" w:leader="none"/>
          <w:tab w:val="left" w:pos="4464" w:leader="none"/>
          <w:tab w:val="left" w:pos="5616" w:leader="none"/>
        </w:tabs>
        <w:spacing w:lineRule="atLeast" w:line="360"/>
        <w:ind w:hanging="3240" w:start="3240" w:end="-346"/>
        <w:jc w:val="both"/>
        <w:rPr/>
      </w:pPr>
      <w:r>
        <w:rPr/>
        <w:tab/>
      </w:r>
      <w:r>
        <w:rPr>
          <w:sz w:val="22"/>
        </w:rPr>
        <w:t>Where</w:t>
        <w:tab/>
        <w:t>V</w:t>
        <w:tab/>
        <w:t>=</w:t>
        <w:tab/>
        <w:t>the actual volume of the liquid cargo loaded, in cubic metres, Rounded to one (1) decimal place;</w:t>
      </w:r>
    </w:p>
    <w:p>
      <w:pPr>
        <w:pStyle w:val="Normal"/>
        <w:tabs>
          <w:tab w:val="clear" w:pos="720"/>
          <w:tab w:val="left" w:pos="1152" w:leader="none"/>
          <w:tab w:val="left" w:pos="2160" w:leader="none"/>
          <w:tab w:val="left" w:pos="3024" w:leader="none"/>
          <w:tab w:val="left" w:pos="3600" w:leader="none"/>
          <w:tab w:val="left" w:pos="4464" w:leader="none"/>
          <w:tab w:val="left" w:pos="5616" w:leader="none"/>
        </w:tabs>
        <w:spacing w:lineRule="atLeast" w:line="360"/>
        <w:ind w:end="-346"/>
        <w:jc w:val="both"/>
        <w:rPr>
          <w:sz w:val="22"/>
        </w:rPr>
      </w:pPr>
      <w:r>
        <w:rPr>
          <w:sz w:val="22"/>
        </w:rPr>
      </w:r>
    </w:p>
    <w:p>
      <w:pPr>
        <w:pStyle w:val="Normal"/>
        <w:tabs>
          <w:tab w:val="clear" w:pos="720"/>
          <w:tab w:val="left" w:pos="1152" w:leader="none"/>
          <w:tab w:val="left" w:pos="2160" w:leader="none"/>
          <w:tab w:val="left" w:pos="2700" w:leader="none"/>
          <w:tab w:val="left" w:pos="4464" w:leader="none"/>
          <w:tab w:val="left" w:pos="5616" w:leader="none"/>
        </w:tabs>
        <w:spacing w:lineRule="atLeast" w:line="360"/>
        <w:ind w:hanging="3240" w:start="3240" w:end="-346"/>
        <w:jc w:val="both"/>
        <w:rPr/>
      </w:pPr>
      <w:r>
        <w:rPr>
          <w:sz w:val="22"/>
        </w:rPr>
        <w:tab/>
        <w:tab/>
      </w:r>
      <w:r>
        <w:rPr>
          <w:sz w:val="22"/>
        </w:rPr>
        <w:drawing>
          <wp:inline distT="0" distB="0" distL="0" distR="0">
            <wp:extent cx="203200" cy="177800"/>
            <wp:effectExtent l="0" t="0" r="0" b="0"/>
            <wp:docPr id="14"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 descr="" title=""/>
                    <pic:cNvPicPr>
                      <a:picLocks noChangeAspect="1" noChangeArrowheads="1"/>
                    </pic:cNvPicPr>
                  </pic:nvPicPr>
                  <pic:blipFill>
                    <a:blip r:embed="rId21"/>
                    <a:srcRect l="-177" t="-202" r="-177" b="-202"/>
                    <a:stretch>
                      <a:fillRect/>
                    </a:stretch>
                  </pic:blipFill>
                  <pic:spPr bwMode="auto">
                    <a:xfrm>
                      <a:off x="0" y="0"/>
                      <a:ext cx="203200" cy="177800"/>
                    </a:xfrm>
                    <a:prstGeom prst="rect">
                      <a:avLst/>
                    </a:prstGeom>
                    <a:noFill/>
                  </pic:spPr>
                </pic:pic>
              </a:graphicData>
            </a:graphic>
          </wp:inline>
        </w:drawing>
      </w:r>
      <w:r>
        <w:rPr>
          <w:sz w:val="22"/>
        </w:rPr>
        <w:tab/>
        <w:t>=</w:t>
        <w:tab/>
        <w:t>the volume of the liquid cargo in an LNG Ship immediately before loading, in cubic metres, Rounded to three (3) decimal places;</w:t>
      </w:r>
    </w:p>
    <w:p>
      <w:pPr>
        <w:pStyle w:val="Normal"/>
        <w:tabs>
          <w:tab w:val="clear" w:pos="720"/>
          <w:tab w:val="left" w:pos="1152" w:leader="none"/>
          <w:tab w:val="left" w:pos="2160" w:leader="none"/>
          <w:tab w:val="left" w:pos="3024" w:leader="none"/>
          <w:tab w:val="left" w:pos="3600" w:leader="none"/>
          <w:tab w:val="left" w:pos="4464" w:leader="none"/>
          <w:tab w:val="left" w:pos="5616" w:leader="none"/>
        </w:tabs>
        <w:spacing w:lineRule="atLeast" w:line="360"/>
        <w:ind w:end="-346"/>
        <w:jc w:val="both"/>
        <w:rPr>
          <w:sz w:val="22"/>
        </w:rPr>
      </w:pPr>
      <w:r>
        <w:rPr>
          <w:sz w:val="22"/>
        </w:rPr>
      </w:r>
    </w:p>
    <w:p>
      <w:pPr>
        <w:pStyle w:val="Normal"/>
        <w:tabs>
          <w:tab w:val="clear" w:pos="720"/>
          <w:tab w:val="left" w:pos="1152" w:leader="none"/>
          <w:tab w:val="left" w:pos="2160" w:leader="none"/>
          <w:tab w:val="left" w:pos="2700" w:leader="none"/>
          <w:tab w:val="left" w:pos="4464" w:leader="none"/>
          <w:tab w:val="left" w:pos="5616" w:leader="none"/>
        </w:tabs>
        <w:spacing w:lineRule="atLeast" w:line="360"/>
        <w:ind w:hanging="3240" w:start="3240" w:end="-346"/>
        <w:jc w:val="both"/>
        <w:rPr/>
      </w:pPr>
      <w:r>
        <w:rPr>
          <w:sz w:val="22"/>
        </w:rPr>
        <w:tab/>
        <w:tab/>
        <w:t>V</w:t>
      </w:r>
      <w:r>
        <w:rPr>
          <w:position w:val="-6"/>
          <w:sz w:val="22"/>
        </w:rPr>
        <w:t>h</w:t>
      </w:r>
      <w:r>
        <w:rPr>
          <w:sz w:val="22"/>
        </w:rPr>
        <w:tab/>
        <w:t>=</w:t>
        <w:tab/>
        <w:t>the volume of the liquid cargo in an LNG Ship immediately after loading, in cubic metres, Rounded to three (3) decimal places.</w:t>
      </w:r>
    </w:p>
    <w:p>
      <w:pPr>
        <w:pStyle w:val="Normal"/>
        <w:tabs>
          <w:tab w:val="clear" w:pos="720"/>
          <w:tab w:val="left" w:pos="1152" w:leader="none"/>
          <w:tab w:val="left" w:pos="2160" w:leader="none"/>
          <w:tab w:val="left" w:pos="3024" w:leader="none"/>
          <w:tab w:val="left" w:pos="3600" w:leader="none"/>
          <w:tab w:val="left" w:pos="4464" w:leader="none"/>
          <w:tab w:val="left" w:pos="5616" w:leader="none"/>
        </w:tabs>
        <w:spacing w:lineRule="atLeast" w:line="360"/>
        <w:ind w:end="-346"/>
        <w:jc w:val="both"/>
        <w:rPr>
          <w:sz w:val="22"/>
        </w:rPr>
      </w:pPr>
      <w:r>
        <w:rPr>
          <w:sz w:val="22"/>
        </w:rPr>
      </w:r>
    </w:p>
    <w:p>
      <w:pPr>
        <w:pStyle w:val="Normal"/>
        <w:tabs>
          <w:tab w:val="clear" w:pos="720"/>
          <w:tab w:val="left" w:pos="1080" w:leader="none"/>
          <w:tab w:val="left" w:pos="2160" w:leader="none"/>
          <w:tab w:val="left" w:pos="3024" w:leader="none"/>
          <w:tab w:val="left" w:pos="3600" w:leader="none"/>
          <w:tab w:val="left" w:pos="4464" w:leader="none"/>
          <w:tab w:val="left" w:pos="5616" w:leader="none"/>
        </w:tabs>
        <w:spacing w:lineRule="atLeast" w:line="360"/>
        <w:ind w:end="-346"/>
        <w:jc w:val="both"/>
        <w:rPr/>
      </w:pPr>
      <w:r>
        <w:rPr>
          <w:b/>
          <w:sz w:val="22"/>
        </w:rPr>
        <w:t>E-7</w:t>
        <w:tab/>
      </w:r>
      <w:r>
        <w:rPr>
          <w:b/>
          <w:sz w:val="22"/>
          <w:u w:val="single"/>
        </w:rPr>
        <w:t>Calculation of Gross Heating Value (Mass Based)</w:t>
      </w:r>
    </w:p>
    <w:p>
      <w:pPr>
        <w:pStyle w:val="Normal"/>
        <w:tabs>
          <w:tab w:val="clear" w:pos="720"/>
          <w:tab w:val="left" w:pos="1152" w:leader="none"/>
          <w:tab w:val="left" w:pos="2160" w:leader="none"/>
          <w:tab w:val="left" w:pos="3024" w:leader="none"/>
          <w:tab w:val="left" w:pos="3600" w:leader="none"/>
          <w:tab w:val="left" w:pos="4464" w:leader="none"/>
          <w:tab w:val="left" w:pos="5616" w:leader="none"/>
        </w:tabs>
        <w:spacing w:lineRule="atLeast" w:line="360"/>
        <w:ind w:end="-346"/>
        <w:jc w:val="both"/>
        <w:rPr>
          <w:b/>
          <w:sz w:val="22"/>
          <w:u w:val="single"/>
        </w:rPr>
      </w:pPr>
      <w:r>
        <w:rPr>
          <w:b/>
          <w:sz w:val="22"/>
          <w:u w:val="single"/>
        </w:rPr>
      </w:r>
    </w:p>
    <w:p>
      <w:pPr>
        <w:pStyle w:val="Normal"/>
        <w:tabs>
          <w:tab w:val="clear" w:pos="720"/>
          <w:tab w:val="left" w:pos="2160" w:leader="none"/>
          <w:tab w:val="left" w:pos="3024" w:leader="none"/>
          <w:tab w:val="left" w:pos="3600" w:leader="none"/>
          <w:tab w:val="left" w:pos="4464" w:leader="none"/>
          <w:tab w:val="left" w:pos="5616" w:leader="none"/>
        </w:tabs>
        <w:spacing w:lineRule="atLeast" w:line="360"/>
        <w:ind w:hanging="1080" w:start="1080" w:end="-346"/>
        <w:jc w:val="both"/>
        <w:rPr>
          <w:sz w:val="22"/>
        </w:rPr>
      </w:pPr>
      <w:r>
        <w:rPr>
          <w:sz w:val="22"/>
        </w:rPr>
        <w:tab/>
        <w:t>The gross heating value (mass based), in MJ/kg, of each LNG cargo loaded shall be calculated by using the following formula:</w:t>
      </w:r>
    </w:p>
    <w:p>
      <w:pPr>
        <w:pStyle w:val="Normal"/>
        <w:tabs>
          <w:tab w:val="clear" w:pos="720"/>
          <w:tab w:val="left" w:pos="2160" w:leader="none"/>
          <w:tab w:val="left" w:pos="3024" w:leader="none"/>
          <w:tab w:val="left" w:pos="3600" w:leader="none"/>
          <w:tab w:val="left" w:pos="4464" w:leader="none"/>
          <w:tab w:val="left" w:pos="5616" w:leader="none"/>
        </w:tabs>
        <w:spacing w:lineRule="atLeast" w:line="360"/>
        <w:ind w:hanging="1080" w:start="1080" w:end="-346"/>
        <w:jc w:val="both"/>
        <w:rPr/>
      </w:pPr>
      <w:r>
        <w:rPr/>
      </w:r>
    </w:p>
    <w:p>
      <w:pPr>
        <w:pStyle w:val="Normal"/>
        <w:tabs>
          <w:tab w:val="clear" w:pos="720"/>
          <w:tab w:val="left" w:pos="1152" w:leader="none"/>
          <w:tab w:val="left" w:pos="2160" w:leader="none"/>
          <w:tab w:val="left" w:pos="3024" w:leader="none"/>
          <w:tab w:val="left" w:pos="3600" w:leader="none"/>
          <w:tab w:val="left" w:pos="4464" w:leader="none"/>
          <w:tab w:val="left" w:pos="5616" w:leader="none"/>
        </w:tabs>
        <w:spacing w:lineRule="atLeast" w:line="360"/>
        <w:ind w:end="-346"/>
        <w:jc w:val="center"/>
        <w:rPr/>
      </w:pPr>
      <w:r>
        <w:rPr/>
        <w:tab/>
        <w:tab/>
      </w:r>
      <w:r>
        <w:rPr/>
        <w:drawing>
          <wp:inline distT="0" distB="0" distL="0" distR="0">
            <wp:extent cx="1866900" cy="406400"/>
            <wp:effectExtent l="0" t="0" r="0" b="0"/>
            <wp:docPr id="15"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 descr="" title=""/>
                    <pic:cNvPicPr>
                      <a:picLocks noChangeAspect="1" noChangeArrowheads="1"/>
                    </pic:cNvPicPr>
                  </pic:nvPicPr>
                  <pic:blipFill>
                    <a:blip r:embed="rId22"/>
                    <a:srcRect l="-19" t="-89" r="-19" b="-89"/>
                    <a:stretch>
                      <a:fillRect/>
                    </a:stretch>
                  </pic:blipFill>
                  <pic:spPr bwMode="auto">
                    <a:xfrm>
                      <a:off x="0" y="0"/>
                      <a:ext cx="1866900" cy="406400"/>
                    </a:xfrm>
                    <a:prstGeom prst="rect">
                      <a:avLst/>
                    </a:prstGeom>
                    <a:noFill/>
                  </pic:spPr>
                </pic:pic>
              </a:graphicData>
            </a:graphic>
          </wp:inline>
        </w:drawing>
      </w:r>
    </w:p>
    <w:p>
      <w:pPr>
        <w:pStyle w:val="Normal"/>
        <w:tabs>
          <w:tab w:val="clear" w:pos="720"/>
          <w:tab w:val="left" w:pos="1152" w:leader="none"/>
          <w:tab w:val="left" w:pos="2160" w:leader="none"/>
          <w:tab w:val="left" w:pos="3024" w:leader="none"/>
          <w:tab w:val="left" w:pos="3600" w:leader="none"/>
        </w:tabs>
        <w:spacing w:lineRule="atLeast" w:line="360"/>
        <w:ind w:end="-346"/>
        <w:jc w:val="both"/>
        <w:rPr/>
      </w:pPr>
      <w:r>
        <w:rPr/>
      </w:r>
    </w:p>
    <w:p>
      <w:pPr>
        <w:pStyle w:val="Normal"/>
        <w:tabs>
          <w:tab w:val="clear" w:pos="720"/>
          <w:tab w:val="left" w:pos="1080" w:leader="none"/>
          <w:tab w:val="left" w:pos="2160" w:leader="none"/>
          <w:tab w:val="left" w:pos="2700" w:leader="none"/>
        </w:tabs>
        <w:spacing w:lineRule="atLeast" w:line="360"/>
        <w:ind w:hanging="3240" w:start="3240" w:end="-346"/>
        <w:jc w:val="both"/>
        <w:rPr/>
      </w:pPr>
      <w:r>
        <w:rPr/>
        <w:tab/>
      </w:r>
      <w:r>
        <w:rPr>
          <w:sz w:val="22"/>
        </w:rPr>
        <w:t>where</w:t>
        <w:tab/>
      </w:r>
      <w:r>
        <w:rPr>
          <w:sz w:val="22"/>
        </w:rPr>
        <w:drawing>
          <wp:inline distT="0" distB="0" distL="0" distR="0">
            <wp:extent cx="266700" cy="177800"/>
            <wp:effectExtent l="0" t="0" r="0" b="0"/>
            <wp:docPr id="16"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descr="" title=""/>
                    <pic:cNvPicPr>
                      <a:picLocks noChangeAspect="1" noChangeArrowheads="1"/>
                    </pic:cNvPicPr>
                  </pic:nvPicPr>
                  <pic:blipFill>
                    <a:blip r:embed="rId23"/>
                    <a:srcRect l="-135" t="-202" r="-135" b="-202"/>
                    <a:stretch>
                      <a:fillRect/>
                    </a:stretch>
                  </pic:blipFill>
                  <pic:spPr bwMode="auto">
                    <a:xfrm>
                      <a:off x="0" y="0"/>
                      <a:ext cx="266700" cy="177800"/>
                    </a:xfrm>
                    <a:prstGeom prst="rect">
                      <a:avLst/>
                    </a:prstGeom>
                    <a:noFill/>
                  </pic:spPr>
                </pic:pic>
              </a:graphicData>
            </a:graphic>
          </wp:inline>
        </w:drawing>
      </w:r>
      <w:r>
        <w:rPr>
          <w:sz w:val="22"/>
        </w:rPr>
        <w:tab/>
        <w:t>=</w:t>
        <w:tab/>
        <w:t>gross heating value (mass based) at fifteen (15) degrees Celsius and one thousand thirteen decimal two five (1,013.25) millibars of the liquid cargo loaded, in MJ/kg, Rounded to four (4) decimal places;</w:t>
      </w:r>
    </w:p>
    <w:p>
      <w:pPr>
        <w:pStyle w:val="Normal"/>
        <w:tabs>
          <w:tab w:val="clear" w:pos="720"/>
          <w:tab w:val="left" w:pos="1152" w:leader="none"/>
          <w:tab w:val="left" w:pos="2160" w:leader="none"/>
          <w:tab w:val="left" w:pos="3024" w:leader="none"/>
          <w:tab w:val="left" w:pos="3600" w:leader="none"/>
        </w:tabs>
        <w:spacing w:lineRule="atLeast" w:line="360"/>
        <w:ind w:end="-346"/>
        <w:jc w:val="both"/>
        <w:rPr>
          <w:sz w:val="22"/>
        </w:rPr>
      </w:pPr>
      <w:r>
        <w:rPr>
          <w:sz w:val="22"/>
        </w:rPr>
      </w:r>
    </w:p>
    <w:p>
      <w:pPr>
        <w:pStyle w:val="Normal"/>
        <w:tabs>
          <w:tab w:val="clear" w:pos="720"/>
          <w:tab w:val="left" w:pos="1152" w:leader="none"/>
          <w:tab w:val="left" w:pos="2160" w:leader="none"/>
          <w:tab w:val="left" w:pos="2700" w:leader="none"/>
        </w:tabs>
        <w:spacing w:lineRule="atLeast" w:line="360"/>
        <w:ind w:hanging="3240" w:start="3240" w:end="-346"/>
        <w:jc w:val="both"/>
        <w:rPr/>
      </w:pPr>
      <w:r>
        <w:rPr>
          <w:sz w:val="22"/>
        </w:rPr>
        <w:tab/>
        <w:tab/>
      </w:r>
      <w:r>
        <w:rPr>
          <w:sz w:val="22"/>
        </w:rPr>
        <w:drawing>
          <wp:inline distT="0" distB="0" distL="0" distR="0">
            <wp:extent cx="190500" cy="177800"/>
            <wp:effectExtent l="0" t="0" r="0" b="0"/>
            <wp:docPr id="17"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6" descr="" title=""/>
                    <pic:cNvPicPr>
                      <a:picLocks noChangeAspect="1" noChangeArrowheads="1"/>
                    </pic:cNvPicPr>
                  </pic:nvPicPr>
                  <pic:blipFill>
                    <a:blip r:embed="rId24"/>
                    <a:srcRect l="-189" t="-202" r="-189" b="-202"/>
                    <a:stretch>
                      <a:fillRect/>
                    </a:stretch>
                  </pic:blipFill>
                  <pic:spPr bwMode="auto">
                    <a:xfrm>
                      <a:off x="0" y="0"/>
                      <a:ext cx="190500" cy="177800"/>
                    </a:xfrm>
                    <a:prstGeom prst="rect">
                      <a:avLst/>
                    </a:prstGeom>
                    <a:noFill/>
                  </pic:spPr>
                </pic:pic>
              </a:graphicData>
            </a:graphic>
          </wp:inline>
        </w:drawing>
      </w:r>
      <w:r>
        <w:rPr>
          <w:sz w:val="22"/>
        </w:rPr>
        <w:tab/>
        <w:t>=</w:t>
        <w:tab/>
        <w:t>gross heating value (mass based) at fifteen (15) degrees Celsius and one thousand thirteen decimal two five (1,013.25) millibars of component 'i' specified in sub-clause E-10, in MJ/kg.</w:t>
      </w:r>
    </w:p>
    <w:p>
      <w:pPr>
        <w:pStyle w:val="Normal"/>
        <w:tabs>
          <w:tab w:val="clear" w:pos="720"/>
          <w:tab w:val="left" w:pos="1152" w:leader="none"/>
          <w:tab w:val="left" w:pos="2160" w:leader="none"/>
          <w:tab w:val="left" w:pos="2700" w:leader="none"/>
        </w:tabs>
        <w:spacing w:lineRule="atLeast" w:line="360"/>
        <w:ind w:hanging="3240" w:start="3240" w:end="-346"/>
        <w:jc w:val="both"/>
        <w:rPr>
          <w:sz w:val="22"/>
        </w:rPr>
      </w:pPr>
      <w:r>
        <w:rPr>
          <w:sz w:val="22"/>
        </w:rPr>
      </w:r>
    </w:p>
    <w:p>
      <w:pPr>
        <w:pStyle w:val="Normal"/>
        <w:keepNext w:val="true"/>
        <w:tabs>
          <w:tab w:val="clear" w:pos="720"/>
          <w:tab w:val="left" w:pos="1080" w:leader="none"/>
          <w:tab w:val="left" w:pos="2160" w:leader="none"/>
          <w:tab w:val="left" w:pos="3024" w:leader="none"/>
          <w:tab w:val="left" w:pos="3600" w:leader="none"/>
        </w:tabs>
        <w:ind w:end="-346"/>
        <w:jc w:val="both"/>
        <w:rPr>
          <w:b/>
          <w:sz w:val="22"/>
        </w:rPr>
      </w:pPr>
      <w:r>
        <w:rPr>
          <w:b/>
          <w:sz w:val="22"/>
        </w:rPr>
        <w:t>E-8</w:t>
        <w:tab/>
      </w:r>
      <w:r>
        <w:rPr>
          <w:b/>
          <w:sz w:val="22"/>
          <w:u w:val="single"/>
        </w:rPr>
        <w:t>Calculation of Quantity Delivered</w:t>
      </w:r>
    </w:p>
    <w:p>
      <w:pPr>
        <w:pStyle w:val="Normal"/>
        <w:keepNext w:val="true"/>
        <w:tabs>
          <w:tab w:val="clear" w:pos="720"/>
          <w:tab w:val="left" w:pos="1152" w:leader="none"/>
          <w:tab w:val="left" w:pos="2160" w:leader="none"/>
          <w:tab w:val="left" w:pos="3024" w:leader="none"/>
          <w:tab w:val="left" w:pos="3600" w:leader="none"/>
        </w:tabs>
        <w:ind w:end="-346"/>
        <w:jc w:val="both"/>
        <w:rPr>
          <w:b/>
          <w:sz w:val="22"/>
        </w:rPr>
      </w:pPr>
      <w:r>
        <w:rPr>
          <w:b/>
          <w:sz w:val="22"/>
        </w:rPr>
      </w:r>
    </w:p>
    <w:p>
      <w:pPr>
        <w:pStyle w:val="Normal"/>
        <w:tabs>
          <w:tab w:val="clear" w:pos="720"/>
          <w:tab w:val="left" w:pos="2160" w:leader="none"/>
          <w:tab w:val="left" w:pos="3024" w:leader="none"/>
          <w:tab w:val="left" w:pos="3600" w:leader="none"/>
        </w:tabs>
        <w:ind w:hanging="1080" w:start="1080" w:end="-346"/>
        <w:jc w:val="both"/>
        <w:rPr>
          <w:sz w:val="22"/>
        </w:rPr>
      </w:pPr>
      <w:r>
        <w:rPr>
          <w:sz w:val="22"/>
        </w:rPr>
        <w:tab/>
        <w:t>The quantity, in Btu, of each LNG cargo loaded shall be calculated by using the following formula:</w:t>
      </w:r>
    </w:p>
    <w:p>
      <w:pPr>
        <w:pStyle w:val="Normal"/>
        <w:tabs>
          <w:tab w:val="clear" w:pos="720"/>
          <w:tab w:val="left" w:pos="2160" w:leader="none"/>
          <w:tab w:val="left" w:pos="3024" w:leader="none"/>
          <w:tab w:val="left" w:pos="3600" w:leader="none"/>
        </w:tabs>
        <w:ind w:hanging="1080" w:start="1080" w:end="-346"/>
        <w:jc w:val="both"/>
        <w:rPr>
          <w:sz w:val="22"/>
        </w:rPr>
      </w:pPr>
      <w:r>
        <w:rPr>
          <w:sz w:val="22"/>
        </w:rPr>
      </w:r>
    </w:p>
    <w:p>
      <w:pPr>
        <w:pStyle w:val="Normal"/>
        <w:tabs>
          <w:tab w:val="clear" w:pos="720"/>
          <w:tab w:val="left" w:pos="2160" w:leader="none"/>
          <w:tab w:val="left" w:pos="3024" w:leader="none"/>
          <w:tab w:val="left" w:pos="3600" w:leader="none"/>
        </w:tabs>
        <w:ind w:hanging="1080" w:start="1080" w:end="-346"/>
        <w:jc w:val="both"/>
        <w:rPr/>
      </w:pPr>
      <w:r>
        <w:rPr/>
      </w:r>
    </w:p>
    <w:p>
      <w:pPr>
        <w:pStyle w:val="Normal"/>
        <w:tabs>
          <w:tab w:val="clear" w:pos="720"/>
          <w:tab w:val="left" w:pos="1152" w:leader="none"/>
          <w:tab w:val="left" w:pos="2160" w:leader="none"/>
          <w:tab w:val="left" w:pos="3024" w:leader="none"/>
          <w:tab w:val="left" w:pos="3600" w:leader="none"/>
        </w:tabs>
        <w:spacing w:lineRule="atLeast" w:line="360"/>
        <w:ind w:end="-346"/>
        <w:jc w:val="center"/>
        <w:rPr/>
      </w:pPr>
      <w:r>
        <w:rPr/>
        <w:tab/>
      </w:r>
      <w:bookmarkStart w:id="20" w:name="_979561583"/>
      <w:bookmarkStart w:id="21" w:name="_979392350"/>
      <w:bookmarkStart w:id="22" w:name="_979389746"/>
      <w:bookmarkStart w:id="23" w:name="_979384463"/>
      <w:bookmarkStart w:id="24" w:name="_979053525"/>
      <w:bookmarkStart w:id="25" w:name="_979053421"/>
      <w:bookmarkStart w:id="26" w:name="_979050784"/>
      <w:bookmarkStart w:id="27" w:name="_979044883"/>
      <w:bookmarkStart w:id="28" w:name="_978937306"/>
      <w:bookmarkStart w:id="29" w:name="_978888322"/>
      <w:bookmarkStart w:id="30" w:name="_978719697"/>
      <w:bookmarkStart w:id="31" w:name="_978719542"/>
      <w:bookmarkStart w:id="32" w:name="_978716451"/>
      <w:bookmarkStart w:id="33" w:name="_978715979"/>
      <w:bookmarkStart w:id="34" w:name="_978714942"/>
      <w:bookmarkStart w:id="35" w:name="_978704265"/>
      <w:bookmarkStart w:id="36" w:name="_978700142"/>
      <w:bookmarkStart w:id="37" w:name="_978697338"/>
      <w:bookmarkStart w:id="38" w:name="_978697315"/>
      <w:bookmarkStart w:id="39" w:name="_978697282"/>
      <w:bookmarkStart w:id="40" w:name="_978697221"/>
      <w:bookmarkStart w:id="41" w:name="_978697200"/>
      <w:bookmarkStart w:id="42" w:name="_978697160"/>
      <w:bookmarkStart w:id="43" w:name="_978697130"/>
      <w:bookmarkStart w:id="44" w:name="_978696967"/>
      <w:bookmarkStart w:id="45" w:name="_978696918"/>
      <w:bookmarkStart w:id="46" w:name="_978696830"/>
      <w:bookmarkStart w:id="47" w:name="_97869665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Pr/>
        <w:object w:dxaOrig="6811" w:dyaOrig="616">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340.55pt;height:30.8pt" filled="f" o:ole="">
            <v:imagedata r:id="rId26" o:title=""/>
          </v:shape>
          <o:OLEObject Type="Embed" ProgID="" ShapeID="ole_rId25" DrawAspect="Content" ObjectID="_727614746" r:id="rId25"/>
        </w:object>
      </w:r>
    </w:p>
    <w:p>
      <w:pPr>
        <w:pStyle w:val="Normal"/>
        <w:tabs>
          <w:tab w:val="clear" w:pos="720"/>
          <w:tab w:val="left" w:pos="1152" w:leader="none"/>
          <w:tab w:val="left" w:pos="2160" w:leader="none"/>
          <w:tab w:val="left" w:pos="3024" w:leader="none"/>
          <w:tab w:val="left" w:pos="3600" w:leader="none"/>
        </w:tabs>
        <w:spacing w:lineRule="atLeast" w:line="360"/>
        <w:ind w:end="-346"/>
        <w:jc w:val="both"/>
        <w:rPr/>
      </w:pPr>
      <w:r>
        <w:rPr/>
      </w:r>
    </w:p>
    <w:p>
      <w:pPr>
        <w:pStyle w:val="Normal"/>
        <w:tabs>
          <w:tab w:val="clear" w:pos="720"/>
          <w:tab w:val="left" w:pos="1080" w:leader="none"/>
          <w:tab w:val="left" w:pos="2160" w:leader="none"/>
          <w:tab w:val="left" w:pos="2700" w:leader="none"/>
        </w:tabs>
        <w:ind w:hanging="3240" w:start="3240" w:end="-346"/>
        <w:jc w:val="both"/>
        <w:rPr/>
      </w:pPr>
      <w:r>
        <w:rPr/>
        <w:tab/>
      </w:r>
      <w:r>
        <w:rPr>
          <w:sz w:val="22"/>
        </w:rPr>
        <w:t>Where</w:t>
        <w:tab/>
        <w:t>Q</w:t>
        <w:tab/>
        <w:t>=</w:t>
        <w:tab/>
        <w:t>quantity delivered in each cargo at sixty (60) degrees Farenheit and fourteen decimal six nine six (14.696) psia, in million Btu, Rounded to the nearest million Btu;</w:t>
      </w:r>
    </w:p>
    <w:p>
      <w:pPr>
        <w:pStyle w:val="Normal"/>
        <w:tabs>
          <w:tab w:val="clear" w:pos="720"/>
          <w:tab w:val="left" w:pos="1152" w:leader="none"/>
          <w:tab w:val="left" w:pos="2160" w:leader="none"/>
          <w:tab w:val="left" w:pos="3024" w:leader="none"/>
          <w:tab w:val="left" w:pos="3600" w:leader="none"/>
        </w:tabs>
        <w:ind w:end="-346"/>
        <w:jc w:val="both"/>
        <w:rPr>
          <w:sz w:val="22"/>
        </w:rPr>
      </w:pPr>
      <w:r>
        <w:rPr>
          <w:sz w:val="22"/>
        </w:rPr>
      </w:r>
    </w:p>
    <w:p>
      <w:pPr>
        <w:pStyle w:val="Normal"/>
        <w:tabs>
          <w:tab w:val="clear" w:pos="720"/>
          <w:tab w:val="left" w:pos="1152" w:leader="none"/>
          <w:tab w:val="left" w:pos="2160" w:leader="none"/>
          <w:tab w:val="left" w:pos="3024" w:leader="none"/>
          <w:tab w:val="left" w:pos="3600" w:leader="none"/>
        </w:tabs>
        <w:ind w:end="-346"/>
        <w:jc w:val="both"/>
        <w:rPr>
          <w:sz w:val="22"/>
        </w:rPr>
      </w:pPr>
      <w:r>
        <w:rPr>
          <w:sz w:val="22"/>
        </w:rPr>
      </w:r>
    </w:p>
    <w:p>
      <w:pPr>
        <w:pStyle w:val="Normal"/>
        <w:tabs>
          <w:tab w:val="clear" w:pos="720"/>
          <w:tab w:val="left" w:pos="1152" w:leader="none"/>
          <w:tab w:val="left" w:pos="2160" w:leader="none"/>
          <w:tab w:val="left" w:pos="3024" w:leader="none"/>
          <w:tab w:val="left" w:pos="3600" w:leader="none"/>
        </w:tabs>
        <w:ind w:end="-346"/>
        <w:jc w:val="both"/>
        <w:rPr>
          <w:sz w:val="22"/>
        </w:rPr>
      </w:pPr>
      <w:r>
        <w:rPr>
          <w:sz w:val="22"/>
        </w:rPr>
      </w:r>
      <w:r>
        <w:br w:type="page"/>
      </w:r>
    </w:p>
    <w:p>
      <w:pPr>
        <w:pStyle w:val="Normal"/>
        <w:tabs>
          <w:tab w:val="clear" w:pos="720"/>
          <w:tab w:val="left" w:pos="1152" w:leader="none"/>
          <w:tab w:val="left" w:pos="2160" w:leader="none"/>
          <w:tab w:val="left" w:pos="3024" w:leader="none"/>
          <w:tab w:val="left" w:pos="3600" w:leader="none"/>
        </w:tabs>
        <w:ind w:end="-346"/>
        <w:jc w:val="both"/>
        <w:rPr>
          <w:b/>
          <w:sz w:val="22"/>
        </w:rPr>
      </w:pPr>
      <w:r>
        <w:rPr>
          <w:b/>
          <w:sz w:val="22"/>
        </w:rPr>
        <w:t>E-9</w:t>
        <w:tab/>
      </w:r>
      <w:r>
        <w:rPr>
          <w:b/>
          <w:sz w:val="22"/>
          <w:u w:val="single"/>
        </w:rPr>
        <w:t>Component Molar Volumes</w:t>
      </w:r>
    </w:p>
    <w:p>
      <w:pPr>
        <w:pStyle w:val="Normal"/>
        <w:tabs>
          <w:tab w:val="clear" w:pos="720"/>
          <w:tab w:val="left" w:pos="2160" w:leader="none"/>
          <w:tab w:val="left" w:pos="3024" w:leader="none"/>
          <w:tab w:val="left" w:pos="3600" w:leader="none"/>
          <w:tab w:val="left" w:pos="4032" w:leader="none"/>
          <w:tab w:val="left" w:pos="4608" w:leader="none"/>
          <w:tab w:val="left" w:pos="6624" w:leader="none"/>
        </w:tabs>
        <w:spacing w:lineRule="atLeast" w:line="360"/>
        <w:ind w:hanging="1080" w:start="1080" w:end="-346"/>
        <w:jc w:val="both"/>
        <w:rPr/>
      </w:pPr>
      <w:r>
        <w:rPr>
          <w:sz w:val="22"/>
        </w:rPr>
        <w:tab/>
        <w:t>Values of component molar volumes, V</w:t>
      </w:r>
      <w:r>
        <w:rPr>
          <w:position w:val="-6"/>
          <w:sz w:val="22"/>
        </w:rPr>
        <w:t>i</w:t>
      </w:r>
      <w:r>
        <w:rPr>
          <w:sz w:val="22"/>
        </w:rPr>
        <w:t>, in m</w:t>
      </w:r>
      <w:r>
        <w:rPr>
          <w:position w:val="6"/>
          <w:sz w:val="22"/>
        </w:rPr>
        <w:t>3</w:t>
      </w:r>
      <w:r>
        <w:rPr>
          <w:sz w:val="22"/>
        </w:rPr>
        <w:t>/kmol:</w:t>
      </w:r>
    </w:p>
    <w:p>
      <w:pPr>
        <w:pStyle w:val="Normal"/>
        <w:tabs>
          <w:tab w:val="clear" w:pos="720"/>
          <w:tab w:val="left" w:pos="1152" w:leader="none"/>
          <w:tab w:val="left" w:pos="3240" w:leader="none"/>
          <w:tab w:val="left" w:pos="4896" w:leader="none"/>
          <w:tab w:val="left" w:pos="6480" w:leader="none"/>
          <w:tab w:val="left" w:pos="8064" w:leader="none"/>
          <w:tab w:val="left" w:pos="9090" w:leader="none"/>
        </w:tabs>
        <w:spacing w:lineRule="atLeast" w:line="240"/>
        <w:ind w:end="-1066"/>
        <w:jc w:val="both"/>
        <w:rPr>
          <w:sz w:val="22"/>
        </w:rPr>
      </w:pPr>
      <w:r>
        <w:rPr>
          <w:sz w:val="22"/>
        </w:rPr>
      </w:r>
    </w:p>
    <w:p>
      <w:pPr>
        <w:pStyle w:val="Normal"/>
        <w:tabs>
          <w:tab w:val="clear" w:pos="720"/>
          <w:tab w:val="left" w:pos="1152" w:leader="none"/>
          <w:tab w:val="left" w:pos="3240" w:leader="none"/>
          <w:tab w:val="left" w:pos="4410" w:leader="none"/>
          <w:tab w:val="left" w:pos="5580" w:leader="none"/>
          <w:tab w:val="left" w:pos="6840" w:leader="none"/>
          <w:tab w:val="left" w:pos="8190" w:leader="none"/>
        </w:tabs>
        <w:spacing w:lineRule="atLeast" w:line="240"/>
        <w:ind w:end="-346"/>
        <w:jc w:val="both"/>
        <w:rPr>
          <w:sz w:val="22"/>
        </w:rPr>
      </w:pPr>
      <w:r>
        <w:rPr>
          <w:sz w:val="22"/>
        </w:rPr>
        <w:tab/>
        <w:tab/>
      </w:r>
      <w:r>
        <w:rPr>
          <w:sz w:val="22"/>
          <w:u w:val="single"/>
        </w:rPr>
        <w:t xml:space="preserve">                          Temperature                           </w:t>
      </w:r>
    </w:p>
    <w:p>
      <w:pPr>
        <w:pStyle w:val="Normal"/>
        <w:tabs>
          <w:tab w:val="clear" w:pos="720"/>
          <w:tab w:val="left" w:pos="1080" w:leader="none"/>
          <w:tab w:val="left" w:pos="3240" w:leader="none"/>
          <w:tab w:val="left" w:pos="4410" w:leader="none"/>
          <w:tab w:val="left" w:pos="5580" w:leader="none"/>
          <w:tab w:val="left" w:pos="6840" w:leader="none"/>
          <w:tab w:val="left" w:pos="8190" w:leader="none"/>
        </w:tabs>
        <w:spacing w:lineRule="atLeast" w:line="240"/>
        <w:ind w:end="-976"/>
        <w:jc w:val="both"/>
        <w:rPr>
          <w:sz w:val="22"/>
        </w:rPr>
      </w:pPr>
      <w:r>
        <w:rPr>
          <w:sz w:val="22"/>
        </w:rPr>
        <w:tab/>
        <w:t>Component</w:t>
        <w:tab/>
        <w:t>-154°C</w:t>
        <w:tab/>
        <w:t>-158°C</w:t>
        <w:tab/>
        <w:t>-160°C</w:t>
        <w:tab/>
        <w:t>-162°C</w:t>
        <w:tab/>
        <w:t>-166°C</w:t>
      </w:r>
    </w:p>
    <w:p>
      <w:pPr>
        <w:pStyle w:val="Normal"/>
        <w:tabs>
          <w:tab w:val="clear" w:pos="720"/>
          <w:tab w:val="left" w:pos="1152" w:leader="none"/>
          <w:tab w:val="left" w:pos="3312" w:leader="none"/>
          <w:tab w:val="left" w:pos="4896" w:leader="none"/>
          <w:tab w:val="left" w:pos="6480" w:leader="none"/>
          <w:tab w:val="left" w:pos="8064" w:leader="none"/>
          <w:tab w:val="left" w:pos="9648" w:leader="none"/>
        </w:tabs>
        <w:spacing w:lineRule="atLeast" w:line="240"/>
        <w:ind w:end="-346"/>
        <w:jc w:val="both"/>
        <w:rPr>
          <w:sz w:val="22"/>
        </w:rPr>
      </w:pPr>
      <w:r>
        <w:rPr>
          <w:sz w:val="22"/>
        </w:rPr>
        <w:tab/>
        <w:tab/>
        <w:tab/>
        <w:t>(m</w:t>
      </w:r>
      <w:r>
        <w:rPr>
          <w:position w:val="6"/>
          <w:sz w:val="22"/>
        </w:rPr>
        <w:t>3</w:t>
      </w:r>
      <w:r>
        <w:rPr>
          <w:sz w:val="22"/>
        </w:rPr>
        <w:t>/kmol) x 10</w:t>
      </w:r>
      <w:r>
        <w:rPr>
          <w:position w:val="6"/>
          <w:sz w:val="22"/>
        </w:rPr>
        <w:t>-3</w:t>
      </w:r>
    </w:p>
    <w:p>
      <w:pPr>
        <w:pStyle w:val="Normal"/>
        <w:tabs>
          <w:tab w:val="clear" w:pos="720"/>
          <w:tab w:val="left" w:pos="1152" w:leader="none"/>
          <w:tab w:val="left" w:pos="3312" w:leader="none"/>
          <w:tab w:val="left" w:pos="4896" w:leader="none"/>
          <w:tab w:val="left" w:pos="6480" w:leader="none"/>
          <w:tab w:val="left" w:pos="8064" w:leader="none"/>
          <w:tab w:val="left" w:pos="9648" w:leader="none"/>
        </w:tabs>
        <w:spacing w:lineRule="atLeast" w:line="240"/>
        <w:ind w:end="-346"/>
        <w:jc w:val="both"/>
        <w:rPr>
          <w:sz w:val="22"/>
        </w:rPr>
      </w:pPr>
      <w:r>
        <w:rPr>
          <w:sz w:val="22"/>
        </w:rPr>
      </w:r>
    </w:p>
    <w:p>
      <w:pPr>
        <w:pStyle w:val="Normal"/>
        <w:tabs>
          <w:tab w:val="clear" w:pos="720"/>
          <w:tab w:val="left" w:pos="1080" w:leader="none"/>
          <w:tab w:val="decimal" w:pos="3510" w:leader="none"/>
          <w:tab w:val="decimal" w:pos="4680" w:leader="none"/>
          <w:tab w:val="decimal" w:pos="5940" w:leader="none"/>
          <w:tab w:val="decimal" w:pos="7200" w:leader="none"/>
          <w:tab w:val="decimal" w:pos="8550" w:leader="none"/>
        </w:tabs>
        <w:spacing w:lineRule="atLeast" w:line="240"/>
        <w:ind w:end="-346"/>
        <w:jc w:val="both"/>
        <w:rPr>
          <w:sz w:val="22"/>
        </w:rPr>
      </w:pPr>
      <w:r>
        <w:rPr>
          <w:sz w:val="22"/>
        </w:rPr>
        <w:tab/>
        <w:t>Methane</w:t>
        <w:tab/>
        <w:t>38.983</w:t>
        <w:tab/>
        <w:t>38.419</w:t>
        <w:tab/>
        <w:t>38.148</w:t>
        <w:tab/>
        <w:t>37.884</w:t>
        <w:tab/>
        <w:t>37.375</w:t>
      </w:r>
    </w:p>
    <w:p>
      <w:pPr>
        <w:pStyle w:val="Normal"/>
        <w:tabs>
          <w:tab w:val="clear" w:pos="720"/>
          <w:tab w:val="left" w:pos="1080" w:leader="none"/>
          <w:tab w:val="decimal" w:pos="3510" w:leader="none"/>
          <w:tab w:val="decimal" w:pos="4680" w:leader="none"/>
          <w:tab w:val="decimal" w:pos="5940" w:leader="none"/>
          <w:tab w:val="decimal" w:pos="7200" w:leader="none"/>
          <w:tab w:val="decimal" w:pos="8550" w:leader="none"/>
        </w:tabs>
        <w:spacing w:lineRule="atLeast" w:line="240"/>
        <w:ind w:end="-346"/>
        <w:jc w:val="both"/>
        <w:rPr>
          <w:sz w:val="22"/>
        </w:rPr>
      </w:pPr>
      <w:r>
        <w:rPr>
          <w:sz w:val="22"/>
        </w:rPr>
        <w:tab/>
        <w:t>Ethane</w:t>
        <w:tab/>
        <w:t>48.455</w:t>
        <w:tab/>
        <w:t>48.111</w:t>
        <w:tab/>
        <w:t>47.942</w:t>
        <w:tab/>
        <w:t>47.774</w:t>
        <w:tab/>
        <w:t>47.442</w:t>
      </w:r>
    </w:p>
    <w:p>
      <w:pPr>
        <w:pStyle w:val="Normal"/>
        <w:tabs>
          <w:tab w:val="clear" w:pos="720"/>
          <w:tab w:val="left" w:pos="1080" w:leader="none"/>
          <w:tab w:val="decimal" w:pos="3510" w:leader="none"/>
          <w:tab w:val="decimal" w:pos="4680" w:leader="none"/>
          <w:tab w:val="decimal" w:pos="5940" w:leader="none"/>
          <w:tab w:val="decimal" w:pos="7200" w:leader="none"/>
          <w:tab w:val="decimal" w:pos="8550" w:leader="none"/>
        </w:tabs>
        <w:spacing w:lineRule="atLeast" w:line="240"/>
        <w:ind w:end="-346"/>
        <w:jc w:val="both"/>
        <w:rPr>
          <w:sz w:val="22"/>
        </w:rPr>
      </w:pPr>
      <w:r>
        <w:rPr>
          <w:sz w:val="22"/>
        </w:rPr>
        <w:tab/>
        <w:t>Propane</w:t>
        <w:tab/>
        <w:t>63.045</w:t>
        <w:tab/>
        <w:t>62.678</w:t>
        <w:tab/>
        <w:t>62.497</w:t>
        <w:tab/>
        <w:t>62.316</w:t>
        <w:tab/>
        <w:t>61.957</w:t>
      </w:r>
    </w:p>
    <w:p>
      <w:pPr>
        <w:pStyle w:val="Normal"/>
        <w:tabs>
          <w:tab w:val="clear" w:pos="720"/>
          <w:tab w:val="left" w:pos="1080" w:leader="none"/>
          <w:tab w:val="decimal" w:pos="3510" w:leader="none"/>
          <w:tab w:val="decimal" w:pos="4680" w:leader="none"/>
          <w:tab w:val="decimal" w:pos="5940" w:leader="none"/>
          <w:tab w:val="decimal" w:pos="7200" w:leader="none"/>
          <w:tab w:val="decimal" w:pos="8550" w:leader="none"/>
        </w:tabs>
        <w:spacing w:lineRule="atLeast" w:line="240"/>
        <w:ind w:end="-346"/>
        <w:jc w:val="both"/>
        <w:rPr>
          <w:sz w:val="22"/>
        </w:rPr>
      </w:pPr>
      <w:r>
        <w:rPr>
          <w:sz w:val="22"/>
        </w:rPr>
        <w:tab/>
        <w:t>Iso-Butane</w:t>
        <w:tab/>
        <w:t>78.962</w:t>
        <w:tab/>
        <w:t>78.554</w:t>
        <w:tab/>
        <w:t>78.352</w:t>
        <w:tab/>
        <w:t>78.151</w:t>
        <w:tab/>
        <w:t>77.751</w:t>
      </w:r>
    </w:p>
    <w:p>
      <w:pPr>
        <w:pStyle w:val="Normal"/>
        <w:tabs>
          <w:tab w:val="clear" w:pos="720"/>
          <w:tab w:val="left" w:pos="1080" w:leader="none"/>
          <w:tab w:val="decimal" w:pos="3510" w:leader="none"/>
          <w:tab w:val="decimal" w:pos="4680" w:leader="none"/>
          <w:tab w:val="decimal" w:pos="5940" w:leader="none"/>
          <w:tab w:val="decimal" w:pos="7200" w:leader="none"/>
          <w:tab w:val="decimal" w:pos="8550" w:leader="none"/>
        </w:tabs>
        <w:spacing w:lineRule="atLeast" w:line="240"/>
        <w:ind w:end="-346"/>
        <w:jc w:val="both"/>
        <w:rPr>
          <w:sz w:val="22"/>
        </w:rPr>
      </w:pPr>
      <w:r>
        <w:rPr>
          <w:sz w:val="22"/>
        </w:rPr>
        <w:tab/>
        <w:t>N-Butane</w:t>
        <w:tab/>
        <w:t>77.456</w:t>
        <w:tab/>
        <w:t>77.068</w:t>
        <w:tab/>
        <w:t>76.876</w:t>
        <w:tab/>
        <w:t>76.684</w:t>
        <w:tab/>
        <w:t>76.303</w:t>
      </w:r>
    </w:p>
    <w:p>
      <w:pPr>
        <w:pStyle w:val="Normal"/>
        <w:tabs>
          <w:tab w:val="clear" w:pos="720"/>
          <w:tab w:val="left" w:pos="1080" w:leader="none"/>
          <w:tab w:val="decimal" w:pos="3510" w:leader="none"/>
          <w:tab w:val="decimal" w:pos="4680" w:leader="none"/>
          <w:tab w:val="decimal" w:pos="5940" w:leader="none"/>
          <w:tab w:val="decimal" w:pos="7200" w:leader="none"/>
          <w:tab w:val="decimal" w:pos="8550" w:leader="none"/>
        </w:tabs>
        <w:spacing w:lineRule="atLeast" w:line="240"/>
        <w:ind w:end="-346"/>
        <w:jc w:val="both"/>
        <w:rPr>
          <w:sz w:val="22"/>
        </w:rPr>
      </w:pPr>
      <w:r>
        <w:rPr>
          <w:sz w:val="22"/>
        </w:rPr>
        <w:tab/>
        <w:t>Iso-Pentane</w:t>
        <w:tab/>
        <w:t>92.377</w:t>
        <w:tab/>
        <w:t>91.939</w:t>
        <w:tab/>
        <w:t>91.721</w:t>
        <w:tab/>
        <w:t>91.504</w:t>
        <w:tab/>
        <w:t>91.071</w:t>
      </w:r>
    </w:p>
    <w:p>
      <w:pPr>
        <w:pStyle w:val="Normal"/>
        <w:tabs>
          <w:tab w:val="clear" w:pos="720"/>
          <w:tab w:val="left" w:pos="1080" w:leader="none"/>
          <w:tab w:val="decimal" w:pos="3510" w:leader="none"/>
          <w:tab w:val="decimal" w:pos="4680" w:leader="none"/>
          <w:tab w:val="decimal" w:pos="5940" w:leader="none"/>
          <w:tab w:val="decimal" w:pos="7200" w:leader="none"/>
          <w:tab w:val="decimal" w:pos="8550" w:leader="none"/>
        </w:tabs>
        <w:spacing w:lineRule="atLeast" w:line="240"/>
        <w:ind w:end="-346"/>
        <w:jc w:val="both"/>
        <w:rPr>
          <w:sz w:val="22"/>
        </w:rPr>
      </w:pPr>
      <w:r>
        <w:rPr>
          <w:sz w:val="22"/>
        </w:rPr>
        <w:tab/>
        <w:t>N-Pentane</w:t>
        <w:tab/>
        <w:t>92.217</w:t>
        <w:tab/>
        <w:t>91.794</w:t>
        <w:tab/>
        <w:t>91.583</w:t>
        <w:tab/>
        <w:t>91.373</w:t>
        <w:tab/>
        <w:t>90.953</w:t>
      </w:r>
    </w:p>
    <w:p>
      <w:pPr>
        <w:pStyle w:val="Normal"/>
        <w:tabs>
          <w:tab w:val="clear" w:pos="720"/>
          <w:tab w:val="left" w:pos="1080" w:leader="none"/>
          <w:tab w:val="decimal" w:pos="3510" w:leader="none"/>
          <w:tab w:val="decimal" w:pos="4680" w:leader="none"/>
          <w:tab w:val="decimal" w:pos="5940" w:leader="none"/>
          <w:tab w:val="decimal" w:pos="7200" w:leader="none"/>
          <w:tab w:val="decimal" w:pos="8550" w:leader="none"/>
        </w:tabs>
        <w:spacing w:lineRule="atLeast" w:line="240"/>
        <w:ind w:end="-346"/>
        <w:jc w:val="both"/>
        <w:rPr>
          <w:sz w:val="22"/>
        </w:rPr>
      </w:pPr>
      <w:r>
        <w:rPr>
          <w:sz w:val="22"/>
        </w:rPr>
        <w:tab/>
        <w:t>N-Hexane</w:t>
        <w:tab/>
        <w:t>105.570</w:t>
        <w:tab/>
        <w:t>105.122</w:t>
        <w:tab/>
        <w:t>104.899</w:t>
        <w:tab/>
        <w:t>104.677</w:t>
        <w:tab/>
        <w:t>104.236</w:t>
      </w:r>
    </w:p>
    <w:p>
      <w:pPr>
        <w:pStyle w:val="Normal"/>
        <w:tabs>
          <w:tab w:val="clear" w:pos="720"/>
          <w:tab w:val="left" w:pos="1080" w:leader="none"/>
          <w:tab w:val="decimal" w:pos="3510" w:leader="none"/>
          <w:tab w:val="decimal" w:pos="4680" w:leader="none"/>
          <w:tab w:val="decimal" w:pos="5940" w:leader="none"/>
          <w:tab w:val="decimal" w:pos="7200" w:leader="none"/>
          <w:tab w:val="decimal" w:pos="8550" w:leader="none"/>
        </w:tabs>
        <w:spacing w:lineRule="atLeast" w:line="240"/>
        <w:ind w:end="-346"/>
        <w:jc w:val="both"/>
        <w:rPr>
          <w:sz w:val="22"/>
        </w:rPr>
      </w:pPr>
      <w:r>
        <w:rPr>
          <w:sz w:val="22"/>
        </w:rPr>
        <w:tab/>
        <w:t>Nitrogen</w:t>
        <w:tab/>
        <w:t>51.921</w:t>
        <w:tab/>
        <w:t>48.488</w:t>
        <w:tab/>
        <w:t>46.995</w:t>
        <w:tab/>
        <w:t>45.702</w:t>
        <w:tab/>
        <w:t>43.543</w:t>
      </w:r>
    </w:p>
    <w:p>
      <w:pPr>
        <w:pStyle w:val="Normal"/>
        <w:tabs>
          <w:tab w:val="clear" w:pos="720"/>
          <w:tab w:val="left" w:pos="1080" w:leader="none"/>
          <w:tab w:val="decimal" w:pos="3510" w:leader="none"/>
          <w:tab w:val="decimal" w:pos="4680" w:leader="none"/>
          <w:tab w:val="decimal" w:pos="5940" w:leader="none"/>
          <w:tab w:val="decimal" w:pos="7200" w:leader="none"/>
          <w:tab w:val="decimal" w:pos="8550" w:leader="none"/>
        </w:tabs>
        <w:spacing w:lineRule="atLeast" w:line="240"/>
        <w:ind w:end="-346"/>
        <w:jc w:val="both"/>
        <w:rPr>
          <w:sz w:val="22"/>
        </w:rPr>
      </w:pPr>
      <w:r>
        <w:rPr>
          <w:sz w:val="22"/>
        </w:rPr>
        <w:tab/>
        <w:t>Carbon Dioxide</w:t>
        <w:tab/>
        <w:t>27.650</w:t>
        <w:tab/>
        <w:t>27.300</w:t>
        <w:tab/>
        <w:t>27.200</w:t>
        <w:tab/>
        <w:t>27.000</w:t>
        <w:tab/>
        <w:t>26.700</w:t>
      </w:r>
    </w:p>
    <w:p>
      <w:pPr>
        <w:pStyle w:val="Normal"/>
        <w:tabs>
          <w:tab w:val="clear" w:pos="720"/>
          <w:tab w:val="left" w:pos="1080" w:leader="none"/>
          <w:tab w:val="decimal" w:pos="3510" w:leader="none"/>
          <w:tab w:val="decimal" w:pos="4680" w:leader="none"/>
          <w:tab w:val="decimal" w:pos="5940" w:leader="none"/>
          <w:tab w:val="decimal" w:pos="7200" w:leader="none"/>
          <w:tab w:val="decimal" w:pos="8550" w:leader="none"/>
        </w:tabs>
        <w:spacing w:lineRule="atLeast" w:line="240"/>
        <w:ind w:end="-346"/>
        <w:jc w:val="both"/>
        <w:rPr>
          <w:sz w:val="22"/>
        </w:rPr>
      </w:pPr>
      <w:r>
        <w:rPr>
          <w:sz w:val="22"/>
        </w:rPr>
        <w:tab/>
        <w:t>Oxygen</w:t>
        <w:tab/>
        <w:t>32.750</w:t>
        <w:tab/>
        <w:t>31.910</w:t>
        <w:tab/>
        <w:t>31.510</w:t>
        <w:tab/>
        <w:t>31.150</w:t>
        <w:tab/>
        <w:t>30.450</w:t>
      </w:r>
    </w:p>
    <w:p>
      <w:pPr>
        <w:pStyle w:val="Normal"/>
        <w:tabs>
          <w:tab w:val="clear" w:pos="720"/>
          <w:tab w:val="left" w:pos="1152" w:leader="none"/>
          <w:tab w:val="decimal" w:pos="3744" w:leader="none"/>
          <w:tab w:val="decimal" w:pos="5328" w:leader="none"/>
          <w:tab w:val="decimal" w:pos="6912" w:leader="none"/>
          <w:tab w:val="decimal" w:pos="8496" w:leader="none"/>
          <w:tab w:val="decimal" w:pos="10080" w:leader="none"/>
        </w:tabs>
        <w:spacing w:lineRule="atLeast" w:line="240"/>
        <w:ind w:end="-346"/>
        <w:jc w:val="both"/>
        <w:rPr>
          <w:sz w:val="22"/>
        </w:rPr>
      </w:pPr>
      <w:r>
        <w:rPr>
          <w:sz w:val="22"/>
        </w:rPr>
      </w:r>
    </w:p>
    <w:p>
      <w:pPr>
        <w:pStyle w:val="Normal"/>
        <w:tabs>
          <w:tab w:val="clear" w:pos="720"/>
          <w:tab w:val="left" w:pos="1080" w:leader="none"/>
          <w:tab w:val="left" w:pos="2160" w:leader="none"/>
        </w:tabs>
        <w:spacing w:lineRule="atLeast" w:line="360"/>
        <w:ind w:hanging="3312" w:start="3312" w:end="-346"/>
        <w:jc w:val="both"/>
        <w:rPr>
          <w:sz w:val="22"/>
        </w:rPr>
      </w:pPr>
      <w:r>
        <w:rPr>
          <w:sz w:val="22"/>
        </w:rPr>
        <w:tab/>
        <w:t>Source:</w:t>
        <w:tab/>
        <w:t>National Bureau of Standards Interagency Report 77-867.</w:t>
      </w:r>
    </w:p>
    <w:p>
      <w:pPr>
        <w:pStyle w:val="Normal"/>
        <w:tabs>
          <w:tab w:val="clear" w:pos="720"/>
          <w:tab w:val="left" w:pos="1080" w:leader="none"/>
        </w:tabs>
        <w:spacing w:lineRule="atLeast" w:line="360"/>
        <w:ind w:hanging="2160" w:start="2160" w:end="-346"/>
        <w:jc w:val="both"/>
        <w:rPr>
          <w:sz w:val="22"/>
        </w:rPr>
      </w:pPr>
      <w:r>
        <w:rPr>
          <w:sz w:val="22"/>
        </w:rPr>
        <w:tab/>
        <w:t>Note:</w:t>
        <w:tab/>
        <w:t>For intermediate values of temperature a linear interpolation shall be applied.</w:t>
      </w:r>
    </w:p>
    <w:p>
      <w:pPr>
        <w:pStyle w:val="Normal"/>
        <w:tabs>
          <w:tab w:val="clear" w:pos="720"/>
          <w:tab w:val="left" w:pos="1152" w:leader="none"/>
          <w:tab w:val="left" w:pos="3312" w:leader="none"/>
        </w:tabs>
        <w:spacing w:lineRule="atLeast" w:line="360"/>
        <w:ind w:end="-346"/>
        <w:jc w:val="both"/>
        <w:rPr>
          <w:sz w:val="22"/>
        </w:rPr>
      </w:pPr>
      <w:r>
        <w:rPr>
          <w:sz w:val="22"/>
        </w:rPr>
      </w:r>
    </w:p>
    <w:p>
      <w:pPr>
        <w:pStyle w:val="Normal"/>
        <w:tabs>
          <w:tab w:val="clear" w:pos="720"/>
          <w:tab w:val="left" w:pos="1080" w:leader="none"/>
          <w:tab w:val="left" w:pos="2016" w:leader="none"/>
          <w:tab w:val="left" w:pos="2736" w:leader="none"/>
          <w:tab w:val="left" w:pos="3312" w:leader="none"/>
          <w:tab w:val="left" w:pos="6624" w:leader="none"/>
        </w:tabs>
        <w:ind w:end="-346"/>
        <w:jc w:val="both"/>
        <w:rPr>
          <w:b/>
          <w:sz w:val="22"/>
        </w:rPr>
      </w:pPr>
      <w:r>
        <w:rPr>
          <w:b/>
          <w:sz w:val="22"/>
        </w:rPr>
        <w:t>E-10</w:t>
        <w:tab/>
      </w:r>
      <w:r>
        <w:rPr>
          <w:b/>
          <w:sz w:val="22"/>
          <w:u w:val="single"/>
        </w:rPr>
        <w:t>Values of H</w:t>
      </w:r>
      <w:r>
        <w:rPr>
          <w:b/>
          <w:position w:val="-6"/>
          <w:sz w:val="22"/>
          <w:u w:val="single"/>
        </w:rPr>
        <w:t>i</w:t>
      </w:r>
      <w:r>
        <w:rPr>
          <w:b/>
          <w:sz w:val="22"/>
          <w:u w:val="single"/>
        </w:rPr>
        <w:t xml:space="preserve"> and M</w:t>
      </w:r>
      <w:r>
        <w:rPr>
          <w:b/>
          <w:position w:val="-6"/>
          <w:sz w:val="22"/>
          <w:u w:val="single"/>
        </w:rPr>
        <w:t>i</w:t>
      </w:r>
    </w:p>
    <w:p>
      <w:pPr>
        <w:pStyle w:val="Normal"/>
        <w:tabs>
          <w:tab w:val="clear" w:pos="720"/>
          <w:tab w:val="left" w:pos="1080" w:leader="none"/>
          <w:tab w:val="left" w:pos="2016" w:leader="none"/>
          <w:tab w:val="left" w:pos="2736" w:leader="none"/>
          <w:tab w:val="left" w:pos="3312" w:leader="none"/>
          <w:tab w:val="left" w:pos="6624" w:leader="none"/>
        </w:tabs>
        <w:ind w:hanging="1152" w:start="1152" w:end="-346"/>
        <w:jc w:val="both"/>
        <w:rPr/>
      </w:pPr>
      <w:r>
        <w:rPr>
          <w:sz w:val="22"/>
        </w:rPr>
        <w:tab/>
        <w:t>The values of H</w:t>
      </w:r>
      <w:r>
        <w:rPr>
          <w:position w:val="-6"/>
          <w:sz w:val="22"/>
        </w:rPr>
        <w:t>i</w:t>
      </w:r>
      <w:r>
        <w:rPr>
          <w:sz w:val="22"/>
        </w:rPr>
        <w:t>, in MJ/kg, and M</w:t>
      </w:r>
      <w:r>
        <w:rPr>
          <w:position w:val="-6"/>
          <w:sz w:val="22"/>
        </w:rPr>
        <w:t>i</w:t>
      </w:r>
      <w:r>
        <w:rPr>
          <w:sz w:val="22"/>
        </w:rPr>
        <w:t>, in kg/kmol:</w:t>
      </w:r>
    </w:p>
    <w:p>
      <w:pPr>
        <w:pStyle w:val="Normal"/>
        <w:tabs>
          <w:tab w:val="clear" w:pos="720"/>
          <w:tab w:val="left" w:pos="1152" w:leader="none"/>
          <w:tab w:val="left" w:pos="2016" w:leader="none"/>
          <w:tab w:val="left" w:pos="5760" w:leader="none"/>
          <w:tab w:val="left" w:pos="8190" w:leader="none"/>
        </w:tabs>
        <w:ind w:end="-346"/>
        <w:jc w:val="both"/>
        <w:rPr>
          <w:sz w:val="22"/>
        </w:rPr>
      </w:pPr>
      <w:r>
        <w:rPr>
          <w:sz w:val="22"/>
        </w:rPr>
        <w:tab/>
        <w:tab/>
        <w:t>Component</w:t>
        <w:tab/>
        <w:t>H</w:t>
      </w:r>
      <w:r>
        <w:rPr>
          <w:position w:val="-6"/>
          <w:sz w:val="22"/>
        </w:rPr>
        <w:t>i</w:t>
        <w:tab/>
        <w:t>M</w:t>
      </w:r>
      <w:r>
        <w:rPr>
          <w:position w:val="-10"/>
          <w:sz w:val="22"/>
        </w:rPr>
        <w:t>i</w:t>
      </w:r>
    </w:p>
    <w:p>
      <w:pPr>
        <w:pStyle w:val="Normal"/>
        <w:tabs>
          <w:tab w:val="clear" w:pos="720"/>
          <w:tab w:val="left" w:pos="1152" w:leader="none"/>
          <w:tab w:val="left" w:pos="2016" w:leader="none"/>
          <w:tab w:val="decimal" w:pos="5760" w:leader="none"/>
          <w:tab w:val="decimal" w:pos="8280" w:leader="none"/>
        </w:tabs>
        <w:spacing w:lineRule="atLeast" w:line="240"/>
        <w:ind w:end="-346"/>
        <w:jc w:val="both"/>
        <w:rPr>
          <w:sz w:val="22"/>
        </w:rPr>
      </w:pPr>
      <w:r>
        <w:rPr>
          <w:sz w:val="22"/>
        </w:rPr>
        <w:tab/>
        <w:tab/>
        <w:t>Methane</w:t>
        <w:tab/>
        <w:t>55.560</w:t>
        <w:tab/>
        <w:t>16.043</w:t>
      </w:r>
    </w:p>
    <w:p>
      <w:pPr>
        <w:pStyle w:val="Normal"/>
        <w:tabs>
          <w:tab w:val="clear" w:pos="720"/>
          <w:tab w:val="left" w:pos="1152" w:leader="none"/>
          <w:tab w:val="left" w:pos="2016" w:leader="none"/>
          <w:tab w:val="decimal" w:pos="5760" w:leader="none"/>
          <w:tab w:val="decimal" w:pos="8280" w:leader="none"/>
        </w:tabs>
        <w:spacing w:lineRule="atLeast" w:line="240"/>
        <w:ind w:end="-346"/>
        <w:jc w:val="both"/>
        <w:rPr>
          <w:sz w:val="22"/>
        </w:rPr>
      </w:pPr>
      <w:r>
        <w:rPr>
          <w:sz w:val="22"/>
        </w:rPr>
        <w:tab/>
        <w:tab/>
        <w:t>Ethane</w:t>
        <w:tab/>
        <w:t>51.926</w:t>
        <w:tab/>
        <w:t>30.070</w:t>
      </w:r>
    </w:p>
    <w:p>
      <w:pPr>
        <w:pStyle w:val="Normal"/>
        <w:tabs>
          <w:tab w:val="clear" w:pos="720"/>
          <w:tab w:val="left" w:pos="1152" w:leader="none"/>
          <w:tab w:val="left" w:pos="2016" w:leader="none"/>
          <w:tab w:val="decimal" w:pos="5760" w:leader="none"/>
          <w:tab w:val="decimal" w:pos="8280" w:leader="none"/>
        </w:tabs>
        <w:spacing w:lineRule="atLeast" w:line="240"/>
        <w:ind w:end="-346"/>
        <w:jc w:val="both"/>
        <w:rPr>
          <w:sz w:val="22"/>
        </w:rPr>
      </w:pPr>
      <w:r>
        <w:rPr>
          <w:sz w:val="22"/>
        </w:rPr>
        <w:tab/>
        <w:tab/>
        <w:t>Propane</w:t>
        <w:tab/>
        <w:t>50.393</w:t>
        <w:tab/>
        <w:t>44.097</w:t>
      </w:r>
    </w:p>
    <w:p>
      <w:pPr>
        <w:pStyle w:val="Normal"/>
        <w:tabs>
          <w:tab w:val="clear" w:pos="720"/>
          <w:tab w:val="left" w:pos="1152" w:leader="none"/>
          <w:tab w:val="left" w:pos="2016" w:leader="none"/>
          <w:tab w:val="decimal" w:pos="5760" w:leader="none"/>
          <w:tab w:val="decimal" w:pos="8280" w:leader="none"/>
        </w:tabs>
        <w:spacing w:lineRule="atLeast" w:line="240"/>
        <w:ind w:end="-346"/>
        <w:jc w:val="both"/>
        <w:rPr>
          <w:sz w:val="22"/>
        </w:rPr>
      </w:pPr>
      <w:r>
        <w:rPr>
          <w:sz w:val="22"/>
        </w:rPr>
        <w:tab/>
        <w:tab/>
        <w:t>Iso-Butane</w:t>
        <w:tab/>
        <w:t>49.402</w:t>
        <w:tab/>
        <w:t>58.124</w:t>
      </w:r>
    </w:p>
    <w:p>
      <w:pPr>
        <w:pStyle w:val="Normal"/>
        <w:tabs>
          <w:tab w:val="clear" w:pos="720"/>
          <w:tab w:val="left" w:pos="1152" w:leader="none"/>
          <w:tab w:val="left" w:pos="2016" w:leader="none"/>
          <w:tab w:val="decimal" w:pos="5760" w:leader="none"/>
          <w:tab w:val="decimal" w:pos="8280" w:leader="none"/>
        </w:tabs>
        <w:spacing w:lineRule="atLeast" w:line="240"/>
        <w:ind w:end="-346"/>
        <w:jc w:val="both"/>
        <w:rPr>
          <w:sz w:val="22"/>
        </w:rPr>
      </w:pPr>
      <w:r>
        <w:rPr>
          <w:sz w:val="22"/>
        </w:rPr>
        <w:tab/>
        <w:tab/>
        <w:t>N-Butane</w:t>
        <w:tab/>
        <w:t>49.544</w:t>
        <w:tab/>
        <w:t>58.124</w:t>
      </w:r>
    </w:p>
    <w:p>
      <w:pPr>
        <w:pStyle w:val="Normal"/>
        <w:tabs>
          <w:tab w:val="clear" w:pos="720"/>
          <w:tab w:val="left" w:pos="1152" w:leader="none"/>
          <w:tab w:val="left" w:pos="2016" w:leader="none"/>
          <w:tab w:val="decimal" w:pos="5760" w:leader="none"/>
          <w:tab w:val="decimal" w:pos="8280" w:leader="none"/>
        </w:tabs>
        <w:spacing w:lineRule="atLeast" w:line="240"/>
        <w:ind w:end="-346"/>
        <w:jc w:val="both"/>
        <w:rPr>
          <w:sz w:val="22"/>
        </w:rPr>
      </w:pPr>
      <w:r>
        <w:rPr>
          <w:sz w:val="22"/>
        </w:rPr>
        <w:tab/>
        <w:tab/>
        <w:t>Iso-Pentane</w:t>
        <w:tab/>
        <w:t>48.944</w:t>
        <w:tab/>
        <w:t>72.151</w:t>
      </w:r>
    </w:p>
    <w:p>
      <w:pPr>
        <w:pStyle w:val="Normal"/>
        <w:tabs>
          <w:tab w:val="clear" w:pos="720"/>
          <w:tab w:val="left" w:pos="1152" w:leader="none"/>
          <w:tab w:val="left" w:pos="2016" w:leader="none"/>
          <w:tab w:val="decimal" w:pos="5760" w:leader="none"/>
          <w:tab w:val="decimal" w:pos="8280" w:leader="none"/>
        </w:tabs>
        <w:spacing w:lineRule="atLeast" w:line="240"/>
        <w:ind w:end="-346"/>
        <w:jc w:val="both"/>
        <w:rPr>
          <w:sz w:val="22"/>
        </w:rPr>
      </w:pPr>
      <w:r>
        <w:rPr>
          <w:sz w:val="22"/>
        </w:rPr>
        <w:tab/>
        <w:tab/>
        <w:t>N-Pentane</w:t>
        <w:tab/>
        <w:t>49.053</w:t>
        <w:tab/>
        <w:t>72.151</w:t>
      </w:r>
    </w:p>
    <w:p>
      <w:pPr>
        <w:pStyle w:val="Normal"/>
        <w:tabs>
          <w:tab w:val="clear" w:pos="720"/>
          <w:tab w:val="left" w:pos="1152" w:leader="none"/>
          <w:tab w:val="left" w:pos="2016" w:leader="none"/>
          <w:tab w:val="decimal" w:pos="5760" w:leader="none"/>
          <w:tab w:val="decimal" w:pos="8280" w:leader="none"/>
        </w:tabs>
        <w:spacing w:lineRule="atLeast" w:line="240"/>
        <w:ind w:end="-346"/>
        <w:jc w:val="both"/>
        <w:rPr>
          <w:sz w:val="22"/>
        </w:rPr>
      </w:pPr>
      <w:r>
        <w:rPr>
          <w:sz w:val="22"/>
        </w:rPr>
        <w:tab/>
        <w:tab/>
        <w:t>N-Hexane</w:t>
        <w:tab/>
        <w:t>48.719</w:t>
        <w:tab/>
        <w:t>86.178</w:t>
      </w:r>
    </w:p>
    <w:p>
      <w:pPr>
        <w:pStyle w:val="Normal"/>
        <w:tabs>
          <w:tab w:val="clear" w:pos="720"/>
          <w:tab w:val="left" w:pos="1152" w:leader="none"/>
          <w:tab w:val="left" w:pos="2016" w:leader="none"/>
          <w:tab w:val="decimal" w:pos="5760" w:leader="none"/>
          <w:tab w:val="decimal" w:pos="8280" w:leader="none"/>
        </w:tabs>
        <w:spacing w:lineRule="atLeast" w:line="240"/>
        <w:ind w:end="-346"/>
        <w:jc w:val="both"/>
        <w:rPr>
          <w:sz w:val="22"/>
        </w:rPr>
      </w:pPr>
      <w:r>
        <w:rPr>
          <w:sz w:val="22"/>
        </w:rPr>
        <w:tab/>
        <w:tab/>
        <w:t>Nitrogen</w:t>
        <w:tab/>
        <w:t>0</w:t>
        <w:tab/>
        <w:t>28.013</w:t>
      </w:r>
    </w:p>
    <w:p>
      <w:pPr>
        <w:pStyle w:val="Normal"/>
        <w:tabs>
          <w:tab w:val="clear" w:pos="720"/>
          <w:tab w:val="left" w:pos="1152" w:leader="none"/>
          <w:tab w:val="left" w:pos="2016" w:leader="none"/>
          <w:tab w:val="decimal" w:pos="5760" w:leader="none"/>
          <w:tab w:val="decimal" w:pos="8280" w:leader="none"/>
        </w:tabs>
        <w:spacing w:lineRule="atLeast" w:line="240"/>
        <w:ind w:end="-346"/>
        <w:jc w:val="both"/>
        <w:rPr>
          <w:sz w:val="22"/>
        </w:rPr>
      </w:pPr>
      <w:r>
        <w:rPr>
          <w:sz w:val="22"/>
        </w:rPr>
        <w:tab/>
        <w:tab/>
        <w:t>Carbon Dioxide</w:t>
        <w:tab/>
        <w:t>0</w:t>
        <w:tab/>
        <w:t>44.010</w:t>
      </w:r>
    </w:p>
    <w:p>
      <w:pPr>
        <w:pStyle w:val="Normal"/>
        <w:tabs>
          <w:tab w:val="clear" w:pos="720"/>
          <w:tab w:val="left" w:pos="1152" w:leader="none"/>
          <w:tab w:val="left" w:pos="2016" w:leader="none"/>
          <w:tab w:val="decimal" w:pos="5760" w:leader="none"/>
          <w:tab w:val="decimal" w:pos="8280" w:leader="none"/>
        </w:tabs>
        <w:spacing w:lineRule="atLeast" w:line="240"/>
        <w:ind w:end="-346"/>
        <w:jc w:val="both"/>
        <w:rPr>
          <w:sz w:val="22"/>
        </w:rPr>
      </w:pPr>
      <w:r>
        <w:rPr>
          <w:sz w:val="22"/>
        </w:rPr>
        <w:tab/>
        <w:tab/>
        <w:t>Oxygen</w:t>
        <w:tab/>
        <w:t>0</w:t>
        <w:tab/>
        <w:t>31.999</w:t>
      </w:r>
    </w:p>
    <w:p>
      <w:pPr>
        <w:pStyle w:val="Normal"/>
        <w:tabs>
          <w:tab w:val="clear" w:pos="720"/>
          <w:tab w:val="left" w:pos="1152" w:leader="none"/>
          <w:tab w:val="left" w:pos="2016" w:leader="none"/>
          <w:tab w:val="decimal" w:pos="5760" w:leader="none"/>
          <w:tab w:val="decimal" w:pos="8784" w:leader="none"/>
        </w:tabs>
        <w:ind w:end="-346"/>
        <w:jc w:val="both"/>
        <w:rPr>
          <w:sz w:val="22"/>
        </w:rPr>
      </w:pPr>
      <w:r>
        <w:rPr>
          <w:sz w:val="22"/>
        </w:rPr>
      </w:r>
    </w:p>
    <w:p>
      <w:pPr>
        <w:pStyle w:val="Normal"/>
        <w:tabs>
          <w:tab w:val="clear" w:pos="720"/>
          <w:tab w:val="left" w:pos="1080" w:leader="none"/>
          <w:tab w:val="left" w:pos="2160" w:leader="none"/>
          <w:tab w:val="decimal" w:pos="5760" w:leader="none"/>
          <w:tab w:val="decimal" w:pos="8784" w:leader="none"/>
        </w:tabs>
        <w:ind w:end="-346"/>
        <w:jc w:val="both"/>
        <w:rPr>
          <w:sz w:val="22"/>
        </w:rPr>
      </w:pPr>
      <w:r>
        <w:rPr>
          <w:sz w:val="22"/>
        </w:rPr>
        <w:tab/>
        <w:t>Source:</w:t>
        <w:tab/>
        <w:t>Institute of Petroleum IP 251/76.</w:t>
      </w:r>
    </w:p>
    <w:p>
      <w:pPr>
        <w:pStyle w:val="Normal"/>
        <w:tabs>
          <w:tab w:val="clear" w:pos="720"/>
          <w:tab w:val="left" w:pos="1152" w:leader="none"/>
          <w:tab w:val="left" w:pos="2160" w:leader="none"/>
          <w:tab w:val="left" w:pos="3024" w:leader="none"/>
          <w:tab w:val="left" w:pos="3600" w:leader="none"/>
          <w:tab w:val="left" w:pos="6624" w:leader="none"/>
        </w:tabs>
        <w:ind w:end="-346"/>
        <w:jc w:val="both"/>
        <w:rPr>
          <w:sz w:val="22"/>
        </w:rPr>
      </w:pPr>
      <w:r>
        <w:rPr>
          <w:sz w:val="22"/>
        </w:rPr>
      </w:r>
      <w:r>
        <w:br w:type="page"/>
      </w:r>
    </w:p>
    <w:p>
      <w:pPr>
        <w:pStyle w:val="Normal"/>
        <w:tabs>
          <w:tab w:val="clear" w:pos="720"/>
          <w:tab w:val="left" w:pos="1152" w:leader="none"/>
          <w:tab w:val="left" w:pos="2160" w:leader="none"/>
          <w:tab w:val="left" w:pos="3024" w:leader="none"/>
          <w:tab w:val="left" w:pos="3600" w:leader="none"/>
          <w:tab w:val="left" w:pos="6624" w:leader="none"/>
        </w:tabs>
        <w:ind w:end="-346"/>
        <w:jc w:val="both"/>
        <w:rPr>
          <w:b/>
          <w:sz w:val="22"/>
        </w:rPr>
      </w:pPr>
      <w:r>
        <w:rPr>
          <w:b/>
          <w:sz w:val="22"/>
        </w:rPr>
        <w:t>E-11</w:t>
        <w:tab/>
      </w:r>
      <w:r>
        <w:rPr>
          <w:b/>
          <w:sz w:val="22"/>
          <w:u w:val="single"/>
        </w:rPr>
        <w:t>Volume Correction Factor, K</w:t>
      </w:r>
      <w:r>
        <w:rPr>
          <w:b/>
          <w:position w:val="-6"/>
          <w:sz w:val="22"/>
          <w:u w:val="single"/>
        </w:rPr>
        <w:t>1</w:t>
      </w:r>
    </w:p>
    <w:p>
      <w:pPr>
        <w:pStyle w:val="Normal"/>
        <w:tabs>
          <w:tab w:val="clear" w:pos="720"/>
          <w:tab w:val="left" w:pos="2160" w:leader="none"/>
          <w:tab w:val="left" w:pos="3024" w:leader="none"/>
          <w:tab w:val="left" w:pos="3600" w:leader="none"/>
          <w:tab w:val="left" w:pos="6624" w:leader="none"/>
        </w:tabs>
        <w:ind w:hanging="1080" w:start="1080" w:end="-346"/>
        <w:jc w:val="both"/>
        <w:rPr/>
      </w:pPr>
      <w:r>
        <w:rPr>
          <w:sz w:val="22"/>
        </w:rPr>
        <w:tab/>
        <w:t>Correction factor, K</w:t>
      </w:r>
      <w:r>
        <w:rPr>
          <w:position w:val="-6"/>
          <w:sz w:val="22"/>
        </w:rPr>
        <w:t>1</w:t>
      </w:r>
      <w:r>
        <w:rPr>
          <w:sz w:val="22"/>
        </w:rPr>
        <w:t>, in m</w:t>
      </w:r>
      <w:r>
        <w:rPr>
          <w:position w:val="6"/>
          <w:sz w:val="22"/>
        </w:rPr>
        <w:t>3</w:t>
      </w:r>
      <w:r>
        <w:rPr>
          <w:sz w:val="22"/>
        </w:rPr>
        <w:t>/kmol, for volume reduction of LNG mixtures:</w:t>
      </w:r>
    </w:p>
    <w:p>
      <w:pPr>
        <w:pStyle w:val="Normal"/>
        <w:tabs>
          <w:tab w:val="clear" w:pos="720"/>
          <w:tab w:val="left" w:pos="1080" w:leader="none"/>
          <w:tab w:val="left" w:pos="3240" w:leader="none"/>
          <w:tab w:val="left" w:pos="4410" w:leader="none"/>
          <w:tab w:val="left" w:pos="5580" w:leader="none"/>
          <w:tab w:val="left" w:pos="6840" w:leader="none"/>
          <w:tab w:val="left" w:pos="8100" w:leader="none"/>
        </w:tabs>
        <w:spacing w:lineRule="atLeast" w:line="240"/>
        <w:ind w:end="-1066"/>
        <w:jc w:val="both"/>
        <w:rPr/>
      </w:pPr>
      <w:r>
        <w:rPr/>
        <w:tab/>
      </w:r>
      <w:r>
        <w:rPr>
          <w:sz w:val="22"/>
        </w:rPr>
        <w:t>Molecular Mass</w:t>
        <w:tab/>
      </w:r>
      <w:r>
        <w:rPr>
          <w:sz w:val="22"/>
          <w:u w:val="single"/>
        </w:rPr>
        <w:t xml:space="preserve">                          Temperature                          </w:t>
      </w:r>
    </w:p>
    <w:p>
      <w:pPr>
        <w:pStyle w:val="Normal"/>
        <w:tabs>
          <w:tab w:val="clear" w:pos="720"/>
          <w:tab w:val="left" w:pos="1080" w:leader="none"/>
          <w:tab w:val="left" w:pos="3240" w:leader="none"/>
          <w:tab w:val="left" w:pos="4410" w:leader="none"/>
          <w:tab w:val="left" w:pos="5580" w:leader="none"/>
          <w:tab w:val="left" w:pos="6840" w:leader="none"/>
          <w:tab w:val="left" w:pos="8100" w:leader="none"/>
        </w:tabs>
        <w:spacing w:lineRule="atLeast" w:line="240"/>
        <w:ind w:end="-796"/>
        <w:jc w:val="both"/>
        <w:rPr>
          <w:sz w:val="22"/>
        </w:rPr>
      </w:pPr>
      <w:r>
        <w:rPr>
          <w:sz w:val="22"/>
        </w:rPr>
        <w:tab/>
        <w:t>of Mixture</w:t>
        <w:tab/>
        <w:t>-154°C</w:t>
        <w:tab/>
        <w:t>-158°C</w:t>
        <w:tab/>
        <w:t>-160°C</w:t>
        <w:tab/>
        <w:t>-162°C</w:t>
        <w:tab/>
        <w:t>-166°C</w:t>
      </w:r>
    </w:p>
    <w:p>
      <w:pPr>
        <w:pStyle w:val="Normal"/>
        <w:tabs>
          <w:tab w:val="clear" w:pos="720"/>
          <w:tab w:val="left" w:pos="1152" w:leader="none"/>
          <w:tab w:val="left" w:pos="3312" w:leader="none"/>
          <w:tab w:val="left" w:pos="4896" w:leader="none"/>
          <w:tab w:val="left" w:pos="6480" w:leader="none"/>
          <w:tab w:val="left" w:pos="8064" w:leader="none"/>
          <w:tab w:val="left" w:pos="9648" w:leader="none"/>
        </w:tabs>
        <w:spacing w:lineRule="atLeast" w:line="240"/>
        <w:ind w:end="-346"/>
        <w:jc w:val="both"/>
        <w:rPr>
          <w:sz w:val="22"/>
        </w:rPr>
      </w:pPr>
      <w:r>
        <w:rPr>
          <w:sz w:val="22"/>
        </w:rPr>
        <w:tab/>
      </w:r>
      <w:r>
        <w:rPr>
          <w:rFonts w:eastAsia="Symbol" w:cs="Symbol" w:ascii="Symbol" w:hAnsi="Symbol"/>
          <w:sz w:val="22"/>
        </w:rPr>
        <w:sym w:font="Symbol" w:char="f0e5"/>
      </w:r>
      <w:r>
        <w:rPr>
          <w:sz w:val="22"/>
        </w:rPr>
        <w:t>(X</w:t>
      </w:r>
      <w:r>
        <w:rPr>
          <w:position w:val="-6"/>
          <w:sz w:val="22"/>
        </w:rPr>
        <w:t>i</w:t>
      </w:r>
      <w:r>
        <w:rPr>
          <w:sz w:val="22"/>
        </w:rPr>
        <w:t xml:space="preserve"> x M</w:t>
      </w:r>
      <w:r>
        <w:rPr>
          <w:position w:val="-6"/>
          <w:sz w:val="22"/>
        </w:rPr>
        <w:t>i</w:t>
      </w:r>
      <w:r>
        <w:rPr>
          <w:sz w:val="22"/>
        </w:rPr>
        <w:t>)</w:t>
        <w:tab/>
        <w:tab/>
        <w:t>(m</w:t>
      </w:r>
      <w:r>
        <w:rPr>
          <w:position w:val="6"/>
          <w:sz w:val="22"/>
        </w:rPr>
        <w:t>3</w:t>
      </w:r>
      <w:r>
        <w:rPr>
          <w:sz w:val="22"/>
        </w:rPr>
        <w:t>/kmol) x 10</w:t>
      </w:r>
      <w:r>
        <w:rPr>
          <w:position w:val="6"/>
          <w:sz w:val="22"/>
        </w:rPr>
        <w:t>-3</w:t>
      </w:r>
    </w:p>
    <w:p>
      <w:pPr>
        <w:pStyle w:val="Normal"/>
        <w:tabs>
          <w:tab w:val="clear" w:pos="720"/>
          <w:tab w:val="left" w:pos="1152" w:leader="none"/>
          <w:tab w:val="left" w:pos="3600" w:leader="none"/>
          <w:tab w:val="left" w:pos="5184" w:leader="none"/>
          <w:tab w:val="left" w:pos="6768" w:leader="none"/>
          <w:tab w:val="left" w:pos="8352" w:leader="none"/>
          <w:tab w:val="left" w:pos="9936" w:leader="none"/>
        </w:tabs>
        <w:spacing w:lineRule="atLeast" w:line="240"/>
        <w:ind w:end="-346"/>
        <w:jc w:val="both"/>
        <w:rPr>
          <w:sz w:val="22"/>
        </w:rPr>
      </w:pPr>
      <w:r>
        <w:rPr>
          <w:sz w:val="22"/>
        </w:rPr>
      </w:r>
    </w:p>
    <w:p>
      <w:pPr>
        <w:pStyle w:val="Normal"/>
        <w:tabs>
          <w:tab w:val="clear" w:pos="720"/>
          <w:tab w:val="decimal" w:pos="1800" w:leader="none"/>
          <w:tab w:val="decimal" w:pos="3420" w:leader="none"/>
          <w:tab w:val="decimal" w:pos="4590" w:leader="none"/>
          <w:tab w:val="decimal" w:pos="5760" w:leader="none"/>
          <w:tab w:val="decimal" w:pos="7020" w:leader="none"/>
          <w:tab w:val="decimal" w:pos="8280" w:leader="none"/>
        </w:tabs>
        <w:spacing w:lineRule="atLeast" w:line="240"/>
        <w:ind w:end="-346"/>
        <w:jc w:val="both"/>
        <w:rPr>
          <w:sz w:val="22"/>
        </w:rPr>
      </w:pPr>
      <w:r>
        <w:rPr>
          <w:sz w:val="22"/>
        </w:rPr>
        <w:tab/>
        <w:t>17.0</w:t>
        <w:tab/>
        <w:t>.245</w:t>
        <w:tab/>
        <w:t>.221</w:t>
        <w:tab/>
        <w:t>.209</w:t>
        <w:tab/>
        <w:t>.197</w:t>
        <w:tab/>
        <w:t>.179</w:t>
      </w:r>
    </w:p>
    <w:p>
      <w:pPr>
        <w:pStyle w:val="Normal"/>
        <w:tabs>
          <w:tab w:val="clear" w:pos="720"/>
          <w:tab w:val="decimal" w:pos="1800" w:leader="none"/>
          <w:tab w:val="decimal" w:pos="3420" w:leader="none"/>
          <w:tab w:val="decimal" w:pos="4590" w:leader="none"/>
          <w:tab w:val="decimal" w:pos="5760" w:leader="none"/>
          <w:tab w:val="decimal" w:pos="7020" w:leader="none"/>
          <w:tab w:val="decimal" w:pos="8280" w:leader="none"/>
        </w:tabs>
        <w:spacing w:lineRule="atLeast" w:line="240"/>
        <w:ind w:end="-346"/>
        <w:jc w:val="both"/>
        <w:rPr>
          <w:sz w:val="22"/>
        </w:rPr>
      </w:pPr>
      <w:r>
        <w:rPr>
          <w:sz w:val="22"/>
        </w:rPr>
        <w:tab/>
        <w:t>17.2</w:t>
        <w:tab/>
        <w:t>.293</w:t>
        <w:tab/>
        <w:t>.261</w:t>
        <w:tab/>
        <w:t>.248</w:t>
        <w:tab/>
        <w:t>.235</w:t>
        <w:tab/>
        <w:t>.214</w:t>
      </w:r>
    </w:p>
    <w:p>
      <w:pPr>
        <w:pStyle w:val="Normal"/>
        <w:tabs>
          <w:tab w:val="clear" w:pos="720"/>
          <w:tab w:val="decimal" w:pos="1800" w:leader="none"/>
          <w:tab w:val="decimal" w:pos="3420" w:leader="none"/>
          <w:tab w:val="decimal" w:pos="4590" w:leader="none"/>
          <w:tab w:val="decimal" w:pos="5760" w:leader="none"/>
          <w:tab w:val="decimal" w:pos="7020" w:leader="none"/>
          <w:tab w:val="decimal" w:pos="8280" w:leader="none"/>
        </w:tabs>
        <w:spacing w:lineRule="atLeast" w:line="240"/>
        <w:ind w:end="-346"/>
        <w:jc w:val="both"/>
        <w:rPr>
          <w:sz w:val="22"/>
        </w:rPr>
      </w:pPr>
      <w:r>
        <w:rPr>
          <w:sz w:val="22"/>
        </w:rPr>
        <w:tab/>
        <w:t>17.4</w:t>
        <w:tab/>
        <w:t>.342</w:t>
        <w:tab/>
        <w:t>.301</w:t>
        <w:tab/>
        <w:t>.287</w:t>
        <w:tab/>
        <w:t>.274</w:t>
        <w:tab/>
        <w:t>.250</w:t>
      </w:r>
    </w:p>
    <w:p>
      <w:pPr>
        <w:pStyle w:val="Normal"/>
        <w:tabs>
          <w:tab w:val="clear" w:pos="720"/>
          <w:tab w:val="decimal" w:pos="1800" w:leader="none"/>
          <w:tab w:val="decimal" w:pos="3420" w:leader="none"/>
          <w:tab w:val="decimal" w:pos="4590" w:leader="none"/>
          <w:tab w:val="decimal" w:pos="5760" w:leader="none"/>
          <w:tab w:val="decimal" w:pos="7020" w:leader="none"/>
          <w:tab w:val="decimal" w:pos="8280" w:leader="none"/>
        </w:tabs>
        <w:spacing w:lineRule="atLeast" w:line="240"/>
        <w:ind w:end="-346"/>
        <w:jc w:val="both"/>
        <w:rPr>
          <w:sz w:val="22"/>
        </w:rPr>
      </w:pPr>
      <w:r>
        <w:rPr>
          <w:sz w:val="22"/>
        </w:rPr>
        <w:tab/>
        <w:t>17.6</w:t>
        <w:tab/>
        <w:t>.390</w:t>
        <w:tab/>
        <w:t>.342</w:t>
        <w:tab/>
        <w:t>.327</w:t>
        <w:tab/>
        <w:t>.312</w:t>
        <w:tab/>
        <w:t>.286</w:t>
      </w:r>
    </w:p>
    <w:p>
      <w:pPr>
        <w:pStyle w:val="Normal"/>
        <w:tabs>
          <w:tab w:val="clear" w:pos="720"/>
          <w:tab w:val="decimal" w:pos="1800" w:leader="none"/>
          <w:tab w:val="decimal" w:pos="3420" w:leader="none"/>
          <w:tab w:val="decimal" w:pos="4590" w:leader="none"/>
          <w:tab w:val="decimal" w:pos="5760" w:leader="none"/>
          <w:tab w:val="decimal" w:pos="7020" w:leader="none"/>
          <w:tab w:val="decimal" w:pos="8280" w:leader="none"/>
        </w:tabs>
        <w:spacing w:lineRule="atLeast" w:line="240"/>
        <w:ind w:end="-346"/>
        <w:jc w:val="both"/>
        <w:rPr>
          <w:sz w:val="22"/>
        </w:rPr>
      </w:pPr>
      <w:r>
        <w:rPr>
          <w:sz w:val="22"/>
        </w:rPr>
        <w:tab/>
        <w:t>17.8</w:t>
        <w:tab/>
        <w:t>.438</w:t>
        <w:tab/>
        <w:t>.382</w:t>
        <w:tab/>
        <w:t>.366</w:t>
        <w:tab/>
        <w:t>.351</w:t>
        <w:tab/>
        <w:t>.321</w:t>
      </w:r>
    </w:p>
    <w:p>
      <w:pPr>
        <w:pStyle w:val="Normal"/>
        <w:tabs>
          <w:tab w:val="clear" w:pos="720"/>
          <w:tab w:val="decimal" w:pos="1800" w:leader="none"/>
          <w:tab w:val="decimal" w:pos="3420" w:leader="none"/>
          <w:tab w:val="decimal" w:pos="4590" w:leader="none"/>
          <w:tab w:val="decimal" w:pos="5760" w:leader="none"/>
          <w:tab w:val="decimal" w:pos="7020" w:leader="none"/>
          <w:tab w:val="decimal" w:pos="8280" w:leader="none"/>
        </w:tabs>
        <w:spacing w:lineRule="atLeast" w:line="240"/>
        <w:ind w:end="-346"/>
        <w:jc w:val="both"/>
        <w:rPr>
          <w:sz w:val="22"/>
        </w:rPr>
      </w:pPr>
      <w:r>
        <w:rPr>
          <w:sz w:val="22"/>
        </w:rPr>
        <w:tab/>
        <w:t>18.0</w:t>
        <w:tab/>
        <w:t>.486</w:t>
        <w:tab/>
        <w:t>.422</w:t>
        <w:tab/>
        <w:t>.405</w:t>
        <w:tab/>
        <w:t>.389</w:t>
        <w:tab/>
        <w:t>.357</w:t>
      </w:r>
    </w:p>
    <w:p>
      <w:pPr>
        <w:pStyle w:val="Normal"/>
        <w:tabs>
          <w:tab w:val="clear" w:pos="720"/>
          <w:tab w:val="decimal" w:pos="1800" w:leader="none"/>
          <w:tab w:val="decimal" w:pos="3420" w:leader="none"/>
          <w:tab w:val="decimal" w:pos="4590" w:leader="none"/>
          <w:tab w:val="decimal" w:pos="5760" w:leader="none"/>
          <w:tab w:val="decimal" w:pos="7020" w:leader="none"/>
          <w:tab w:val="decimal" w:pos="8280" w:leader="none"/>
        </w:tabs>
        <w:spacing w:lineRule="atLeast" w:line="240"/>
        <w:ind w:end="-346"/>
        <w:jc w:val="both"/>
        <w:rPr>
          <w:sz w:val="22"/>
        </w:rPr>
      </w:pPr>
      <w:r>
        <w:rPr>
          <w:sz w:val="22"/>
        </w:rPr>
        <w:tab/>
        <w:t>18.2</w:t>
        <w:tab/>
        <w:t>.526</w:t>
        <w:tab/>
        <w:t>.460</w:t>
        <w:tab/>
        <w:t>.441</w:t>
        <w:tab/>
        <w:t>.423</w:t>
        <w:tab/>
        <w:t>.385</w:t>
      </w:r>
    </w:p>
    <w:p>
      <w:pPr>
        <w:pStyle w:val="Normal"/>
        <w:tabs>
          <w:tab w:val="clear" w:pos="720"/>
          <w:tab w:val="decimal" w:pos="1800" w:leader="none"/>
          <w:tab w:val="decimal" w:pos="3420" w:leader="none"/>
          <w:tab w:val="decimal" w:pos="4590" w:leader="none"/>
          <w:tab w:val="decimal" w:pos="5760" w:leader="none"/>
          <w:tab w:val="decimal" w:pos="7020" w:leader="none"/>
          <w:tab w:val="decimal" w:pos="8280" w:leader="none"/>
        </w:tabs>
        <w:spacing w:lineRule="atLeast" w:line="240"/>
        <w:ind w:end="-346"/>
        <w:jc w:val="both"/>
        <w:rPr>
          <w:sz w:val="22"/>
        </w:rPr>
      </w:pPr>
      <w:r>
        <w:rPr>
          <w:sz w:val="22"/>
        </w:rPr>
        <w:tab/>
        <w:t>18.4</w:t>
        <w:tab/>
        <w:t>.566</w:t>
        <w:tab/>
        <w:t>.499</w:t>
        <w:tab/>
        <w:t>.477</w:t>
        <w:tab/>
        <w:t>.456</w:t>
        <w:tab/>
        <w:t>.412</w:t>
      </w:r>
    </w:p>
    <w:p>
      <w:pPr>
        <w:pStyle w:val="Normal"/>
        <w:tabs>
          <w:tab w:val="clear" w:pos="720"/>
          <w:tab w:val="decimal" w:pos="1800" w:leader="none"/>
          <w:tab w:val="decimal" w:pos="3420" w:leader="none"/>
          <w:tab w:val="decimal" w:pos="4590" w:leader="none"/>
          <w:tab w:val="decimal" w:pos="5760" w:leader="none"/>
          <w:tab w:val="decimal" w:pos="7020" w:leader="none"/>
          <w:tab w:val="decimal" w:pos="8280" w:leader="none"/>
        </w:tabs>
        <w:spacing w:lineRule="atLeast" w:line="240"/>
        <w:ind w:end="-346"/>
        <w:jc w:val="both"/>
        <w:rPr>
          <w:sz w:val="22"/>
        </w:rPr>
      </w:pPr>
      <w:r>
        <w:rPr>
          <w:sz w:val="22"/>
        </w:rPr>
        <w:tab/>
        <w:t>18.6</w:t>
        <w:tab/>
        <w:t>.605</w:t>
        <w:tab/>
        <w:t>.537</w:t>
        <w:tab/>
        <w:t>.513</w:t>
        <w:tab/>
        <w:t>.489</w:t>
        <w:tab/>
        <w:t>.440</w:t>
      </w:r>
    </w:p>
    <w:p>
      <w:pPr>
        <w:pStyle w:val="Normal"/>
        <w:tabs>
          <w:tab w:val="clear" w:pos="720"/>
          <w:tab w:val="decimal" w:pos="1800" w:leader="none"/>
          <w:tab w:val="decimal" w:pos="3420" w:leader="none"/>
          <w:tab w:val="decimal" w:pos="4590" w:leader="none"/>
          <w:tab w:val="decimal" w:pos="5760" w:leader="none"/>
          <w:tab w:val="decimal" w:pos="7020" w:leader="none"/>
          <w:tab w:val="decimal" w:pos="8280" w:leader="none"/>
        </w:tabs>
        <w:spacing w:lineRule="atLeast" w:line="240"/>
        <w:ind w:end="-346"/>
        <w:jc w:val="both"/>
        <w:rPr>
          <w:sz w:val="22"/>
        </w:rPr>
      </w:pPr>
      <w:r>
        <w:rPr>
          <w:sz w:val="22"/>
        </w:rPr>
        <w:tab/>
        <w:t>18.8</w:t>
        <w:tab/>
        <w:t>.645</w:t>
        <w:tab/>
        <w:t>.575</w:t>
        <w:tab/>
        <w:t>.548</w:t>
        <w:tab/>
        <w:t>.523</w:t>
        <w:tab/>
        <w:t>.467</w:t>
      </w:r>
    </w:p>
    <w:p>
      <w:pPr>
        <w:pStyle w:val="Normal"/>
        <w:tabs>
          <w:tab w:val="clear" w:pos="720"/>
          <w:tab w:val="decimal" w:pos="1800" w:leader="none"/>
          <w:tab w:val="decimal" w:pos="3420" w:leader="none"/>
          <w:tab w:val="decimal" w:pos="4590" w:leader="none"/>
          <w:tab w:val="decimal" w:pos="5760" w:leader="none"/>
          <w:tab w:val="decimal" w:pos="7020" w:leader="none"/>
          <w:tab w:val="decimal" w:pos="8280" w:leader="none"/>
        </w:tabs>
        <w:spacing w:lineRule="atLeast" w:line="240"/>
        <w:ind w:end="-346"/>
        <w:jc w:val="both"/>
        <w:rPr>
          <w:sz w:val="22"/>
        </w:rPr>
      </w:pPr>
      <w:r>
        <w:rPr>
          <w:sz w:val="22"/>
        </w:rPr>
        <w:tab/>
        <w:t>19.0</w:t>
        <w:tab/>
        <w:t>.685</w:t>
        <w:tab/>
        <w:t>.613</w:t>
        <w:tab/>
        <w:t>.584</w:t>
        <w:tab/>
        <w:t>.556</w:t>
        <w:tab/>
        <w:t>.494</w:t>
      </w:r>
    </w:p>
    <w:p>
      <w:pPr>
        <w:pStyle w:val="Normal"/>
        <w:tabs>
          <w:tab w:val="clear" w:pos="720"/>
          <w:tab w:val="decimal" w:pos="1800" w:leader="none"/>
          <w:tab w:val="decimal" w:pos="3420" w:leader="none"/>
          <w:tab w:val="decimal" w:pos="4590" w:leader="none"/>
          <w:tab w:val="decimal" w:pos="5760" w:leader="none"/>
          <w:tab w:val="decimal" w:pos="7020" w:leader="none"/>
          <w:tab w:val="decimal" w:pos="8280" w:leader="none"/>
        </w:tabs>
        <w:spacing w:lineRule="atLeast" w:line="240"/>
        <w:ind w:end="-346"/>
        <w:jc w:val="both"/>
        <w:rPr>
          <w:sz w:val="22"/>
        </w:rPr>
      </w:pPr>
      <w:r>
        <w:rPr>
          <w:sz w:val="22"/>
        </w:rPr>
        <w:tab/>
        <w:t>19.2</w:t>
        <w:tab/>
        <w:t>.724</w:t>
        <w:tab/>
        <w:t>.649</w:t>
        <w:tab/>
        <w:t>.619</w:t>
        <w:tab/>
        <w:t>.589</w:t>
        <w:tab/>
        <w:t>.526</w:t>
      </w:r>
    </w:p>
    <w:p>
      <w:pPr>
        <w:pStyle w:val="Normal"/>
        <w:tabs>
          <w:tab w:val="clear" w:pos="720"/>
          <w:tab w:val="decimal" w:pos="1800" w:leader="none"/>
          <w:tab w:val="decimal" w:pos="3420" w:leader="none"/>
          <w:tab w:val="decimal" w:pos="4590" w:leader="none"/>
          <w:tab w:val="decimal" w:pos="5760" w:leader="none"/>
          <w:tab w:val="decimal" w:pos="7020" w:leader="none"/>
          <w:tab w:val="decimal" w:pos="8280" w:leader="none"/>
        </w:tabs>
        <w:spacing w:lineRule="atLeast" w:line="240"/>
        <w:ind w:end="-346"/>
        <w:jc w:val="both"/>
        <w:rPr>
          <w:sz w:val="22"/>
        </w:rPr>
      </w:pPr>
      <w:r>
        <w:rPr>
          <w:sz w:val="22"/>
        </w:rPr>
        <w:tab/>
        <w:t>19.4</w:t>
        <w:tab/>
        <w:t>.763</w:t>
        <w:tab/>
        <w:t>.685</w:t>
        <w:tab/>
        <w:t>.653</w:t>
        <w:tab/>
        <w:t>.622</w:t>
        <w:tab/>
        <w:t>.558</w:t>
      </w:r>
    </w:p>
    <w:p>
      <w:pPr>
        <w:pStyle w:val="Normal"/>
        <w:tabs>
          <w:tab w:val="clear" w:pos="720"/>
          <w:tab w:val="decimal" w:pos="1800" w:leader="none"/>
          <w:tab w:val="decimal" w:pos="3420" w:leader="none"/>
          <w:tab w:val="decimal" w:pos="4590" w:leader="none"/>
          <w:tab w:val="decimal" w:pos="5760" w:leader="none"/>
          <w:tab w:val="decimal" w:pos="7020" w:leader="none"/>
          <w:tab w:val="decimal" w:pos="8280" w:leader="none"/>
        </w:tabs>
        <w:spacing w:lineRule="atLeast" w:line="240"/>
        <w:ind w:end="-346"/>
        <w:jc w:val="both"/>
        <w:rPr>
          <w:sz w:val="22"/>
        </w:rPr>
      </w:pPr>
      <w:r>
        <w:rPr>
          <w:sz w:val="22"/>
        </w:rPr>
        <w:tab/>
        <w:t>19.6</w:t>
        <w:tab/>
        <w:t>.803</w:t>
        <w:tab/>
        <w:t>.721</w:t>
        <w:tab/>
        <w:t>.688</w:t>
        <w:tab/>
        <w:t>.655</w:t>
        <w:tab/>
        <w:t>.590</w:t>
      </w:r>
    </w:p>
    <w:p>
      <w:pPr>
        <w:pStyle w:val="Normal"/>
        <w:tabs>
          <w:tab w:val="clear" w:pos="720"/>
          <w:tab w:val="decimal" w:pos="1800" w:leader="none"/>
          <w:tab w:val="decimal" w:pos="3420" w:leader="none"/>
          <w:tab w:val="decimal" w:pos="4590" w:leader="none"/>
          <w:tab w:val="decimal" w:pos="5760" w:leader="none"/>
          <w:tab w:val="decimal" w:pos="7020" w:leader="none"/>
          <w:tab w:val="decimal" w:pos="8280" w:leader="none"/>
        </w:tabs>
        <w:spacing w:lineRule="atLeast" w:line="240"/>
        <w:ind w:end="-346"/>
        <w:jc w:val="both"/>
        <w:rPr>
          <w:sz w:val="22"/>
        </w:rPr>
      </w:pPr>
      <w:r>
        <w:rPr>
          <w:sz w:val="22"/>
        </w:rPr>
        <w:tab/>
        <w:t>19.8</w:t>
        <w:tab/>
        <w:t>.842</w:t>
        <w:tab/>
        <w:t>.757</w:t>
        <w:tab/>
        <w:t>.722</w:t>
        <w:tab/>
        <w:t>.688</w:t>
        <w:tab/>
        <w:t>.622</w:t>
      </w:r>
    </w:p>
    <w:p>
      <w:pPr>
        <w:pStyle w:val="Normal"/>
        <w:tabs>
          <w:tab w:val="clear" w:pos="720"/>
          <w:tab w:val="decimal" w:pos="1800" w:leader="none"/>
          <w:tab w:val="decimal" w:pos="3420" w:leader="none"/>
          <w:tab w:val="decimal" w:pos="4590" w:leader="none"/>
          <w:tab w:val="decimal" w:pos="5760" w:leader="none"/>
          <w:tab w:val="decimal" w:pos="7020" w:leader="none"/>
          <w:tab w:val="decimal" w:pos="8280" w:leader="none"/>
        </w:tabs>
        <w:spacing w:lineRule="atLeast" w:line="240"/>
        <w:ind w:end="-346"/>
        <w:jc w:val="both"/>
        <w:rPr>
          <w:sz w:val="22"/>
        </w:rPr>
      </w:pPr>
      <w:r>
        <w:rPr>
          <w:sz w:val="22"/>
        </w:rPr>
        <w:tab/>
        <w:t>20.0</w:t>
        <w:tab/>
        <w:t>.881</w:t>
        <w:tab/>
        <w:t>.793</w:t>
        <w:tab/>
        <w:t>.757</w:t>
        <w:tab/>
        <w:t>.721</w:t>
        <w:tab/>
        <w:t>.654</w:t>
      </w:r>
    </w:p>
    <w:p>
      <w:pPr>
        <w:pStyle w:val="Normal"/>
        <w:tabs>
          <w:tab w:val="clear" w:pos="720"/>
          <w:tab w:val="decimal" w:pos="2016" w:leader="none"/>
          <w:tab w:val="decimal" w:pos="3744" w:leader="none"/>
          <w:tab w:val="decimal" w:pos="5328" w:leader="none"/>
          <w:tab w:val="decimal" w:pos="6912" w:leader="none"/>
          <w:tab w:val="decimal" w:pos="8496" w:leader="none"/>
          <w:tab w:val="decimal" w:pos="10080" w:leader="none"/>
        </w:tabs>
        <w:spacing w:lineRule="atLeast" w:line="240"/>
        <w:ind w:end="-346"/>
        <w:jc w:val="both"/>
        <w:rPr>
          <w:sz w:val="22"/>
        </w:rPr>
      </w:pPr>
      <w:r>
        <w:rPr>
          <w:sz w:val="22"/>
        </w:rPr>
      </w:r>
    </w:p>
    <w:p>
      <w:pPr>
        <w:pStyle w:val="Normal"/>
        <w:tabs>
          <w:tab w:val="clear" w:pos="720"/>
          <w:tab w:val="left" w:pos="1080" w:leader="none"/>
          <w:tab w:val="left" w:pos="2160" w:leader="none"/>
        </w:tabs>
        <w:ind w:hanging="3312" w:start="3312" w:end="-346"/>
        <w:jc w:val="both"/>
        <w:rPr>
          <w:sz w:val="22"/>
        </w:rPr>
      </w:pPr>
      <w:r>
        <w:rPr>
          <w:sz w:val="22"/>
        </w:rPr>
        <w:tab/>
        <w:t>Source:</w:t>
        <w:tab/>
        <w:t>National Bureau of Standards Interagency Report 77-867.</w:t>
      </w:r>
    </w:p>
    <w:p>
      <w:pPr>
        <w:pStyle w:val="Normal"/>
        <w:tabs>
          <w:tab w:val="clear" w:pos="720"/>
          <w:tab w:val="left" w:pos="1080" w:leader="none"/>
        </w:tabs>
        <w:ind w:hanging="2160" w:start="2160" w:end="-346"/>
        <w:jc w:val="both"/>
        <w:rPr>
          <w:sz w:val="22"/>
        </w:rPr>
      </w:pPr>
      <w:r>
        <w:rPr>
          <w:sz w:val="22"/>
        </w:rPr>
        <w:tab/>
        <w:t>Note:</w:t>
        <w:tab/>
        <w:t>For intermediate values of temperature and molecular mass a linear interpolation shall be applied.</w:t>
      </w:r>
    </w:p>
    <w:p>
      <w:pPr>
        <w:pStyle w:val="Normal"/>
        <w:tabs>
          <w:tab w:val="clear" w:pos="720"/>
          <w:tab w:val="left" w:pos="1080" w:leader="none"/>
        </w:tabs>
        <w:ind w:hanging="2160" w:start="2160" w:end="-346"/>
        <w:jc w:val="both"/>
        <w:rPr>
          <w:sz w:val="22"/>
        </w:rPr>
      </w:pPr>
      <w:r>
        <w:rPr>
          <w:sz w:val="22"/>
        </w:rPr>
      </w:r>
    </w:p>
    <w:p>
      <w:pPr>
        <w:pStyle w:val="Normal"/>
        <w:tabs>
          <w:tab w:val="clear" w:pos="720"/>
          <w:tab w:val="left" w:pos="1080" w:leader="none"/>
          <w:tab w:val="left" w:pos="2160" w:leader="none"/>
          <w:tab w:val="left" w:pos="3024" w:leader="none"/>
          <w:tab w:val="left" w:pos="3600" w:leader="none"/>
          <w:tab w:val="left" w:pos="6624" w:leader="none"/>
        </w:tabs>
        <w:ind w:end="-346"/>
        <w:jc w:val="both"/>
        <w:rPr>
          <w:b/>
          <w:sz w:val="22"/>
        </w:rPr>
      </w:pPr>
      <w:r>
        <w:rPr>
          <w:b/>
          <w:sz w:val="22"/>
        </w:rPr>
        <w:t>E-12</w:t>
        <w:tab/>
      </w:r>
      <w:r>
        <w:rPr>
          <w:b/>
          <w:sz w:val="22"/>
          <w:u w:val="single"/>
        </w:rPr>
        <w:t>Volume Correction Factor, K</w:t>
      </w:r>
      <w:r>
        <w:rPr>
          <w:b/>
          <w:position w:val="-6"/>
          <w:sz w:val="22"/>
          <w:u w:val="single"/>
        </w:rPr>
        <w:t>2</w:t>
      </w:r>
    </w:p>
    <w:p>
      <w:pPr>
        <w:pStyle w:val="Normal"/>
        <w:tabs>
          <w:tab w:val="clear" w:pos="720"/>
          <w:tab w:val="left" w:pos="2160" w:leader="none"/>
          <w:tab w:val="left" w:pos="3024" w:leader="none"/>
          <w:tab w:val="left" w:pos="3600" w:leader="none"/>
          <w:tab w:val="left" w:pos="6624" w:leader="none"/>
        </w:tabs>
        <w:ind w:hanging="1080" w:start="1080" w:end="-346"/>
        <w:jc w:val="both"/>
        <w:rPr/>
      </w:pPr>
      <w:r>
        <w:rPr>
          <w:sz w:val="22"/>
        </w:rPr>
        <w:tab/>
        <w:t>Correction factor, K</w:t>
      </w:r>
      <w:r>
        <w:rPr>
          <w:position w:val="-6"/>
          <w:sz w:val="22"/>
        </w:rPr>
        <w:t>2</w:t>
      </w:r>
      <w:r>
        <w:rPr>
          <w:sz w:val="22"/>
        </w:rPr>
        <w:t>, in m</w:t>
      </w:r>
      <w:r>
        <w:rPr>
          <w:position w:val="6"/>
          <w:sz w:val="22"/>
        </w:rPr>
        <w:t>3</w:t>
      </w:r>
      <w:r>
        <w:rPr>
          <w:sz w:val="22"/>
        </w:rPr>
        <w:t>/kmol, for volume reduction of LNG mixtures:</w:t>
      </w:r>
    </w:p>
    <w:p>
      <w:pPr>
        <w:pStyle w:val="Normal"/>
        <w:tabs>
          <w:tab w:val="clear" w:pos="720"/>
          <w:tab w:val="left" w:pos="1080" w:leader="none"/>
          <w:tab w:val="left" w:pos="3240" w:leader="none"/>
          <w:tab w:val="left" w:pos="5328" w:leader="none"/>
          <w:tab w:val="left" w:pos="6912" w:leader="none"/>
          <w:tab w:val="left" w:pos="8496" w:leader="none"/>
          <w:tab w:val="left" w:pos="10080" w:leader="none"/>
        </w:tabs>
        <w:spacing w:lineRule="atLeast" w:line="240"/>
        <w:ind w:end="-346"/>
        <w:jc w:val="both"/>
        <w:rPr>
          <w:sz w:val="22"/>
        </w:rPr>
      </w:pPr>
      <w:r>
        <w:rPr>
          <w:sz w:val="22"/>
        </w:rPr>
        <w:tab/>
        <w:t>Molecular Mass</w:t>
        <w:tab/>
      </w:r>
      <w:r>
        <w:rPr>
          <w:sz w:val="22"/>
          <w:u w:val="single"/>
        </w:rPr>
        <w:t xml:space="preserve">                         Temperature                          </w:t>
      </w:r>
    </w:p>
    <w:p>
      <w:pPr>
        <w:pStyle w:val="Normal"/>
        <w:tabs>
          <w:tab w:val="clear" w:pos="720"/>
          <w:tab w:val="left" w:pos="1080" w:leader="none"/>
          <w:tab w:val="left" w:pos="3150" w:leader="none"/>
          <w:tab w:val="left" w:pos="4320" w:leader="none"/>
          <w:tab w:val="left" w:pos="5580" w:leader="none"/>
          <w:tab w:val="left" w:pos="6840" w:leader="none"/>
          <w:tab w:val="left" w:pos="8100" w:leader="none"/>
        </w:tabs>
        <w:spacing w:lineRule="atLeast" w:line="240"/>
        <w:ind w:end="-1066"/>
        <w:jc w:val="both"/>
        <w:rPr>
          <w:sz w:val="22"/>
        </w:rPr>
      </w:pPr>
      <w:r>
        <w:rPr>
          <w:sz w:val="22"/>
        </w:rPr>
        <w:tab/>
        <w:t>of Mixture</w:t>
        <w:tab/>
        <w:t>-154°C</w:t>
        <w:tab/>
        <w:t>-158°C</w:t>
        <w:tab/>
        <w:t>-160°C</w:t>
        <w:tab/>
        <w:t>-162°C</w:t>
        <w:tab/>
        <w:t>-166°C</w:t>
      </w:r>
    </w:p>
    <w:p>
      <w:pPr>
        <w:pStyle w:val="Normal"/>
        <w:tabs>
          <w:tab w:val="clear" w:pos="720"/>
          <w:tab w:val="left" w:pos="1080" w:leader="none"/>
          <w:tab w:val="left" w:pos="3600" w:leader="none"/>
          <w:tab w:val="left" w:pos="5328" w:leader="none"/>
          <w:tab w:val="left" w:pos="6912" w:leader="none"/>
          <w:tab w:val="left" w:pos="8496" w:leader="none"/>
          <w:tab w:val="left" w:pos="10080" w:leader="none"/>
        </w:tabs>
        <w:spacing w:lineRule="atLeast" w:line="240"/>
        <w:ind w:end="-796"/>
        <w:jc w:val="both"/>
        <w:rPr>
          <w:sz w:val="22"/>
        </w:rPr>
      </w:pPr>
      <w:r>
        <w:rPr>
          <w:sz w:val="22"/>
        </w:rPr>
        <w:tab/>
      </w:r>
      <w:r>
        <w:rPr>
          <w:rFonts w:eastAsia="Symbol" w:cs="Symbol" w:ascii="Symbol" w:hAnsi="Symbol"/>
          <w:sz w:val="22"/>
        </w:rPr>
        <w:sym w:font="Symbol" w:char="f0e5"/>
      </w:r>
      <w:r>
        <w:rPr>
          <w:sz w:val="22"/>
        </w:rPr>
        <w:t>(X</w:t>
      </w:r>
      <w:r>
        <w:rPr>
          <w:position w:val="-6"/>
          <w:sz w:val="22"/>
        </w:rPr>
        <w:t xml:space="preserve">i </w:t>
      </w:r>
      <w:r>
        <w:rPr>
          <w:sz w:val="22"/>
        </w:rPr>
        <w:t>x M</w:t>
      </w:r>
      <w:r>
        <w:rPr>
          <w:position w:val="-6"/>
          <w:sz w:val="22"/>
        </w:rPr>
        <w:t>i</w:t>
      </w:r>
      <w:r>
        <w:rPr>
          <w:sz w:val="22"/>
        </w:rPr>
        <w:t>)</w:t>
        <w:tab/>
        <w:tab/>
        <w:t>(m</w:t>
      </w:r>
      <w:r>
        <w:rPr>
          <w:position w:val="6"/>
          <w:sz w:val="22"/>
        </w:rPr>
        <w:t>3</w:t>
      </w:r>
      <w:r>
        <w:rPr>
          <w:sz w:val="22"/>
        </w:rPr>
        <w:t>/kmol) x 10</w:t>
      </w:r>
      <w:r>
        <w:rPr>
          <w:position w:val="6"/>
          <w:sz w:val="22"/>
        </w:rPr>
        <w:t>-3</w:t>
      </w:r>
    </w:p>
    <w:p>
      <w:pPr>
        <w:pStyle w:val="Normal"/>
        <w:tabs>
          <w:tab w:val="clear" w:pos="720"/>
          <w:tab w:val="left" w:pos="1152" w:leader="none"/>
          <w:tab w:val="left" w:pos="3744" w:leader="none"/>
          <w:tab w:val="left" w:pos="5472" w:leader="none"/>
          <w:tab w:val="left" w:pos="7056" w:leader="none"/>
          <w:tab w:val="left" w:pos="8640" w:leader="none"/>
          <w:tab w:val="left" w:pos="10224" w:leader="none"/>
        </w:tabs>
        <w:spacing w:lineRule="atLeast" w:line="240"/>
        <w:ind w:end="-346"/>
        <w:jc w:val="both"/>
        <w:rPr>
          <w:sz w:val="22"/>
        </w:rPr>
      </w:pPr>
      <w:r>
        <w:rPr>
          <w:sz w:val="22"/>
        </w:rPr>
      </w:r>
    </w:p>
    <w:p>
      <w:pPr>
        <w:pStyle w:val="Normal"/>
        <w:tabs>
          <w:tab w:val="clear" w:pos="720"/>
          <w:tab w:val="decimal" w:pos="1800" w:leader="none"/>
          <w:tab w:val="decimal" w:pos="3240" w:leader="none"/>
          <w:tab w:val="decimal" w:pos="4500" w:leader="none"/>
          <w:tab w:val="decimal" w:pos="5760" w:leader="none"/>
          <w:tab w:val="decimal" w:pos="7020" w:leader="none"/>
          <w:tab w:val="decimal" w:pos="8280" w:leader="none"/>
        </w:tabs>
        <w:spacing w:lineRule="atLeast" w:line="240"/>
        <w:ind w:end="-346"/>
        <w:jc w:val="both"/>
        <w:rPr>
          <w:sz w:val="22"/>
        </w:rPr>
      </w:pPr>
      <w:r>
        <w:rPr>
          <w:sz w:val="22"/>
        </w:rPr>
        <w:tab/>
        <w:t>17.0</w:t>
        <w:tab/>
        <w:t>.568</w:t>
        <w:tab/>
        <w:t>.416</w:t>
        <w:tab/>
        <w:t>.377</w:t>
        <w:tab/>
        <w:t>.341</w:t>
        <w:tab/>
        <w:t>.274</w:t>
      </w:r>
    </w:p>
    <w:p>
      <w:pPr>
        <w:pStyle w:val="Normal"/>
        <w:tabs>
          <w:tab w:val="clear" w:pos="720"/>
          <w:tab w:val="decimal" w:pos="1800" w:leader="none"/>
          <w:tab w:val="decimal" w:pos="3240" w:leader="none"/>
          <w:tab w:val="decimal" w:pos="4500" w:leader="none"/>
          <w:tab w:val="decimal" w:pos="5760" w:leader="none"/>
          <w:tab w:val="decimal" w:pos="7020" w:leader="none"/>
          <w:tab w:val="left" w:pos="8280" w:leader="none"/>
        </w:tabs>
        <w:spacing w:lineRule="atLeast" w:line="240"/>
        <w:ind w:end="-526"/>
        <w:jc w:val="both"/>
        <w:rPr>
          <w:sz w:val="22"/>
        </w:rPr>
      </w:pPr>
      <w:r>
        <w:rPr>
          <w:sz w:val="22"/>
        </w:rPr>
        <w:tab/>
        <w:t>17.2</w:t>
        <w:tab/>
        <w:t>.630</w:t>
        <w:tab/>
        <w:t>.478</w:t>
        <w:tab/>
        <w:t>.436</w:t>
        <w:tab/>
        <w:t>.397</w:t>
        <w:tab/>
        <w:t>.318</w:t>
      </w:r>
    </w:p>
    <w:p>
      <w:pPr>
        <w:pStyle w:val="Normal"/>
        <w:tabs>
          <w:tab w:val="clear" w:pos="720"/>
          <w:tab w:val="decimal" w:pos="1800" w:leader="none"/>
          <w:tab w:val="decimal" w:pos="3240" w:leader="none"/>
          <w:tab w:val="decimal" w:pos="4500" w:leader="none"/>
          <w:tab w:val="decimal" w:pos="5760" w:leader="none"/>
          <w:tab w:val="decimal" w:pos="7020" w:leader="none"/>
          <w:tab w:val="decimal" w:pos="8280" w:leader="none"/>
        </w:tabs>
        <w:spacing w:lineRule="atLeast" w:line="240"/>
        <w:ind w:end="-346"/>
        <w:jc w:val="both"/>
        <w:rPr>
          <w:sz w:val="22"/>
        </w:rPr>
      </w:pPr>
      <w:r>
        <w:rPr>
          <w:sz w:val="22"/>
        </w:rPr>
        <w:tab/>
        <w:t>17.4</w:t>
        <w:tab/>
        <w:t>.692</w:t>
        <w:tab/>
        <w:t>.540</w:t>
        <w:tab/>
        <w:t>.495</w:t>
        <w:tab/>
        <w:t>.452</w:t>
        <w:tab/>
        <w:t>.362</w:t>
      </w:r>
    </w:p>
    <w:p>
      <w:pPr>
        <w:pStyle w:val="Normal"/>
        <w:tabs>
          <w:tab w:val="clear" w:pos="720"/>
          <w:tab w:val="decimal" w:pos="1800" w:leader="none"/>
          <w:tab w:val="decimal" w:pos="3240" w:leader="none"/>
          <w:tab w:val="decimal" w:pos="4500" w:leader="none"/>
          <w:tab w:val="decimal" w:pos="5760" w:leader="none"/>
          <w:tab w:val="decimal" w:pos="7020" w:leader="none"/>
          <w:tab w:val="decimal" w:pos="8280" w:leader="none"/>
        </w:tabs>
        <w:spacing w:lineRule="atLeast" w:line="240"/>
        <w:ind w:end="-346"/>
        <w:jc w:val="both"/>
        <w:rPr>
          <w:sz w:val="22"/>
        </w:rPr>
      </w:pPr>
      <w:r>
        <w:rPr>
          <w:sz w:val="22"/>
        </w:rPr>
        <w:tab/>
        <w:t>17.6</w:t>
        <w:tab/>
        <w:t>.754</w:t>
        <w:tab/>
        <w:t>.602</w:t>
        <w:tab/>
        <w:t>.554</w:t>
        <w:tab/>
        <w:t>.508</w:t>
        <w:tab/>
        <w:t>.406</w:t>
      </w:r>
    </w:p>
    <w:p>
      <w:pPr>
        <w:pStyle w:val="Normal"/>
        <w:tabs>
          <w:tab w:val="clear" w:pos="720"/>
          <w:tab w:val="decimal" w:pos="1800" w:leader="none"/>
          <w:tab w:val="decimal" w:pos="3240" w:leader="none"/>
          <w:tab w:val="decimal" w:pos="4500" w:leader="none"/>
          <w:tab w:val="decimal" w:pos="5760" w:leader="none"/>
          <w:tab w:val="decimal" w:pos="7020" w:leader="none"/>
          <w:tab w:val="decimal" w:pos="8280" w:leader="none"/>
        </w:tabs>
        <w:spacing w:lineRule="atLeast" w:line="240"/>
        <w:ind w:end="-346"/>
        <w:jc w:val="both"/>
        <w:rPr>
          <w:sz w:val="22"/>
        </w:rPr>
      </w:pPr>
      <w:r>
        <w:rPr>
          <w:sz w:val="22"/>
        </w:rPr>
        <w:tab/>
        <w:t>17.8</w:t>
        <w:tab/>
        <w:t>.816</w:t>
        <w:tab/>
        <w:t>.664</w:t>
        <w:tab/>
        <w:t>.613</w:t>
        <w:tab/>
        <w:t>.564</w:t>
        <w:tab/>
        <w:t>.449</w:t>
      </w:r>
    </w:p>
    <w:p>
      <w:pPr>
        <w:pStyle w:val="Normal"/>
        <w:tabs>
          <w:tab w:val="clear" w:pos="720"/>
          <w:tab w:val="decimal" w:pos="1800" w:leader="none"/>
          <w:tab w:val="decimal" w:pos="3240" w:leader="none"/>
          <w:tab w:val="decimal" w:pos="4500" w:leader="none"/>
          <w:tab w:val="decimal" w:pos="5760" w:leader="none"/>
          <w:tab w:val="decimal" w:pos="7020" w:leader="none"/>
          <w:tab w:val="decimal" w:pos="8280" w:leader="none"/>
        </w:tabs>
        <w:spacing w:lineRule="atLeast" w:line="240"/>
        <w:ind w:end="-346"/>
        <w:jc w:val="both"/>
        <w:rPr>
          <w:sz w:val="22"/>
        </w:rPr>
      </w:pPr>
      <w:r>
        <w:rPr>
          <w:sz w:val="22"/>
        </w:rPr>
        <w:tab/>
        <w:t>18.0</w:t>
        <w:tab/>
        <w:t>.878</w:t>
        <w:tab/>
        <w:t>.726</w:t>
        <w:tab/>
        <w:t>.672</w:t>
        <w:tab/>
        <w:t>.620</w:t>
        <w:tab/>
        <w:t>.493</w:t>
      </w:r>
    </w:p>
    <w:p>
      <w:pPr>
        <w:pStyle w:val="Normal"/>
        <w:tabs>
          <w:tab w:val="clear" w:pos="720"/>
          <w:tab w:val="decimal" w:pos="1800" w:leader="none"/>
          <w:tab w:val="decimal" w:pos="3240" w:leader="none"/>
          <w:tab w:val="decimal" w:pos="4500" w:leader="none"/>
          <w:tab w:val="decimal" w:pos="5760" w:leader="none"/>
          <w:tab w:val="decimal" w:pos="7020" w:leader="none"/>
          <w:tab w:val="decimal" w:pos="8280" w:leader="none"/>
        </w:tabs>
        <w:spacing w:lineRule="atLeast" w:line="240"/>
        <w:ind w:end="-346"/>
        <w:jc w:val="both"/>
        <w:rPr>
          <w:sz w:val="22"/>
        </w:rPr>
      </w:pPr>
      <w:r>
        <w:rPr>
          <w:sz w:val="22"/>
        </w:rPr>
        <w:tab/>
        <w:t>18.2</w:t>
        <w:tab/>
        <w:t>.939</w:t>
        <w:tab/>
        <w:t>.772</w:t>
        <w:tab/>
        <w:t>.714</w:t>
        <w:tab/>
        <w:t>.658</w:t>
        <w:tab/>
        <w:t>.530</w:t>
      </w:r>
    </w:p>
    <w:p>
      <w:pPr>
        <w:pStyle w:val="Normal"/>
        <w:tabs>
          <w:tab w:val="clear" w:pos="720"/>
          <w:tab w:val="decimal" w:pos="1800" w:leader="none"/>
          <w:tab w:val="decimal" w:pos="3240" w:leader="none"/>
          <w:tab w:val="decimal" w:pos="4500" w:leader="none"/>
          <w:tab w:val="decimal" w:pos="5760" w:leader="none"/>
          <w:tab w:val="decimal" w:pos="7020" w:leader="none"/>
          <w:tab w:val="decimal" w:pos="8280" w:leader="none"/>
        </w:tabs>
        <w:spacing w:lineRule="atLeast" w:line="240"/>
        <w:ind w:end="-346"/>
        <w:jc w:val="both"/>
        <w:rPr>
          <w:sz w:val="22"/>
        </w:rPr>
      </w:pPr>
      <w:r>
        <w:rPr>
          <w:sz w:val="22"/>
        </w:rPr>
        <w:tab/>
        <w:t>18.4</w:t>
        <w:tab/>
        <w:t>1.000</w:t>
        <w:tab/>
        <w:t>.819</w:t>
        <w:tab/>
        <w:t>.756</w:t>
        <w:tab/>
        <w:t>.696</w:t>
        <w:tab/>
        <w:t>.567</w:t>
      </w:r>
    </w:p>
    <w:p>
      <w:pPr>
        <w:pStyle w:val="Normal"/>
        <w:tabs>
          <w:tab w:val="clear" w:pos="720"/>
          <w:tab w:val="decimal" w:pos="1800" w:leader="none"/>
          <w:tab w:val="decimal" w:pos="3240" w:leader="none"/>
          <w:tab w:val="decimal" w:pos="4500" w:leader="none"/>
          <w:tab w:val="decimal" w:pos="5760" w:leader="none"/>
          <w:tab w:val="decimal" w:pos="7020" w:leader="none"/>
          <w:tab w:val="decimal" w:pos="8280" w:leader="none"/>
        </w:tabs>
        <w:spacing w:lineRule="atLeast" w:line="240"/>
        <w:ind w:end="-346"/>
        <w:jc w:val="both"/>
        <w:rPr>
          <w:sz w:val="22"/>
        </w:rPr>
      </w:pPr>
      <w:r>
        <w:rPr>
          <w:sz w:val="22"/>
        </w:rPr>
        <w:tab/>
        <w:t>18.6</w:t>
        <w:tab/>
        <w:t>1.061</w:t>
        <w:tab/>
        <w:t>.865</w:t>
        <w:tab/>
        <w:t>.799</w:t>
        <w:tab/>
        <w:t>.735</w:t>
        <w:tab/>
        <w:t>.605</w:t>
      </w:r>
    </w:p>
    <w:p>
      <w:pPr>
        <w:pStyle w:val="Normal"/>
        <w:tabs>
          <w:tab w:val="clear" w:pos="720"/>
          <w:tab w:val="decimal" w:pos="1800" w:leader="none"/>
          <w:tab w:val="decimal" w:pos="3240" w:leader="none"/>
          <w:tab w:val="decimal" w:pos="4500" w:leader="none"/>
          <w:tab w:val="decimal" w:pos="5760" w:leader="none"/>
          <w:tab w:val="decimal" w:pos="7020" w:leader="none"/>
          <w:tab w:val="decimal" w:pos="8280" w:leader="none"/>
        </w:tabs>
        <w:spacing w:lineRule="atLeast" w:line="240"/>
        <w:ind w:end="-346"/>
        <w:jc w:val="both"/>
        <w:rPr>
          <w:sz w:val="22"/>
        </w:rPr>
      </w:pPr>
      <w:r>
        <w:rPr>
          <w:sz w:val="22"/>
        </w:rPr>
        <w:tab/>
        <w:t>18.8</w:t>
        <w:tab/>
        <w:t>1.121</w:t>
        <w:tab/>
        <w:t>.912</w:t>
        <w:tab/>
        <w:t>.841</w:t>
        <w:tab/>
        <w:t>.773</w:t>
        <w:tab/>
        <w:t>.642</w:t>
      </w:r>
    </w:p>
    <w:p>
      <w:pPr>
        <w:pStyle w:val="Normal"/>
        <w:tabs>
          <w:tab w:val="clear" w:pos="720"/>
          <w:tab w:val="decimal" w:pos="1800" w:leader="none"/>
          <w:tab w:val="decimal" w:pos="3240" w:leader="none"/>
          <w:tab w:val="decimal" w:pos="4500" w:leader="none"/>
          <w:tab w:val="decimal" w:pos="5760" w:leader="none"/>
          <w:tab w:val="decimal" w:pos="7020" w:leader="none"/>
          <w:tab w:val="decimal" w:pos="8280" w:leader="none"/>
        </w:tabs>
        <w:spacing w:lineRule="atLeast" w:line="240"/>
        <w:ind w:end="-346"/>
        <w:jc w:val="both"/>
        <w:rPr>
          <w:sz w:val="22"/>
        </w:rPr>
      </w:pPr>
      <w:r>
        <w:rPr>
          <w:sz w:val="22"/>
        </w:rPr>
        <w:tab/>
        <w:t>19.0</w:t>
        <w:tab/>
        <w:t>1.182</w:t>
        <w:tab/>
        <w:t>.958</w:t>
        <w:tab/>
        <w:t>.883</w:t>
        <w:tab/>
        <w:t>.811</w:t>
        <w:tab/>
        <w:t>.679</w:t>
      </w:r>
    </w:p>
    <w:p>
      <w:pPr>
        <w:pStyle w:val="Normal"/>
        <w:tabs>
          <w:tab w:val="clear" w:pos="720"/>
          <w:tab w:val="decimal" w:pos="1800" w:leader="none"/>
          <w:tab w:val="decimal" w:pos="3240" w:leader="none"/>
          <w:tab w:val="decimal" w:pos="4500" w:leader="none"/>
          <w:tab w:val="decimal" w:pos="5760" w:leader="none"/>
          <w:tab w:val="decimal" w:pos="7020" w:leader="none"/>
          <w:tab w:val="decimal" w:pos="8280" w:leader="none"/>
        </w:tabs>
        <w:spacing w:lineRule="atLeast" w:line="240"/>
        <w:ind w:end="-346"/>
        <w:jc w:val="both"/>
        <w:rPr>
          <w:sz w:val="22"/>
        </w:rPr>
      </w:pPr>
      <w:r>
        <w:rPr>
          <w:sz w:val="22"/>
        </w:rPr>
        <w:tab/>
        <w:t>19.2</w:t>
        <w:tab/>
        <w:t>1.222</w:t>
        <w:tab/>
        <w:t>.998</w:t>
        <w:tab/>
        <w:t>.920</w:t>
        <w:tab/>
        <w:t>.844</w:t>
        <w:tab/>
        <w:t>.708</w:t>
      </w:r>
    </w:p>
    <w:p>
      <w:pPr>
        <w:pStyle w:val="Normal"/>
        <w:tabs>
          <w:tab w:val="clear" w:pos="720"/>
          <w:tab w:val="decimal" w:pos="1800" w:leader="none"/>
          <w:tab w:val="decimal" w:pos="3240" w:leader="none"/>
          <w:tab w:val="decimal" w:pos="4500" w:leader="none"/>
          <w:tab w:val="decimal" w:pos="5760" w:leader="none"/>
          <w:tab w:val="decimal" w:pos="7020" w:leader="none"/>
          <w:tab w:val="decimal" w:pos="8280" w:leader="none"/>
        </w:tabs>
        <w:spacing w:lineRule="atLeast" w:line="240"/>
        <w:ind w:end="-346"/>
        <w:jc w:val="both"/>
        <w:rPr>
          <w:sz w:val="22"/>
        </w:rPr>
      </w:pPr>
      <w:r>
        <w:rPr>
          <w:sz w:val="22"/>
        </w:rPr>
        <w:tab/>
        <w:t>19.4</w:t>
        <w:tab/>
        <w:t>1.262</w:t>
        <w:tab/>
        <w:t>1.038</w:t>
        <w:tab/>
        <w:t>.956</w:t>
        <w:tab/>
        <w:t>.876</w:t>
        <w:tab/>
        <w:t>.737</w:t>
      </w:r>
    </w:p>
    <w:p>
      <w:pPr>
        <w:pStyle w:val="Normal"/>
        <w:tabs>
          <w:tab w:val="clear" w:pos="720"/>
          <w:tab w:val="decimal" w:pos="1800" w:leader="none"/>
          <w:tab w:val="decimal" w:pos="3240" w:leader="none"/>
          <w:tab w:val="decimal" w:pos="4500" w:leader="none"/>
          <w:tab w:val="decimal" w:pos="5760" w:leader="none"/>
          <w:tab w:val="decimal" w:pos="7020" w:leader="none"/>
          <w:tab w:val="decimal" w:pos="8280" w:leader="none"/>
        </w:tabs>
        <w:spacing w:lineRule="atLeast" w:line="240"/>
        <w:ind w:end="-346"/>
        <w:jc w:val="both"/>
        <w:rPr>
          <w:sz w:val="22"/>
        </w:rPr>
      </w:pPr>
      <w:r>
        <w:rPr>
          <w:sz w:val="22"/>
        </w:rPr>
        <w:tab/>
        <w:t>19.6</w:t>
        <w:tab/>
        <w:t>1.302</w:t>
        <w:tab/>
        <w:t>1.078</w:t>
        <w:tab/>
        <w:t>.992</w:t>
        <w:tab/>
        <w:t>.908</w:t>
        <w:tab/>
        <w:t>.765</w:t>
      </w:r>
    </w:p>
    <w:p>
      <w:pPr>
        <w:pStyle w:val="Normal"/>
        <w:tabs>
          <w:tab w:val="clear" w:pos="720"/>
          <w:tab w:val="decimal" w:pos="1800" w:leader="none"/>
          <w:tab w:val="decimal" w:pos="3240" w:leader="none"/>
          <w:tab w:val="decimal" w:pos="4500" w:leader="none"/>
          <w:tab w:val="decimal" w:pos="5760" w:leader="none"/>
          <w:tab w:val="decimal" w:pos="7020" w:leader="none"/>
          <w:tab w:val="decimal" w:pos="8280" w:leader="none"/>
        </w:tabs>
        <w:spacing w:lineRule="atLeast" w:line="240"/>
        <w:ind w:end="-346"/>
        <w:jc w:val="both"/>
        <w:rPr>
          <w:sz w:val="22"/>
        </w:rPr>
      </w:pPr>
      <w:r>
        <w:rPr>
          <w:sz w:val="22"/>
        </w:rPr>
        <w:tab/>
        <w:t>19.8</w:t>
        <w:tab/>
        <w:t>1.342</w:t>
        <w:tab/>
        <w:t>1.118</w:t>
        <w:tab/>
        <w:t>1.029</w:t>
        <w:tab/>
        <w:t>.941</w:t>
        <w:tab/>
        <w:t>.794</w:t>
      </w:r>
    </w:p>
    <w:p>
      <w:pPr>
        <w:pStyle w:val="Normal"/>
        <w:tabs>
          <w:tab w:val="clear" w:pos="720"/>
          <w:tab w:val="decimal" w:pos="1800" w:leader="none"/>
          <w:tab w:val="decimal" w:pos="3240" w:leader="none"/>
          <w:tab w:val="decimal" w:pos="4500" w:leader="none"/>
          <w:tab w:val="decimal" w:pos="5760" w:leader="none"/>
          <w:tab w:val="decimal" w:pos="7020" w:leader="none"/>
          <w:tab w:val="decimal" w:pos="8280" w:leader="none"/>
        </w:tabs>
        <w:spacing w:lineRule="atLeast" w:line="240"/>
        <w:ind w:end="-346"/>
        <w:jc w:val="both"/>
        <w:rPr>
          <w:sz w:val="22"/>
        </w:rPr>
      </w:pPr>
      <w:r>
        <w:rPr>
          <w:sz w:val="22"/>
        </w:rPr>
        <w:tab/>
        <w:t>20.0</w:t>
        <w:tab/>
        <w:t>1.382</w:t>
        <w:tab/>
        <w:t>1.158</w:t>
        <w:tab/>
        <w:t>1.065</w:t>
        <w:tab/>
        <w:t>.973</w:t>
        <w:tab/>
        <w:t>.823</w:t>
      </w:r>
    </w:p>
    <w:p>
      <w:pPr>
        <w:pStyle w:val="Normal"/>
        <w:tabs>
          <w:tab w:val="clear" w:pos="720"/>
          <w:tab w:val="left" w:pos="1080" w:leader="none"/>
          <w:tab w:val="left" w:pos="2160" w:leader="none"/>
        </w:tabs>
        <w:ind w:hanging="3312" w:start="3312" w:end="-346"/>
        <w:jc w:val="both"/>
        <w:rPr>
          <w:sz w:val="22"/>
        </w:rPr>
      </w:pPr>
      <w:r>
        <w:rPr>
          <w:sz w:val="22"/>
        </w:rPr>
      </w:r>
    </w:p>
    <w:p>
      <w:pPr>
        <w:pStyle w:val="Normal"/>
        <w:tabs>
          <w:tab w:val="clear" w:pos="720"/>
          <w:tab w:val="left" w:pos="1080" w:leader="none"/>
          <w:tab w:val="left" w:pos="2160" w:leader="none"/>
        </w:tabs>
        <w:ind w:hanging="3312" w:start="3312" w:end="-346"/>
        <w:jc w:val="both"/>
        <w:rPr>
          <w:sz w:val="22"/>
        </w:rPr>
      </w:pPr>
      <w:r>
        <w:rPr>
          <w:sz w:val="22"/>
        </w:rPr>
        <w:tab/>
        <w:t>Source:</w:t>
        <w:tab/>
        <w:t>National Bureau of Standards Interagency Report 77-867.</w:t>
      </w:r>
    </w:p>
    <w:p>
      <w:pPr>
        <w:pStyle w:val="Normal"/>
        <w:tabs>
          <w:tab w:val="clear" w:pos="720"/>
          <w:tab w:val="left" w:pos="1152" w:leader="none"/>
          <w:tab w:val="left" w:pos="3312" w:leader="none"/>
        </w:tabs>
        <w:ind w:end="-346"/>
        <w:jc w:val="both"/>
        <w:rPr>
          <w:sz w:val="22"/>
        </w:rPr>
      </w:pPr>
      <w:r>
        <w:rPr>
          <w:sz w:val="22"/>
        </w:rPr>
      </w:r>
    </w:p>
    <w:p>
      <w:pPr>
        <w:pStyle w:val="Normal"/>
        <w:tabs>
          <w:tab w:val="clear" w:pos="720"/>
          <w:tab w:val="left" w:pos="1080" w:leader="none"/>
        </w:tabs>
        <w:ind w:hanging="2160" w:start="2160" w:end="-346"/>
        <w:jc w:val="both"/>
        <w:rPr/>
      </w:pPr>
      <w:r>
        <w:rPr/>
        <w:tab/>
      </w:r>
      <w:r>
        <w:rPr>
          <w:sz w:val="22"/>
        </w:rPr>
        <w:t>Note:</w:t>
        <w:tab/>
        <w:t>For intermediate values of temperature and molecular mass a linear interpolation shall be applied.</w:t>
      </w:r>
    </w:p>
    <w:p>
      <w:pPr>
        <w:pStyle w:val="Normal"/>
        <w:tabs>
          <w:tab w:val="clear" w:pos="720"/>
          <w:tab w:val="left" w:pos="1080" w:leader="none"/>
        </w:tabs>
        <w:spacing w:lineRule="atLeast" w:line="360"/>
        <w:ind w:hanging="2160" w:start="2160" w:end="-346"/>
        <w:jc w:val="both"/>
        <w:rPr>
          <w:sz w:val="22"/>
        </w:rPr>
      </w:pPr>
      <w:r>
        <w:rPr>
          <w:sz w:val="22"/>
        </w:rPr>
      </w:r>
    </w:p>
    <w:p>
      <w:pPr>
        <w:pStyle w:val="Normal"/>
        <w:tabs>
          <w:tab w:val="clear" w:pos="720"/>
          <w:tab w:val="left" w:pos="1080" w:leader="none"/>
        </w:tabs>
        <w:spacing w:lineRule="atLeast" w:line="360"/>
        <w:ind w:hanging="2160" w:start="2160" w:end="-346"/>
        <w:jc w:val="both"/>
        <w:rPr>
          <w:b/>
          <w:sz w:val="22"/>
        </w:rPr>
      </w:pPr>
      <w:r>
        <w:rPr>
          <w:b/>
          <w:sz w:val="22"/>
        </w:rPr>
        <w:t>E-13</w:t>
        <w:tab/>
      </w:r>
      <w:r>
        <w:rPr>
          <w:b/>
          <w:sz w:val="22"/>
          <w:u w:val="single"/>
        </w:rPr>
        <w:t>Derivation of Conversion Factor</w:t>
      </w:r>
    </w:p>
    <w:p>
      <w:pPr>
        <w:pStyle w:val="Normal"/>
        <w:tabs>
          <w:tab w:val="clear" w:pos="720"/>
          <w:tab w:val="left" w:pos="1152" w:leader="none"/>
          <w:tab w:val="left" w:pos="2016" w:leader="none"/>
          <w:tab w:val="left" w:pos="5760" w:leader="none"/>
          <w:tab w:val="left" w:pos="8784" w:leader="none"/>
        </w:tabs>
        <w:spacing w:lineRule="atLeast" w:line="360"/>
        <w:ind w:end="-346"/>
        <w:jc w:val="both"/>
        <w:rPr>
          <w:b/>
          <w:sz w:val="22"/>
        </w:rPr>
      </w:pPr>
      <w:r>
        <w:rPr>
          <w:b/>
          <w:sz w:val="22"/>
        </w:rPr>
      </w:r>
    </w:p>
    <w:p>
      <w:pPr>
        <w:pStyle w:val="Normal"/>
        <w:tabs>
          <w:tab w:val="clear" w:pos="720"/>
          <w:tab w:val="left" w:pos="1080" w:leader="none"/>
        </w:tabs>
        <w:ind w:hanging="1134" w:start="1134" w:end="-346"/>
        <w:jc w:val="both"/>
        <w:rPr>
          <w:sz w:val="22"/>
        </w:rPr>
      </w:pPr>
      <w:r>
        <w:rPr>
          <w:sz w:val="22"/>
        </w:rPr>
        <w:tab/>
        <w:t>The derivation of the conversion factor 1/1,055.12 in the formula in sub-clause E-8 for the conversion of MJ into million Btu is obtained as follows:</w:t>
      </w:r>
    </w:p>
    <w:p>
      <w:pPr>
        <w:pStyle w:val="Normal"/>
        <w:tabs>
          <w:tab w:val="clear" w:pos="720"/>
          <w:tab w:val="left" w:pos="1152" w:leader="none"/>
          <w:tab w:val="left" w:pos="2016" w:leader="none"/>
          <w:tab w:val="left" w:pos="5760" w:leader="none"/>
          <w:tab w:val="left" w:pos="8784" w:leader="none"/>
        </w:tabs>
        <w:spacing w:lineRule="atLeast" w:line="360"/>
        <w:ind w:end="-346"/>
        <w:jc w:val="both"/>
        <w:rPr>
          <w:sz w:val="22"/>
        </w:rPr>
      </w:pPr>
      <w:r>
        <w:rPr>
          <w:sz w:val="22"/>
        </w:rPr>
      </w:r>
    </w:p>
    <w:p>
      <w:pPr>
        <w:pStyle w:val="Normal"/>
        <w:tabs>
          <w:tab w:val="clear" w:pos="720"/>
          <w:tab w:val="left" w:pos="1080" w:leader="none"/>
          <w:tab w:val="left" w:pos="1710" w:leader="none"/>
          <w:tab w:val="left" w:pos="3510" w:leader="none"/>
          <w:tab w:val="left" w:pos="8784" w:leader="none"/>
        </w:tabs>
        <w:spacing w:lineRule="atLeast" w:line="360"/>
        <w:ind w:hanging="2880" w:start="2880" w:end="-346"/>
        <w:jc w:val="both"/>
        <w:rPr/>
      </w:pPr>
      <w:r>
        <w:rPr/>
        <w:tab/>
        <w:t>a)</w:t>
        <w:tab/>
      </w:r>
      <w:r>
        <w:rPr/>
        <w:drawing>
          <wp:inline distT="0" distB="0" distL="0" distR="0">
            <wp:extent cx="311150" cy="368935"/>
            <wp:effectExtent l="0" t="0" r="0" b="0"/>
            <wp:docPr id="18"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 descr="" title=""/>
                    <pic:cNvPicPr>
                      <a:picLocks noChangeAspect="1" noChangeArrowheads="1"/>
                    </pic:cNvPicPr>
                  </pic:nvPicPr>
                  <pic:blipFill>
                    <a:blip r:embed="rId27"/>
                    <a:srcRect l="-116" t="-98" r="-116" b="-98"/>
                    <a:stretch>
                      <a:fillRect/>
                    </a:stretch>
                  </pic:blipFill>
                  <pic:spPr bwMode="auto">
                    <a:xfrm>
                      <a:off x="0" y="0"/>
                      <a:ext cx="311150" cy="368935"/>
                    </a:xfrm>
                    <a:prstGeom prst="rect">
                      <a:avLst/>
                    </a:prstGeom>
                    <a:noFill/>
                  </pic:spPr>
                </pic:pic>
              </a:graphicData>
            </a:graphic>
          </wp:inline>
        </w:drawing>
      </w:r>
      <w:r>
        <w:rPr/>
        <w:tab/>
      </w:r>
      <w:r>
        <w:rPr>
          <w:sz w:val="22"/>
        </w:rPr>
        <w:t>means the gross heating value, at temperature T and pressure P, for a specified quantity of gas</w:t>
      </w:r>
      <w:r>
        <w:rPr/>
        <w:t>.</w:t>
      </w:r>
    </w:p>
    <w:p>
      <w:pPr>
        <w:pStyle w:val="Normal"/>
        <w:tabs>
          <w:tab w:val="clear" w:pos="720"/>
          <w:tab w:val="left" w:pos="1152" w:leader="none"/>
          <w:tab w:val="left" w:pos="2016" w:leader="none"/>
          <w:tab w:val="left" w:pos="3510" w:leader="none"/>
          <w:tab w:val="left" w:pos="8784" w:leader="none"/>
        </w:tabs>
        <w:spacing w:lineRule="atLeast" w:line="360"/>
        <w:ind w:hanging="3150" w:start="3150" w:end="-346"/>
        <w:jc w:val="both"/>
        <w:rPr/>
      </w:pPr>
      <w:r>
        <w:rPr/>
      </w:r>
    </w:p>
    <w:p>
      <w:pPr>
        <w:pStyle w:val="Normal"/>
        <w:tabs>
          <w:tab w:val="clear" w:pos="720"/>
          <w:tab w:val="left" w:pos="2304" w:leader="none"/>
          <w:tab w:val="left" w:pos="3312" w:leader="none"/>
          <w:tab w:val="left" w:pos="5760" w:leader="none"/>
          <w:tab w:val="left" w:pos="8784" w:leader="none"/>
        </w:tabs>
        <w:spacing w:lineRule="atLeast" w:line="120"/>
        <w:ind w:end="-346"/>
        <w:jc w:val="both"/>
        <w:rPr/>
      </w:pPr>
      <w:r>
        <w:rPr/>
      </w:r>
    </w:p>
    <w:p>
      <w:pPr>
        <w:pStyle w:val="Normal"/>
        <w:tabs>
          <w:tab w:val="clear" w:pos="720"/>
          <w:tab w:val="left" w:pos="1080" w:leader="none"/>
          <w:tab w:val="left" w:pos="1710" w:leader="none"/>
          <w:tab w:val="left" w:pos="5760" w:leader="none"/>
          <w:tab w:val="left" w:pos="8784" w:leader="none"/>
        </w:tabs>
        <w:spacing w:lineRule="atLeast" w:line="120"/>
        <w:ind w:end="-346"/>
        <w:jc w:val="both"/>
        <w:rPr/>
      </w:pPr>
      <w:r>
        <w:rPr/>
        <w:tab/>
        <w:t>b)</w:t>
        <w:tab/>
      </w:r>
      <w:r>
        <w:rPr/>
        <w:drawing>
          <wp:inline distT="0" distB="0" distL="0" distR="0">
            <wp:extent cx="3963035" cy="368935"/>
            <wp:effectExtent l="0" t="0" r="0" b="0"/>
            <wp:docPr id="19"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8" descr="" title=""/>
                    <pic:cNvPicPr>
                      <a:picLocks noChangeAspect="1" noChangeArrowheads="1"/>
                    </pic:cNvPicPr>
                  </pic:nvPicPr>
                  <pic:blipFill>
                    <a:blip r:embed="rId28"/>
                    <a:srcRect l="-9" t="-98" r="-9" b="-98"/>
                    <a:stretch>
                      <a:fillRect/>
                    </a:stretch>
                  </pic:blipFill>
                  <pic:spPr bwMode="auto">
                    <a:xfrm>
                      <a:off x="0" y="0"/>
                      <a:ext cx="3963035" cy="368935"/>
                    </a:xfrm>
                    <a:prstGeom prst="rect">
                      <a:avLst/>
                    </a:prstGeom>
                    <a:noFill/>
                  </pic:spPr>
                </pic:pic>
              </a:graphicData>
            </a:graphic>
          </wp:inline>
        </w:drawing>
      </w:r>
    </w:p>
    <w:p>
      <w:pPr>
        <w:pStyle w:val="Normal"/>
        <w:tabs>
          <w:tab w:val="clear" w:pos="720"/>
          <w:tab w:val="left" w:pos="1152" w:leader="none"/>
          <w:tab w:val="left" w:pos="2016" w:leader="none"/>
          <w:tab w:val="left" w:pos="2160" w:leader="none"/>
          <w:tab w:val="left" w:pos="2448" w:leader="none"/>
          <w:tab w:val="left" w:pos="2736" w:leader="none"/>
          <w:tab w:val="left" w:pos="3312" w:leader="none"/>
          <w:tab w:val="left" w:pos="5760" w:leader="none"/>
          <w:tab w:val="left" w:pos="8784" w:leader="none"/>
        </w:tabs>
        <w:spacing w:lineRule="atLeast" w:line="120"/>
        <w:ind w:end="-346"/>
        <w:jc w:val="both"/>
        <w:rPr/>
      </w:pPr>
      <w:r>
        <w:rPr/>
      </w:r>
    </w:p>
    <w:p>
      <w:pPr>
        <w:pStyle w:val="Normal"/>
        <w:tabs>
          <w:tab w:val="clear" w:pos="720"/>
          <w:tab w:val="left" w:pos="2448" w:leader="none"/>
          <w:tab w:val="left" w:pos="5760" w:leader="none"/>
          <w:tab w:val="left" w:pos="7200" w:leader="none"/>
          <w:tab w:val="left" w:pos="9648" w:leader="none"/>
          <w:tab w:val="left" w:pos="10656" w:leader="none"/>
        </w:tabs>
        <w:spacing w:lineRule="atLeast" w:line="240"/>
        <w:ind w:end="-346"/>
        <w:jc w:val="both"/>
        <w:rPr/>
      </w:pPr>
      <w:r>
        <w:rPr/>
      </w:r>
    </w:p>
    <w:p>
      <w:pPr>
        <w:pStyle w:val="Normal"/>
        <w:tabs>
          <w:tab w:val="clear" w:pos="720"/>
          <w:tab w:val="left" w:pos="2448" w:leader="none"/>
          <w:tab w:val="left" w:pos="5760" w:leader="none"/>
          <w:tab w:val="left" w:pos="7200" w:leader="none"/>
          <w:tab w:val="left" w:pos="9648" w:leader="none"/>
          <w:tab w:val="left" w:pos="10656" w:leader="none"/>
        </w:tabs>
        <w:spacing w:lineRule="atLeast" w:line="240"/>
        <w:ind w:end="-346"/>
        <w:jc w:val="both"/>
        <w:rPr/>
      </w:pPr>
      <w:r>
        <w:rPr/>
      </w:r>
    </w:p>
    <w:p>
      <w:pPr>
        <w:pStyle w:val="Normal"/>
        <w:tabs>
          <w:tab w:val="clear" w:pos="720"/>
          <w:tab w:val="left" w:pos="1080" w:leader="none"/>
          <w:tab w:val="left" w:pos="1710" w:leader="none"/>
          <w:tab w:val="left" w:pos="5760" w:leader="none"/>
          <w:tab w:val="left" w:pos="7200" w:leader="none"/>
          <w:tab w:val="left" w:pos="9648" w:leader="none"/>
          <w:tab w:val="left" w:pos="10656" w:leader="none"/>
        </w:tabs>
        <w:spacing w:lineRule="atLeast" w:line="240"/>
        <w:ind w:end="-346"/>
        <w:jc w:val="both"/>
        <w:rPr/>
      </w:pPr>
      <w:r>
        <w:rPr/>
        <w:tab/>
        <w:t>c)</w:t>
        <w:tab/>
        <w:t>1 MMBtu   =   1,055.06 MJ</w:t>
      </w:r>
    </w:p>
    <w:p>
      <w:pPr>
        <w:pStyle w:val="Normal"/>
        <w:tabs>
          <w:tab w:val="clear" w:pos="720"/>
          <w:tab w:val="left" w:pos="1152" w:leader="none"/>
          <w:tab w:val="left" w:pos="2016" w:leader="none"/>
          <w:tab w:val="left" w:pos="5760" w:leader="none"/>
          <w:tab w:val="left" w:pos="7200" w:leader="none"/>
          <w:tab w:val="left" w:pos="9648" w:leader="none"/>
          <w:tab w:val="left" w:pos="10656" w:leader="none"/>
        </w:tabs>
        <w:spacing w:lineRule="atLeast" w:line="240"/>
        <w:ind w:end="-346"/>
        <w:jc w:val="both"/>
        <w:rPr/>
      </w:pPr>
      <w:r>
        <w:rPr/>
      </w:r>
    </w:p>
    <w:p>
      <w:pPr>
        <w:pStyle w:val="Normal"/>
        <w:tabs>
          <w:tab w:val="clear" w:pos="720"/>
          <w:tab w:val="left" w:pos="1152" w:leader="none"/>
          <w:tab w:val="left" w:pos="2016" w:leader="none"/>
          <w:tab w:val="left" w:pos="5760" w:leader="none"/>
          <w:tab w:val="left" w:pos="7200" w:leader="none"/>
          <w:tab w:val="left" w:pos="9648" w:leader="none"/>
          <w:tab w:val="left" w:pos="10656" w:leader="none"/>
        </w:tabs>
        <w:spacing w:lineRule="atLeast" w:line="240"/>
        <w:ind w:end="-346"/>
        <w:jc w:val="both"/>
        <w:rPr/>
      </w:pPr>
      <w:r>
        <w:rPr/>
      </w:r>
    </w:p>
    <w:p>
      <w:pPr>
        <w:pStyle w:val="Normal"/>
        <w:tabs>
          <w:tab w:val="clear" w:pos="720"/>
          <w:tab w:val="left" w:pos="1080" w:leader="none"/>
          <w:tab w:val="left" w:pos="1710" w:leader="none"/>
          <w:tab w:val="left" w:pos="5760" w:leader="none"/>
          <w:tab w:val="left" w:pos="7200" w:leader="none"/>
          <w:tab w:val="left" w:pos="9648" w:leader="none"/>
          <w:tab w:val="left" w:pos="10656" w:leader="none"/>
        </w:tabs>
        <w:spacing w:lineRule="atLeast" w:line="240"/>
        <w:ind w:end="-886"/>
        <w:jc w:val="both"/>
        <w:rPr/>
      </w:pPr>
      <w:r>
        <w:rPr/>
        <w:tab/>
        <w:t>d)</w:t>
        <w:tab/>
        <w:t xml:space="preserve">Thus:   </w:t>
      </w:r>
      <w:r>
        <w:rPr/>
        <w:drawing>
          <wp:inline distT="0" distB="0" distL="0" distR="0">
            <wp:extent cx="3732530" cy="368935"/>
            <wp:effectExtent l="0" t="0" r="0" b="0"/>
            <wp:docPr id="20"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 descr="" title=""/>
                    <pic:cNvPicPr>
                      <a:picLocks noChangeAspect="1" noChangeArrowheads="1"/>
                    </pic:cNvPicPr>
                  </pic:nvPicPr>
                  <pic:blipFill>
                    <a:blip r:embed="rId29"/>
                    <a:srcRect l="-10" t="-98" r="-10" b="-98"/>
                    <a:stretch>
                      <a:fillRect/>
                    </a:stretch>
                  </pic:blipFill>
                  <pic:spPr bwMode="auto">
                    <a:xfrm>
                      <a:off x="0" y="0"/>
                      <a:ext cx="3732530" cy="368935"/>
                    </a:xfrm>
                    <a:prstGeom prst="rect">
                      <a:avLst/>
                    </a:prstGeom>
                    <a:noFill/>
                  </pic:spPr>
                </pic:pic>
              </a:graphicData>
            </a:graphic>
          </wp:inline>
        </w:drawing>
      </w:r>
    </w:p>
    <w:p>
      <w:pPr>
        <w:pStyle w:val="Normal"/>
        <w:tabs>
          <w:tab w:val="clear" w:pos="720"/>
          <w:tab w:val="left" w:pos="1152" w:leader="none"/>
          <w:tab w:val="left" w:pos="2016" w:leader="none"/>
          <w:tab w:val="left" w:pos="5760" w:leader="none"/>
          <w:tab w:val="left" w:pos="7200" w:leader="none"/>
          <w:tab w:val="left" w:pos="9648" w:leader="none"/>
          <w:tab w:val="left" w:pos="10656" w:leader="none"/>
        </w:tabs>
        <w:spacing w:lineRule="atLeast" w:line="240"/>
        <w:ind w:end="-346"/>
        <w:jc w:val="both"/>
        <w:rPr/>
      </w:pPr>
      <w:r>
        <w:rPr/>
      </w:r>
    </w:p>
    <w:p>
      <w:pPr>
        <w:pStyle w:val="Normal"/>
        <w:tabs>
          <w:tab w:val="clear" w:pos="720"/>
          <w:tab w:val="left" w:pos="3024" w:leader="none"/>
          <w:tab w:val="left" w:pos="6912" w:leader="none"/>
          <w:tab w:val="left" w:pos="8640" w:leader="none"/>
        </w:tabs>
        <w:spacing w:lineRule="atLeast" w:line="240"/>
        <w:ind w:end="-346"/>
        <w:jc w:val="both"/>
        <w:rPr/>
      </w:pPr>
      <w:r>
        <w:rPr/>
      </w:r>
    </w:p>
    <w:p>
      <w:pPr>
        <w:pStyle w:val="Normal"/>
        <w:tabs>
          <w:tab w:val="clear" w:pos="720"/>
          <w:tab w:val="left" w:pos="3024" w:leader="none"/>
          <w:tab w:val="left" w:pos="6912" w:leader="none"/>
          <w:tab w:val="left" w:pos="8640" w:leader="none"/>
        </w:tabs>
        <w:spacing w:lineRule="atLeast" w:line="240"/>
        <w:ind w:end="-346"/>
        <w:jc w:val="both"/>
        <w:rPr/>
      </w:pPr>
      <w:r>
        <w:rPr/>
      </w:r>
    </w:p>
    <w:p>
      <w:pPr>
        <w:pStyle w:val="Normal"/>
        <w:tabs>
          <w:tab w:val="clear" w:pos="720"/>
          <w:tab w:val="left" w:pos="1080" w:leader="none"/>
          <w:tab w:val="left" w:pos="2016" w:leader="none"/>
          <w:tab w:val="left" w:pos="3024" w:leader="none"/>
          <w:tab w:val="left" w:pos="6912" w:leader="none"/>
          <w:tab w:val="left" w:pos="8352" w:leader="none"/>
        </w:tabs>
        <w:spacing w:lineRule="atLeast" w:line="240"/>
        <w:ind w:end="-346"/>
        <w:jc w:val="both"/>
        <w:rPr>
          <w:sz w:val="22"/>
        </w:rPr>
      </w:pPr>
      <w:r>
        <w:rPr>
          <w:sz w:val="22"/>
        </w:rPr>
        <w:tab/>
        <w:t>combining b) and d):</w:t>
      </w:r>
    </w:p>
    <w:p>
      <w:pPr>
        <w:pStyle w:val="Normal"/>
        <w:tabs>
          <w:tab w:val="clear" w:pos="720"/>
          <w:tab w:val="left" w:pos="1152" w:leader="none"/>
          <w:tab w:val="left" w:pos="2016" w:leader="none"/>
          <w:tab w:val="left" w:pos="3024" w:leader="none"/>
          <w:tab w:val="left" w:pos="6912" w:leader="none"/>
          <w:tab w:val="left" w:pos="8352" w:leader="none"/>
        </w:tabs>
        <w:spacing w:lineRule="atLeast" w:line="240"/>
        <w:ind w:end="-346"/>
        <w:jc w:val="both"/>
        <w:rPr>
          <w:sz w:val="22"/>
        </w:rPr>
      </w:pPr>
      <w:r>
        <w:rPr>
          <w:sz w:val="22"/>
        </w:rPr>
      </w:r>
    </w:p>
    <w:p>
      <w:pPr>
        <w:pStyle w:val="Normal"/>
        <w:tabs>
          <w:tab w:val="clear" w:pos="720"/>
          <w:tab w:val="left" w:pos="1152" w:leader="none"/>
          <w:tab w:val="left" w:pos="1728" w:leader="none"/>
          <w:tab w:val="left" w:pos="6768" w:leader="none"/>
        </w:tabs>
        <w:spacing w:lineRule="atLeast" w:line="360"/>
        <w:ind w:end="-346"/>
        <w:jc w:val="both"/>
        <w:rPr/>
      </w:pPr>
      <w:r>
        <w:rPr/>
        <w:tab/>
      </w:r>
      <w:r>
        <w:rPr>
          <w:b/>
        </w:rPr>
        <w:drawing>
          <wp:inline distT="0" distB="0" distL="0" distR="0">
            <wp:extent cx="4711700" cy="405765"/>
            <wp:effectExtent l="0" t="0" r="0" b="0"/>
            <wp:docPr id="21"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0" descr="" title=""/>
                    <pic:cNvPicPr>
                      <a:picLocks noChangeAspect="1" noChangeArrowheads="1"/>
                    </pic:cNvPicPr>
                  </pic:nvPicPr>
                  <pic:blipFill>
                    <a:blip r:embed="rId30"/>
                    <a:srcRect l="-8" t="-89" r="-8" b="-89"/>
                    <a:stretch>
                      <a:fillRect/>
                    </a:stretch>
                  </pic:blipFill>
                  <pic:spPr bwMode="auto">
                    <a:xfrm>
                      <a:off x="0" y="0"/>
                      <a:ext cx="4711700" cy="405765"/>
                    </a:xfrm>
                    <a:prstGeom prst="rect">
                      <a:avLst/>
                    </a:prstGeom>
                    <a:noFill/>
                  </pic:spPr>
                </pic:pic>
              </a:graphicData>
            </a:graphic>
          </wp:inline>
        </w:drawing>
      </w:r>
    </w:p>
    <w:p>
      <w:pPr>
        <w:pStyle w:val="Normal"/>
        <w:rPr/>
      </w:pPr>
      <w:r>
        <w:rPr/>
      </w:r>
    </w:p>
    <w:p>
      <w:pPr>
        <w:pStyle w:val="Normal"/>
        <w:jc w:val="both"/>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sz w:val="22"/>
          <w:u w:val="single"/>
        </w:rPr>
      </w:pPr>
      <w:r>
        <w:rPr>
          <w:b/>
          <w:sz w:val="22"/>
          <w:u w:val="single"/>
        </w:rPr>
        <w:t>ANNEXURE 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sz w:val="22"/>
          <w:u w:val="single"/>
        </w:rPr>
      </w:pPr>
      <w:r>
        <w:rPr>
          <w:b/>
          <w:sz w:val="22"/>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2"/>
        </w:rPr>
      </w:pPr>
      <w:r>
        <w:rPr>
          <w:b/>
          <w:sz w:val="22"/>
        </w:rPr>
        <w:t>DEFINITION OF POLITICAL FORCE MAJEURE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i/>
          <w:i/>
          <w:sz w:val="22"/>
        </w:rPr>
      </w:pPr>
      <w:r>
        <w:rPr>
          <w:i/>
          <w:sz w:val="22"/>
        </w:rPr>
        <w:t>The following extract from the PPA in effect as at the date of this Contract sets out the definition of Political Force Majeure for the purpose of this Contract:</w:t>
      </w:r>
    </w:p>
    <w:p>
      <w:pPr>
        <w:pStyle w:val="Normal"/>
        <w:jc w:val="both"/>
        <w:rPr>
          <w:i/>
          <w:i/>
          <w:sz w:val="22"/>
        </w:rPr>
      </w:pPr>
      <w:r>
        <w:rPr>
          <w:i/>
          <w:sz w:val="22"/>
        </w:rPr>
      </w:r>
    </w:p>
    <w:p>
      <w:pPr>
        <w:pStyle w:val="Normal"/>
        <w:jc w:val="both"/>
        <w:rPr>
          <w:sz w:val="22"/>
        </w:rPr>
      </w:pPr>
      <w:r>
        <w:rPr>
          <w:sz w:val="22"/>
        </w:rPr>
        <w:t>16.</w:t>
        <w:tab/>
        <w:t>FORCE MAJEURE</w:t>
      </w:r>
    </w:p>
    <w:p>
      <w:pPr>
        <w:pStyle w:val="Normal"/>
        <w:jc w:val="both"/>
        <w:rPr>
          <w:sz w:val="22"/>
        </w:rPr>
      </w:pPr>
      <w:r>
        <w:rPr>
          <w:sz w:val="22"/>
        </w:rPr>
      </w:r>
    </w:p>
    <w:p>
      <w:pPr>
        <w:pStyle w:val="Normal"/>
        <w:jc w:val="both"/>
        <w:rPr>
          <w:sz w:val="22"/>
          <w:u w:val="single"/>
        </w:rPr>
      </w:pPr>
      <w:r>
        <w:rPr>
          <w:sz w:val="22"/>
        </w:rPr>
        <w:t>16.1</w:t>
        <w:tab/>
      </w:r>
      <w:r>
        <w:rPr>
          <w:b/>
          <w:sz w:val="22"/>
          <w:u w:val="single"/>
        </w:rPr>
        <w:t>Force Majeure</w:t>
      </w:r>
    </w:p>
    <w:p>
      <w:pPr>
        <w:pStyle w:val="Normal"/>
        <w:ind w:start="720" w:end="0"/>
        <w:jc w:val="both"/>
        <w:rPr>
          <w:sz w:val="22"/>
        </w:rPr>
      </w:pPr>
      <w:r>
        <w:rPr>
          <w:sz w:val="22"/>
        </w:rPr>
        <w:t>Clause 16 applies if:</w:t>
      </w:r>
    </w:p>
    <w:p>
      <w:pPr>
        <w:pStyle w:val="Normal"/>
        <w:jc w:val="both"/>
        <w:rPr>
          <w:sz w:val="22"/>
        </w:rPr>
      </w:pPr>
      <w:r>
        <w:rPr>
          <w:sz w:val="22"/>
        </w:rPr>
      </w:r>
    </w:p>
    <w:p>
      <w:pPr>
        <w:pStyle w:val="Normal"/>
        <w:ind w:hanging="720" w:start="720" w:end="0"/>
        <w:jc w:val="both"/>
        <w:rPr/>
      </w:pPr>
      <w:r>
        <w:rPr>
          <w:sz w:val="22"/>
        </w:rPr>
        <w:t>(a)</w:t>
        <w:tab/>
        <w:t>the performance by either party (the “</w:t>
      </w:r>
      <w:r>
        <w:rPr>
          <w:b/>
          <w:sz w:val="22"/>
        </w:rPr>
        <w:t>Affected Party</w:t>
      </w:r>
      <w:r>
        <w:rPr>
          <w:sz w:val="22"/>
        </w:rPr>
        <w:t>”) of its obligations under this Agreement shall be materially and adversely affected; or</w:t>
      </w:r>
    </w:p>
    <w:p>
      <w:pPr>
        <w:pStyle w:val="Normal"/>
        <w:jc w:val="both"/>
        <w:rPr>
          <w:sz w:val="22"/>
        </w:rPr>
      </w:pPr>
      <w:r>
        <w:rPr>
          <w:sz w:val="22"/>
        </w:rPr>
      </w:r>
    </w:p>
    <w:p>
      <w:pPr>
        <w:pStyle w:val="Normal"/>
        <w:ind w:hanging="720" w:start="720" w:end="0"/>
        <w:jc w:val="both"/>
        <w:rPr>
          <w:sz w:val="22"/>
        </w:rPr>
      </w:pPr>
      <w:r>
        <w:rPr>
          <w:sz w:val="22"/>
        </w:rPr>
        <w:t>(b)</w:t>
        <w:tab/>
        <w:t>MSEB shall be unable to receive Active Energy into the MSEB System at the Delivery Point;</w:t>
      </w:r>
    </w:p>
    <w:p>
      <w:pPr>
        <w:pStyle w:val="Normal"/>
        <w:jc w:val="both"/>
        <w:rPr>
          <w:sz w:val="22"/>
        </w:rPr>
      </w:pPr>
      <w:r>
        <w:rPr>
          <w:sz w:val="22"/>
        </w:rPr>
      </w:r>
    </w:p>
    <w:p>
      <w:pPr>
        <w:pStyle w:val="Normal"/>
        <w:jc w:val="both"/>
        <w:rPr>
          <w:sz w:val="22"/>
        </w:rPr>
      </w:pPr>
      <w:r>
        <w:rPr>
          <w:sz w:val="22"/>
        </w:rPr>
        <w:t>in whole or in part by reason only (but subject to Clause 16.3) of Force Majeure.</w:t>
      </w:r>
    </w:p>
    <w:p>
      <w:pPr>
        <w:pStyle w:val="Normal"/>
        <w:jc w:val="both"/>
        <w:rPr>
          <w:sz w:val="22"/>
        </w:rPr>
      </w:pPr>
      <w:r>
        <w:rPr>
          <w:sz w:val="22"/>
        </w:rPr>
      </w:r>
    </w:p>
    <w:p>
      <w:pPr>
        <w:pStyle w:val="Normal"/>
        <w:jc w:val="both"/>
        <w:rPr>
          <w:sz w:val="22"/>
        </w:rPr>
      </w:pPr>
      <w:r>
        <w:rPr>
          <w:sz w:val="22"/>
        </w:rPr>
        <w:t>16.2</w:t>
        <w:tab/>
      </w:r>
      <w:r>
        <w:rPr>
          <w:b/>
          <w:sz w:val="22"/>
          <w:u w:val="single"/>
        </w:rPr>
        <w:t>Definition of Force Majeure</w:t>
      </w:r>
    </w:p>
    <w:p>
      <w:pPr>
        <w:pStyle w:val="Normal"/>
        <w:ind w:start="720" w:end="0"/>
        <w:jc w:val="both"/>
        <w:rPr/>
      </w:pPr>
      <w:r>
        <w:rPr>
          <w:sz w:val="22"/>
        </w:rPr>
        <w:t>In this Agreement, “</w:t>
      </w:r>
      <w:r>
        <w:rPr>
          <w:b/>
          <w:sz w:val="22"/>
        </w:rPr>
        <w:t>Force Majeure</w:t>
      </w:r>
      <w:r>
        <w:rPr>
          <w:sz w:val="22"/>
        </w:rPr>
        <w:t xml:space="preserve">” means any event or circumstance or a combination of events and circumstances, referred to in this Clause 16.2(a), (b) or (c), which are beyond the reasonable control of the Affected Party and which the Affected Party could not have prevented by Good Industry Practice or by the exercise of reasonable skill and care in relation to the construction of any facilities, and which, or any consequences of which, have an effect described in Clause 16.1. </w:t>
      </w:r>
    </w:p>
    <w:p>
      <w:pPr>
        <w:pStyle w:val="Normal"/>
        <w:jc w:val="both"/>
        <w:rPr>
          <w:sz w:val="22"/>
        </w:rPr>
      </w:pPr>
      <w:r>
        <w:rPr>
          <w:sz w:val="22"/>
        </w:rPr>
      </w:r>
    </w:p>
    <w:p>
      <w:pPr>
        <w:pStyle w:val="Normal"/>
        <w:ind w:start="720" w:end="0"/>
        <w:jc w:val="both"/>
        <w:rPr/>
      </w:pPr>
      <w:r>
        <w:rPr>
          <w:sz w:val="22"/>
        </w:rPr>
        <w:t>“</w:t>
      </w:r>
      <w:r>
        <w:rPr>
          <w:b/>
          <w:sz w:val="22"/>
        </w:rPr>
        <w:t>Force Majeure</w:t>
      </w:r>
      <w:r>
        <w:rPr>
          <w:sz w:val="22"/>
        </w:rPr>
        <w:t>” includes the following events and circumstances to the extent that they, or their consequences, satisfy the above requirements:</w:t>
      </w:r>
    </w:p>
    <w:p>
      <w:pPr>
        <w:pStyle w:val="Normal"/>
        <w:jc w:val="both"/>
        <w:rPr>
          <w:sz w:val="22"/>
        </w:rPr>
      </w:pPr>
      <w:r>
        <w:rPr>
          <w:sz w:val="22"/>
        </w:rPr>
      </w:r>
    </w:p>
    <w:p>
      <w:pPr>
        <w:pStyle w:val="Normal"/>
        <w:jc w:val="both"/>
        <w:rPr>
          <w:sz w:val="22"/>
        </w:rPr>
      </w:pPr>
      <w:r>
        <w:rPr>
          <w:sz w:val="22"/>
        </w:rPr>
        <w:t>…………………</w:t>
      </w:r>
      <w:r>
        <w:rPr>
          <w:sz w:val="22"/>
        </w:rPr>
        <w:t>..</w:t>
      </w:r>
    </w:p>
    <w:p>
      <w:pPr>
        <w:pStyle w:val="Normal"/>
        <w:jc w:val="both"/>
        <w:rPr>
          <w:sz w:val="22"/>
        </w:rPr>
      </w:pPr>
      <w:r>
        <w:rPr>
          <w:sz w:val="22"/>
        </w:rPr>
      </w:r>
    </w:p>
    <w:p>
      <w:pPr>
        <w:pStyle w:val="Normal"/>
        <w:ind w:hanging="720" w:start="720" w:end="0"/>
        <w:jc w:val="both"/>
        <w:rPr/>
      </w:pPr>
      <w:r>
        <w:rPr>
          <w:sz w:val="22"/>
        </w:rPr>
        <w:t>(c)</w:t>
        <w:tab/>
        <w:t xml:space="preserve">events or circumstances of the following types which occur inside or involve India or the State of Maharashtra </w:t>
      </w:r>
      <w:r>
        <w:rPr>
          <w:b/>
          <w:sz w:val="22"/>
        </w:rPr>
        <w:t>(“Political Force Majeure”</w:t>
      </w:r>
      <w:r>
        <w:rPr>
          <w:sz w:val="22"/>
        </w:rPr>
        <w:t>):</w:t>
      </w:r>
    </w:p>
    <w:p>
      <w:pPr>
        <w:pStyle w:val="Normal"/>
        <w:jc w:val="both"/>
        <w:rPr>
          <w:sz w:val="22"/>
        </w:rPr>
      </w:pPr>
      <w:r>
        <w:rPr>
          <w:sz w:val="22"/>
        </w:rPr>
      </w:r>
    </w:p>
    <w:p>
      <w:pPr>
        <w:pStyle w:val="Normal"/>
        <w:ind w:hanging="720" w:start="1440" w:end="0"/>
        <w:jc w:val="both"/>
        <w:rPr>
          <w:sz w:val="22"/>
        </w:rPr>
      </w:pPr>
      <w:r>
        <w:rPr>
          <w:sz w:val="22"/>
        </w:rPr>
        <w:t xml:space="preserve">(i) </w:t>
        <w:tab/>
        <w:t>act of war (whether declared or undeclared), invasion, armed conflict or act of foreign enemy, blockade, embargo, revolution, riot, bombs, religious strife or civil commotion;</w:t>
      </w:r>
    </w:p>
    <w:p>
      <w:pPr>
        <w:pStyle w:val="Normal"/>
        <w:jc w:val="both"/>
        <w:rPr>
          <w:sz w:val="22"/>
        </w:rPr>
      </w:pPr>
      <w:r>
        <w:rPr>
          <w:sz w:val="22"/>
        </w:rPr>
      </w:r>
    </w:p>
    <w:p>
      <w:pPr>
        <w:pStyle w:val="Normal"/>
        <w:ind w:hanging="720" w:start="1440" w:end="0"/>
        <w:jc w:val="both"/>
        <w:rPr>
          <w:sz w:val="22"/>
        </w:rPr>
      </w:pPr>
      <w:r>
        <w:rPr>
          <w:sz w:val="22"/>
        </w:rPr>
        <w:t>(ii)</w:t>
        <w:tab/>
        <w:t>sabotage, terrorism or the threat of such acts;</w:t>
      </w:r>
    </w:p>
    <w:p>
      <w:pPr>
        <w:pStyle w:val="Normal"/>
        <w:jc w:val="both"/>
        <w:rPr>
          <w:sz w:val="22"/>
        </w:rPr>
      </w:pPr>
      <w:r>
        <w:rPr>
          <w:sz w:val="22"/>
        </w:rPr>
      </w:r>
    </w:p>
    <w:p>
      <w:pPr>
        <w:pStyle w:val="Normal"/>
        <w:ind w:hanging="720" w:start="1440" w:end="0"/>
        <w:jc w:val="both"/>
        <w:rPr>
          <w:sz w:val="22"/>
        </w:rPr>
      </w:pPr>
      <w:r>
        <w:rPr>
          <w:sz w:val="22"/>
        </w:rPr>
        <w:t>(iii)</w:t>
        <w:tab/>
        <w:t>radioactive contamination or ionising radiation originating from a source in India or resulting from another event of Political Force Majeure (excluding circumstances where the source or cause of the contamination or radiation is brought or has been brought into or near the Site by the Affected Party or those employed or engaged by the Affected Party);</w:t>
      </w:r>
    </w:p>
    <w:p>
      <w:pPr>
        <w:pStyle w:val="Normal"/>
        <w:jc w:val="both"/>
        <w:rPr>
          <w:sz w:val="22"/>
        </w:rPr>
      </w:pPr>
      <w:r>
        <w:rPr>
          <w:sz w:val="22"/>
        </w:rPr>
      </w:r>
    </w:p>
    <w:p>
      <w:pPr>
        <w:pStyle w:val="Normal"/>
        <w:ind w:hanging="720" w:start="1440" w:end="0"/>
        <w:jc w:val="both"/>
        <w:rPr>
          <w:sz w:val="22"/>
        </w:rPr>
      </w:pPr>
      <w:r>
        <w:rPr>
          <w:sz w:val="22"/>
        </w:rPr>
        <w:t>(iv)</w:t>
        <w:tab/>
        <w:t>strikes, lock-outs or other industrial action or labour disputes which (A) are not primarily motivated by the desire to influence the action of an enterprise so as to preserve or improve conditions of employment or (B) are caused by another event of Political Force Majeure;</w:t>
      </w:r>
    </w:p>
    <w:p>
      <w:pPr>
        <w:pStyle w:val="Normal"/>
        <w:ind w:hanging="720" w:start="1440" w:end="0"/>
        <w:jc w:val="both"/>
        <w:rPr>
          <w:sz w:val="22"/>
        </w:rPr>
      </w:pPr>
      <w:r>
        <w:rPr>
          <w:sz w:val="22"/>
        </w:rPr>
      </w:r>
    </w:p>
    <w:p>
      <w:pPr>
        <w:pStyle w:val="Normal"/>
        <w:ind w:hanging="720" w:start="1440" w:end="0"/>
        <w:jc w:val="both"/>
        <w:rPr>
          <w:sz w:val="22"/>
        </w:rPr>
      </w:pPr>
      <w:r>
        <w:rPr>
          <w:sz w:val="22"/>
        </w:rPr>
        <w:t>(v)</w:t>
        <w:tab/>
        <w:t>any Change in Law;</w:t>
      </w:r>
    </w:p>
    <w:p>
      <w:pPr>
        <w:pStyle w:val="Normal"/>
        <w:jc w:val="both"/>
        <w:rPr>
          <w:sz w:val="22"/>
        </w:rPr>
      </w:pPr>
      <w:r>
        <w:rPr>
          <w:sz w:val="22"/>
        </w:rPr>
      </w:r>
    </w:p>
    <w:p>
      <w:pPr>
        <w:pStyle w:val="Normal"/>
        <w:ind w:hanging="720" w:start="1440" w:end="0"/>
        <w:jc w:val="both"/>
        <w:rPr>
          <w:sz w:val="22"/>
        </w:rPr>
      </w:pPr>
      <w:r>
        <w:rPr>
          <w:sz w:val="22"/>
        </w:rPr>
        <w:t>(vi)</w:t>
        <w:tab/>
        <w:t>except to the extent that they constitute remedies or sanctions lawfully exercised by a Competent Authority as a result of any breach of Indian law or any Directive by DPC, its contractors, servants or agents, any act of state or other exercise of a sovereign or executive prerogative by GOI, GOM, MSEB, any Competent Authority or State Owned Entity (including expropriation, nationalisation or compulsory acquisition and acts claimed to be justified by executive necessity) but excluding any Change in Law.</w:t>
      </w:r>
    </w:p>
    <w:p>
      <w:pPr>
        <w:pStyle w:val="Normal"/>
        <w:jc w:val="both"/>
        <w:rPr>
          <w:sz w:val="22"/>
        </w:rPr>
      </w:pPr>
      <w:r>
        <w:rPr>
          <w:sz w:val="22"/>
        </w:rPr>
      </w:r>
    </w:p>
    <w:p>
      <w:pPr>
        <w:pStyle w:val="Normal"/>
        <w:ind w:hanging="720" w:start="720" w:end="0"/>
        <w:jc w:val="both"/>
        <w:rPr>
          <w:sz w:val="22"/>
        </w:rPr>
      </w:pPr>
      <w:r>
        <w:rPr>
          <w:sz w:val="22"/>
        </w:rPr>
        <w:t>(d)</w:t>
        <w:tab/>
        <w:t>The parties acknowledge that it is their intention that all events or circumstances of force majeure shall be classified as either Industry Force Majeure, Gas Force Majeure or Political Force Majeure, according to their nature, but that, notwithstanding paragraphs (a), (b) and (c) above, none of the following matters or their consequences shall be capable of constituting or causing Force Majeure:</w:t>
      </w:r>
    </w:p>
    <w:p>
      <w:pPr>
        <w:pStyle w:val="Normal"/>
        <w:jc w:val="both"/>
        <w:rPr>
          <w:sz w:val="22"/>
        </w:rPr>
      </w:pPr>
      <w:r>
        <w:rPr>
          <w:sz w:val="22"/>
        </w:rPr>
      </w:r>
    </w:p>
    <w:p>
      <w:pPr>
        <w:pStyle w:val="Normal"/>
        <w:ind w:hanging="720" w:start="1440" w:end="0"/>
        <w:jc w:val="both"/>
        <w:rPr>
          <w:sz w:val="22"/>
        </w:rPr>
      </w:pPr>
      <w:r>
        <w:rPr>
          <w:sz w:val="22"/>
        </w:rPr>
        <w:t>(i)</w:t>
        <w:tab/>
        <w:t>failure or inability to make any payment except to the extent that (A) the inability to transfer immediately available funds in satisfaction of the obligations to make such a payment is due to Industry Force Majeure or (B) in the event of Political Force Majeure materially and adversely affecting the construction or operation of any part of the Power Station or the Fuel Facility or the estimated aggregate cost thereof, the inability is due to lack of funding sufficient to meet the costs and expenses (including interest payable under the Financing Agreements) of achieving Entry into Commercial Service of any Phase affected by such Political Force Majeure or continuing the operation thereof in a  lawful manner; or</w:t>
      </w:r>
    </w:p>
    <w:p>
      <w:pPr>
        <w:pStyle w:val="Normal"/>
        <w:jc w:val="both"/>
        <w:rPr>
          <w:sz w:val="22"/>
        </w:rPr>
      </w:pPr>
      <w:r>
        <w:rPr>
          <w:sz w:val="22"/>
        </w:rPr>
      </w:r>
    </w:p>
    <w:p>
      <w:pPr>
        <w:pStyle w:val="Normal"/>
        <w:ind w:hanging="720" w:start="1440" w:end="0"/>
        <w:jc w:val="both"/>
        <w:rPr>
          <w:sz w:val="22"/>
        </w:rPr>
      </w:pPr>
      <w:r>
        <w:rPr>
          <w:sz w:val="22"/>
        </w:rPr>
        <w:t>(ii)</w:t>
        <w:tab/>
        <w:t>the effect of market conditions on the price of or demand for electrical energy, or the price of Liquid Fuel, LNG, Natural Gas or other fuels which may be burnt at the Power Station.</w:t>
      </w:r>
    </w:p>
    <w:p>
      <w:pPr>
        <w:pStyle w:val="Normal"/>
        <w:jc w:val="both"/>
        <w:rPr>
          <w:sz w:val="22"/>
        </w:rPr>
      </w:pPr>
      <w:r>
        <w:rPr>
          <w:sz w:val="22"/>
        </w:rPr>
      </w:r>
    </w:p>
    <w:p>
      <w:pPr>
        <w:pStyle w:val="Normal"/>
        <w:jc w:val="both"/>
        <w:rPr>
          <w:sz w:val="22"/>
        </w:rPr>
      </w:pPr>
      <w:r>
        <w:rPr>
          <w:sz w:val="22"/>
        </w:rPr>
        <w:t>Capitalised terms herein have the meaning set out in the PPA executed on 8 December 1993 between Buyer and MSEB as amended by an amendment dated 2 February 1995 and further amended by an amendment dated 26 July 1996 and by an addendum dated 9 December 1998.</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sz w:val="22"/>
          <w:u w:val="single"/>
        </w:rPr>
      </w:pPr>
      <w:r>
        <w:rPr>
          <w:b/>
          <w:sz w:val="22"/>
          <w:u w:val="single"/>
        </w:rPr>
        <w:t>ANNEXURE 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sz w:val="22"/>
          <w:u w:val="single"/>
        </w:rPr>
      </w:pPr>
      <w:r>
        <w:rPr>
          <w:b/>
          <w:sz w:val="22"/>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2"/>
        </w:rPr>
      </w:pPr>
      <w:r>
        <w:rPr>
          <w:b/>
          <w:sz w:val="22"/>
        </w:rPr>
        <w:t>DABHOL PROJECT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p>
      <w:pPr>
        <w:pStyle w:val="Normal"/>
        <w:rPr>
          <w:sz w:val="22"/>
        </w:rPr>
      </w:pPr>
      <w:r>
        <w:rPr>
          <w:sz w:val="22"/>
        </w:rPr>
      </w:r>
    </w:p>
    <w:p>
      <w:pPr>
        <w:pStyle w:val="1Level"/>
        <w:numPr>
          <w:ilvl w:val="0"/>
          <w:numId w:val="12"/>
        </w:numPr>
        <w:spacing w:lineRule="auto" w:line="288"/>
        <w:ind w:hanging="0" w:start="0"/>
        <w:rPr>
          <w:sz w:val="22"/>
        </w:rPr>
      </w:pPr>
      <w:r>
        <w:rPr>
          <w:sz w:val="22"/>
        </w:rPr>
        <w:t>“</w:t>
      </w:r>
      <w:r>
        <w:rPr>
          <w:b/>
          <w:sz w:val="22"/>
        </w:rPr>
        <w:t>Power Purchase Agreement</w:t>
      </w:r>
      <w:r>
        <w:rPr>
          <w:sz w:val="22"/>
        </w:rPr>
        <w:t>” (PPA) means the agreement dated 8 December 1993 between Dabhol Power Company (“</w:t>
      </w:r>
      <w:r>
        <w:rPr>
          <w:b/>
          <w:sz w:val="22"/>
        </w:rPr>
        <w:t>DPC”</w:t>
      </w:r>
      <w:r>
        <w:rPr>
          <w:sz w:val="22"/>
        </w:rPr>
        <w:t>) and Maharashtra State Electricity Board (MSEB) relating to the base load combined-cycle power station to be constructed near Dabhol in the State of Maharashtra, India, as amended to reflect the incorporation of Phase II of the project.</w:t>
      </w:r>
    </w:p>
    <w:p>
      <w:pPr>
        <w:pStyle w:val="1Level"/>
        <w:numPr>
          <w:ilvl w:val="0"/>
          <w:numId w:val="12"/>
        </w:numPr>
        <w:spacing w:lineRule="auto" w:line="288"/>
        <w:ind w:hanging="0" w:start="0"/>
        <w:rPr>
          <w:sz w:val="22"/>
        </w:rPr>
      </w:pPr>
      <w:r>
        <w:rPr>
          <w:sz w:val="22"/>
        </w:rPr>
        <w:t>“</w:t>
      </w:r>
      <w:r>
        <w:rPr>
          <w:b/>
          <w:sz w:val="22"/>
        </w:rPr>
        <w:t>Onshore Trust and Retention Agreement</w:t>
      </w:r>
      <w:r>
        <w:rPr>
          <w:sz w:val="22"/>
        </w:rPr>
        <w:t>” means the agreement to be entered into between, amongst others, DPC and its lenders governing the operation of the onshore trust and retention account held with the trustee nominated to act for and on behalf of DPC and its lenders.</w:t>
      </w:r>
    </w:p>
    <w:p>
      <w:pPr>
        <w:pStyle w:val="1Level"/>
        <w:numPr>
          <w:ilvl w:val="0"/>
          <w:numId w:val="12"/>
        </w:numPr>
        <w:spacing w:lineRule="auto" w:line="288"/>
        <w:ind w:hanging="0" w:start="0"/>
        <w:rPr>
          <w:sz w:val="22"/>
        </w:rPr>
      </w:pPr>
      <w:r>
        <w:rPr>
          <w:sz w:val="22"/>
        </w:rPr>
        <w:t>“</w:t>
      </w:r>
      <w:r>
        <w:rPr>
          <w:b/>
          <w:sz w:val="22"/>
        </w:rPr>
        <w:t>Escrow Agreement</w:t>
      </w:r>
      <w:r>
        <w:rPr>
          <w:sz w:val="22"/>
        </w:rPr>
        <w:t>” means the agreement to be entered into between, amongst others, DPC, MSEB and the nominated trustee as the Escrow Bank to provide security relating to the power station to be constructed near Dabhol in the State of Maharashtra, India.</w:t>
      </w:r>
    </w:p>
    <w:p>
      <w:pPr>
        <w:pStyle w:val="1Level"/>
        <w:numPr>
          <w:ilvl w:val="0"/>
          <w:numId w:val="12"/>
        </w:numPr>
        <w:spacing w:lineRule="auto" w:line="288"/>
        <w:ind w:hanging="0" w:start="0"/>
        <w:rPr>
          <w:sz w:val="22"/>
        </w:rPr>
      </w:pPr>
      <w:r>
        <w:rPr>
          <w:sz w:val="22"/>
        </w:rPr>
        <w:t>“</w:t>
      </w:r>
      <w:r>
        <w:rPr>
          <w:b/>
          <w:sz w:val="22"/>
        </w:rPr>
        <w:t>GOM Guarantee</w:t>
      </w:r>
      <w:r>
        <w:rPr>
          <w:sz w:val="22"/>
        </w:rPr>
        <w:t>” means the guarantee dated 10 February 1994 by the Government of Maharashtra (“</w:t>
      </w:r>
      <w:r>
        <w:rPr>
          <w:b/>
          <w:sz w:val="22"/>
        </w:rPr>
        <w:t>GOM</w:t>
      </w:r>
      <w:r>
        <w:rPr>
          <w:sz w:val="22"/>
        </w:rPr>
        <w:t>”) guaranteeing MSEB’s payment obligations under the PPA granted in favour of DPC.</w:t>
      </w:r>
    </w:p>
    <w:p>
      <w:pPr>
        <w:pStyle w:val="1Level"/>
        <w:numPr>
          <w:ilvl w:val="0"/>
          <w:numId w:val="12"/>
        </w:numPr>
        <w:spacing w:lineRule="auto" w:line="288"/>
        <w:ind w:hanging="0" w:start="0"/>
        <w:rPr>
          <w:sz w:val="22"/>
        </w:rPr>
      </w:pPr>
      <w:r>
        <w:rPr>
          <w:sz w:val="22"/>
        </w:rPr>
        <w:t>“</w:t>
      </w:r>
      <w:r>
        <w:rPr>
          <w:b/>
          <w:sz w:val="22"/>
        </w:rPr>
        <w:t>GOI Guarantee</w:t>
      </w:r>
      <w:r>
        <w:rPr>
          <w:sz w:val="22"/>
        </w:rPr>
        <w:t>” means the guarantee dated 15 September 1994 by Government of India (“</w:t>
      </w:r>
      <w:r>
        <w:rPr>
          <w:b/>
          <w:sz w:val="22"/>
        </w:rPr>
        <w:t>GOI</w:t>
      </w:r>
      <w:r>
        <w:rPr>
          <w:sz w:val="22"/>
        </w:rPr>
        <w:t>”) of payment by MSEB of specified termination payments.</w:t>
      </w:r>
    </w:p>
    <w:p>
      <w:pPr>
        <w:pStyle w:val="1Level"/>
        <w:numPr>
          <w:ilvl w:val="0"/>
          <w:numId w:val="12"/>
        </w:numPr>
        <w:spacing w:lineRule="auto" w:line="288"/>
        <w:ind w:hanging="0" w:start="0"/>
        <w:rPr>
          <w:sz w:val="22"/>
        </w:rPr>
      </w:pPr>
      <w:r>
        <w:rPr>
          <w:sz w:val="22"/>
        </w:rPr>
        <w:t>“</w:t>
      </w:r>
      <w:r>
        <w:rPr>
          <w:b/>
          <w:sz w:val="22"/>
        </w:rPr>
        <w:t>Time Charter Party</w:t>
      </w:r>
      <w:r>
        <w:rPr>
          <w:sz w:val="22"/>
        </w:rPr>
        <w:t>” means the agreement entered into or to be entered into between DPC and the entity designated as the “Owner” therein relating to the operation of the LNG Ship.</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sz w:val="22"/>
          <w:u w:val="single"/>
        </w:rPr>
      </w:pPr>
      <w:r>
        <w:rPr>
          <w:b/>
          <w:sz w:val="22"/>
          <w:u w:val="single"/>
        </w:rPr>
        <w:t>ANNEXURE 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sz w:val="22"/>
          <w:u w:val="single"/>
        </w:rPr>
      </w:pPr>
      <w:r>
        <w:rPr>
          <w:b/>
          <w:sz w:val="22"/>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sz w:val="22"/>
        </w:rPr>
      </w:pPr>
      <w:r>
        <w:rPr>
          <w:b/>
          <w:sz w:val="22"/>
        </w:rPr>
        <w:t>FORM OF LETTER OF CREDIT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sz w:val="22"/>
        </w:rPr>
      </w:pPr>
      <w:r>
        <w:rPr>
          <w:b/>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sz w:val="22"/>
        </w:rPr>
      </w:pPr>
      <w:r>
        <w:rPr>
          <w:b/>
          <w:sz w:val="22"/>
        </w:rPr>
      </w:r>
    </w:p>
    <w:p>
      <w:pPr>
        <w:pStyle w:val="1Body"/>
        <w:rPr>
          <w:sz w:val="22"/>
        </w:rPr>
      </w:pPr>
      <w:r>
        <w:rPr>
          <w:sz w:val="22"/>
        </w:rPr>
      </w:r>
    </w:p>
    <w:p>
      <w:pPr>
        <w:pStyle w:val="Normal"/>
        <w:spacing w:lineRule="atLeast" w:line="265" w:before="0" w:after="175"/>
        <w:ind w:start="924" w:end="0"/>
        <w:jc w:val="end"/>
        <w:rPr/>
      </w:pPr>
      <w:r>
        <w:rPr/>
        <w:t>Irrevocable Standby Letter of Credit No. [                 ]</w:t>
        <w:br/>
        <w:t>Date: [                    ]</w:t>
        <w:br/>
        <w:t>Initial Amount: US$</w:t>
        <w:br/>
      </w:r>
    </w:p>
    <w:p>
      <w:pPr>
        <w:pStyle w:val="1Body"/>
        <w:jc w:val="start"/>
        <w:rPr/>
      </w:pPr>
      <w:r>
        <w:rPr/>
        <w:t>Abu Dhabi Gas Liquefaction Company Limited</w:t>
      </w:r>
      <w:r>
        <w:rPr>
          <w:vanish/>
        </w:rPr>
        <w:t>[OmanO</w:t>
      </w:r>
      <w:r>
        <w:rPr/>
        <w:br/>
        <w:t>[Address]</w:t>
      </w:r>
    </w:p>
    <w:p>
      <w:pPr>
        <w:pStyle w:val="1Body"/>
        <w:rPr/>
      </w:pPr>
      <w:r>
        <w:rPr/>
      </w:r>
    </w:p>
    <w:p>
      <w:pPr>
        <w:pStyle w:val="1Body"/>
        <w:rPr/>
      </w:pPr>
      <w:r>
        <w:rPr/>
        <w:t>Attention: [                   ]</w:t>
      </w:r>
    </w:p>
    <w:p>
      <w:pPr>
        <w:pStyle w:val="1Body"/>
        <w:jc w:val="center"/>
        <w:rPr/>
      </w:pPr>
      <w:r>
        <w:rPr/>
        <w:t>Re: Our Irrevocable  Standby Letter of Credit No. _________________</w:t>
      </w:r>
    </w:p>
    <w:p>
      <w:pPr>
        <w:pStyle w:val="1Body"/>
        <w:rPr/>
      </w:pPr>
      <w:r>
        <w:rPr/>
        <w:t>Gentlemen:</w:t>
      </w:r>
    </w:p>
    <w:p>
      <w:pPr>
        <w:pStyle w:val="1Body"/>
        <w:rPr/>
      </w:pPr>
      <w:r>
        <w:rPr/>
        <w:t>We understand that Dabhol Power Company, a private company with unlimited liability incorporated under the laws of India (the “</w:t>
      </w:r>
      <w:r>
        <w:rPr>
          <w:b/>
        </w:rPr>
        <w:t>Buyer</w:t>
      </w:r>
      <w:r>
        <w:rPr/>
        <w:t>”) has signed an LNG Sale and Purchase Contract  with Abu Dhabi Gas Liquefaction Company Limited (the “</w:t>
      </w:r>
      <w:r>
        <w:rPr>
          <w:b/>
        </w:rPr>
        <w:t>Seller</w:t>
      </w:r>
      <w:r>
        <w:rPr/>
        <w:t>”) on          , 1999 (as amended, the “</w:t>
      </w:r>
      <w:r>
        <w:rPr>
          <w:b/>
        </w:rPr>
        <w:t>Contract</w:t>
      </w:r>
      <w:r>
        <w:rPr/>
        <w:t xml:space="preserve">”)  for the sale and purchase of liquified </w:t>
      </w:r>
      <w:r>
        <w:rPr>
          <w:sz w:val="22"/>
        </w:rPr>
        <w:t>Natural Gas</w:t>
      </w:r>
      <w:r>
        <w:rPr/>
        <w:t xml:space="preserve"> (</w:t>
      </w:r>
      <w:r>
        <w:rPr>
          <w:b/>
        </w:rPr>
        <w:t>“LNG”</w:t>
      </w:r>
      <w:r>
        <w:rPr/>
        <w:t>). Under Section 5.11 of the Contract, the Buyer is required to provide security for the payment of the invoices relating to the purchase of LNG through an irrevocable  stand-by letter of credit in the amount of [       ] million US Dollars (US$[        ]).</w:t>
      </w:r>
    </w:p>
    <w:p>
      <w:pPr>
        <w:pStyle w:val="1Body"/>
        <w:rPr/>
      </w:pPr>
      <w:r>
        <w:rPr/>
        <w:t>Accordingly, by order and for the account of the Buyer we hereby establish our Irrevocable  Standby Letter of Credit No. [     ] in your favour in an aggregate amount of up to [        ] million US Dollars (US$[        ]). We irrevocably and unconditionally agree that we will pay on the second Business Day after receipt of a demand given by the Seller, the amount specified in such demand. Such demand to be in the form of a written certificate in the form of Annex A hereto appropriately completed and purporting to be signed by an authorised representative of the Seller (a “</w:t>
      </w:r>
      <w:r>
        <w:rPr>
          <w:b/>
        </w:rPr>
        <w:t>Drawing Certificate</w:t>
      </w:r>
      <w:r>
        <w:rPr/>
        <w:t>”) accompanied by the signed statement in the form of Proforma I.</w:t>
      </w:r>
    </w:p>
    <w:p>
      <w:pPr>
        <w:pStyle w:val="1Body"/>
        <w:rPr/>
      </w:pPr>
      <w:r>
        <w:rPr/>
        <w:t>Partial drawings are permitted. All Drawing Certificates must be marked “Made under [Issuing Bank] Letter of Credit No. [     ] dated [     ]”. Presentation of Drawing Certificates must be made at the office of the [</w:t>
      </w:r>
      <w:r>
        <w:rPr>
          <w:i/>
        </w:rPr>
        <w:t>Issuing Bank, Branch and address</w:t>
      </w:r>
      <w:r>
        <w:rPr/>
        <w:t>].</w:t>
      </w:r>
    </w:p>
    <w:p>
      <w:pPr>
        <w:pStyle w:val="1Body"/>
        <w:rPr/>
      </w:pPr>
      <w:r>
        <w:rPr/>
        <w:t>This Letter of Credit shall come into effect upon the date hereof and will expire at the close of business of the [</w:t>
      </w:r>
      <w:r>
        <w:rPr>
          <w:i/>
        </w:rPr>
        <w:t>Issuing Bank, Branch</w:t>
      </w:r>
      <w:r>
        <w:rPr/>
        <w:t>] on [</w:t>
      </w:r>
      <w:r>
        <w:rPr>
          <w:i/>
        </w:rPr>
        <w:t>insert date which is 364 days after the date of the letter of credit</w:t>
      </w:r>
      <w:r>
        <w:rPr/>
        <w:t>] except in respect of  Drawing Certificates presented prior to such expiry.</w:t>
      </w:r>
    </w:p>
    <w:p>
      <w:pPr>
        <w:pStyle w:val="1Body"/>
        <w:rPr/>
      </w:pPr>
      <w:r>
        <w:rPr/>
        <w:t>This Letter of Credit is transferable in its entirety (but not in part) to any persons providing finance to the Seller (and/or a trustee on their behalf) and may be successively transferred in its entirety (but not in part) to any successors of such persons upon presentation to us of a notice of such transfer in the form of Annex B attached hereto duly signed and acknowledged by the authorised signatories of the parties therein specified.</w:t>
      </w:r>
    </w:p>
    <w:p>
      <w:pPr>
        <w:pStyle w:val="1Body"/>
        <w:rPr/>
      </w:pPr>
      <w:r>
        <w:rPr/>
        <w:t>Prior to the expiry of this Letter of Credit we shall, following receipt of a request from the Seller, notify the Seller in writing of the value of the Letter of Credit as at the date of such request.</w:t>
      </w:r>
    </w:p>
    <w:p>
      <w:pPr>
        <w:pStyle w:val="1Body"/>
        <w:rPr/>
      </w:pPr>
      <w:r>
        <w:rPr/>
        <w:t>This Letter of Credit is subject to the Uniform Customs and Practice for Documentary Credits (1993 Revision), International Chamber of Commerce Publication No.500 (the “</w:t>
      </w:r>
      <w:r>
        <w:rPr>
          <w:b/>
        </w:rPr>
        <w:t>U.C.P.</w:t>
      </w:r>
      <w:r>
        <w:rPr/>
        <w:t>”) (except for Article 48 thereof which limits transferability), and the laws of England to the extent not inconsistent therewith.</w:t>
      </w:r>
    </w:p>
    <w:p>
      <w:pPr>
        <w:pStyle w:val="1Body"/>
        <w:rPr/>
      </w:pPr>
      <w:r>
        <w:rPr/>
        <w:t>In this Letter of Credit, “Business Day” means any day on which banks are customarily open for the conduct of foreign exchange transactions in Mumbai and New York.</w:t>
      </w:r>
    </w:p>
    <w:p>
      <w:pPr>
        <w:pStyle w:val="1Body"/>
        <w:rPr/>
      </w:pPr>
      <w:r>
        <w:rPr/>
        <w:t>We hereby agree with the bona fide holder of this Letter of Credit that Drawing Certificates  will be duly honoured on presentation and delivery of documents as specified in the second paragraph of this Letter of Credit at the [</w:t>
      </w:r>
      <w:r>
        <w:rPr>
          <w:i/>
        </w:rPr>
        <w:t>Issuing Bank, Branch</w:t>
      </w:r>
      <w:r>
        <w:rPr/>
        <w:t>] provided however that no more than four (4) Drawing Certificate(s) shall be presented hereunder in any calendar month. Payment will be made in accordance with the remittance instructions specified in the signed statement in the form of Proforma I accompanying such Drawing Certificate in immediately available funds to such account as may be specified  by the holder at the time a Drawing Certificate is presented hereunder.</w:t>
      </w:r>
    </w:p>
    <w:p>
      <w:pPr>
        <w:pStyle w:val="1Body"/>
        <w:rPr/>
      </w:pPr>
      <w:r>
        <w:rPr/>
        <w:t>Our obligations under this Letter of Credit shall be to pay  on the second Business Day after presentation and delivery of the documents specified in the second paragraph of this Letter of Credit and without limitation shall not be affected by any circumstance, claim or defence, real or personal, as to the enforceability of the Contract, it being understood that our obligations shall be those of a primary obligor and not those of a surety or guarantor.</w:t>
      </w:r>
    </w:p>
    <w:p>
      <w:pPr>
        <w:pStyle w:val="1Body"/>
        <w:rPr/>
      </w:pPr>
      <w:r>
        <w:rPr/>
        <w:t>This Letter of Credit sets forth in full the terms of our undertaking, and such undertaking shall not in any way be modified or amplified by reference to any document, instrument or agreement referred to herein other than the U.C.P. or other than by agreement in writing between the Buyer and the Seller and consented to by us.</w:t>
      </w:r>
    </w:p>
    <w:p>
      <w:pPr>
        <w:pStyle w:val="1Body"/>
        <w:rPr/>
      </w:pPr>
      <w:r>
        <w:rPr/>
        <w:t>Very truly yours,</w:t>
      </w:r>
    </w:p>
    <w:p>
      <w:pPr>
        <w:pStyle w:val="1Body"/>
        <w:rPr/>
      </w:pPr>
      <w:r>
        <w:rPr/>
      </w:r>
    </w:p>
    <w:p>
      <w:pPr>
        <w:pStyle w:val="1Body"/>
        <w:rPr/>
      </w:pPr>
      <w:r>
        <w:rPr/>
        <w:t>_________________</w:t>
      </w:r>
    </w:p>
    <w:p>
      <w:pPr>
        <w:pStyle w:val="1Body"/>
        <w:rPr/>
      </w:pPr>
      <w:r>
        <w:rPr/>
        <w:t>Authorised signatory</w:t>
      </w:r>
      <w:r>
        <w:br w:type="page"/>
      </w:r>
    </w:p>
    <w:p>
      <w:pPr>
        <w:pStyle w:val="1Body"/>
        <w:rPr/>
      </w:pPr>
      <w:r>
        <w:rPr/>
      </w:r>
    </w:p>
    <w:p>
      <w:pPr>
        <w:pStyle w:val="Heading"/>
        <w:jc w:val="center"/>
        <w:rPr/>
      </w:pPr>
      <w:r>
        <w:rPr/>
        <w:t>Annex A</w:t>
      </w:r>
    </w:p>
    <w:p>
      <w:pPr>
        <w:pStyle w:val="1Body"/>
        <w:jc w:val="center"/>
        <w:rPr>
          <w:b/>
        </w:rPr>
      </w:pPr>
      <w:r>
        <w:rPr>
          <w:b/>
        </w:rPr>
        <w:t>Drawing Certificate</w:t>
      </w:r>
    </w:p>
    <w:p>
      <w:pPr>
        <w:pStyle w:val="1Body"/>
        <w:jc w:val="center"/>
        <w:rPr/>
      </w:pPr>
      <w:r>
        <w:rPr/>
        <w:t>[On the Seller’s Letterhead]</w:t>
      </w:r>
    </w:p>
    <w:p>
      <w:pPr>
        <w:pStyle w:val="1Body"/>
        <w:jc w:val="center"/>
        <w:rPr/>
      </w:pPr>
      <w:r>
        <w:rPr/>
        <w:t>Irrevocable  Standby Letter of Credit No [         ]</w:t>
      </w:r>
    </w:p>
    <w:p>
      <w:pPr>
        <w:pStyle w:val="1Body"/>
        <w:rPr/>
      </w:pPr>
      <w:r>
        <w:rPr/>
      </w:r>
    </w:p>
    <w:p>
      <w:pPr>
        <w:pStyle w:val="1Body"/>
        <w:rPr/>
      </w:pPr>
      <w:r>
        <w:rPr/>
        <w:t>[Name of Issuing Bank]</w:t>
      </w:r>
    </w:p>
    <w:p>
      <w:pPr>
        <w:pStyle w:val="1Body"/>
        <w:rPr/>
      </w:pPr>
      <w:r>
        <w:rPr/>
        <w:t>[Address]</w:t>
      </w:r>
    </w:p>
    <w:p>
      <w:pPr>
        <w:pStyle w:val="1Body"/>
        <w:rPr/>
      </w:pPr>
      <w:r>
        <w:rPr/>
      </w:r>
    </w:p>
    <w:p>
      <w:pPr>
        <w:pStyle w:val="1Body"/>
        <w:rPr/>
      </w:pPr>
      <w:r>
        <w:rPr/>
        <w:t>Attention:</w:t>
      </w:r>
    </w:p>
    <w:p>
      <w:pPr>
        <w:pStyle w:val="1Body"/>
        <w:spacing w:lineRule="auto" w:line="480" w:before="0" w:after="80"/>
        <w:ind w:start="562" w:end="0"/>
        <w:rPr/>
      </w:pPr>
      <w:r>
        <w:rPr/>
        <w:t>“</w:t>
      </w:r>
      <w:r>
        <w:rPr/>
        <w:t>Made under [</w:t>
      </w:r>
      <w:r>
        <w:rPr>
          <w:i/>
        </w:rPr>
        <w:t>Issuing Bank</w:t>
      </w:r>
      <w:r>
        <w:rPr/>
        <w:t xml:space="preserve">] Letter of Credit No. [        ] dated [            ] “. </w:t>
      </w:r>
    </w:p>
    <w:p>
      <w:pPr>
        <w:pStyle w:val="1Body"/>
        <w:rPr/>
      </w:pPr>
      <w:r>
        <w:rPr/>
        <w:t>The undersigned hereby draws on irrevocable standby Letter of Credit No. [     ] dated [     ], (the “</w:t>
      </w:r>
      <w:r>
        <w:rPr>
          <w:b/>
        </w:rPr>
        <w:t>Letter of Credit</w:t>
      </w:r>
      <w:r>
        <w:rPr/>
        <w:t>”) issued by you to ourselves by order and for the account of Dabhol Power Company (the “</w:t>
      </w:r>
      <w:r>
        <w:rPr>
          <w:b/>
        </w:rPr>
        <w:t>Buyer”</w:t>
      </w:r>
      <w:r>
        <w:rPr/>
        <w:t>). Any capitalised term used but not defined in this certificate shall, unless otherwise stated, have the meaning assigned to it in the Letter of Credit.</w:t>
      </w:r>
    </w:p>
    <w:p>
      <w:pPr>
        <w:pStyle w:val="1Body"/>
        <w:rPr/>
      </w:pPr>
      <w:r>
        <w:rPr/>
        <w:t>The undersigned, a duly authorised representative of Abu Dhabi Gas Liquefaction Company Limited (the “</w:t>
      </w:r>
      <w:r>
        <w:rPr>
          <w:b/>
        </w:rPr>
        <w:t>Seller</w:t>
      </w:r>
      <w:r>
        <w:rPr/>
        <w:t>”), hereby certifies in connection with this drawing certificate that:</w:t>
      </w:r>
    </w:p>
    <w:p>
      <w:pPr>
        <w:pStyle w:val="1Body"/>
        <w:ind w:hanging="680" w:start="1247" w:end="0"/>
        <w:rPr/>
      </w:pPr>
      <w:r>
        <w:rPr/>
        <w:t xml:space="preserve">1 </w:t>
        <w:tab/>
        <w:t>As of the date of this drawing certificate, the Seller is entitled under Section 5.11</w:t>
      </w:r>
      <w:r>
        <w:rPr>
          <w:i/>
        </w:rPr>
        <w:t xml:space="preserve"> </w:t>
      </w:r>
      <w:r>
        <w:rPr/>
        <w:t>of the Contract to draw under this Letter of Credit; and</w:t>
      </w:r>
    </w:p>
    <w:p>
      <w:pPr>
        <w:pStyle w:val="1Body"/>
        <w:rPr/>
      </w:pPr>
      <w:r>
        <w:rPr/>
        <w:t>2</w:t>
        <w:tab/>
        <w:t xml:space="preserve">The amount of this drawing certificate is US$ [            ] </w:t>
      </w:r>
    </w:p>
    <w:p>
      <w:pPr>
        <w:pStyle w:val="1Body"/>
        <w:rPr/>
      </w:pPr>
      <w:r>
        <w:rPr/>
        <w:t xml:space="preserve">and therefore demands payment of such amount for in accordance with the Proforma attached. </w:t>
      </w:r>
    </w:p>
    <w:p>
      <w:pPr>
        <w:pStyle w:val="1Body"/>
        <w:rPr/>
      </w:pPr>
      <w:r>
        <w:rPr/>
        <w:t>IN WITNESS WHEREOF the undersigned has executed this certificate on this           day of             .</w:t>
      </w:r>
    </w:p>
    <w:p>
      <w:pPr>
        <w:pStyle w:val="1Body"/>
        <w:rPr/>
      </w:pPr>
      <w:r>
        <w:rPr/>
      </w:r>
    </w:p>
    <w:p>
      <w:pPr>
        <w:pStyle w:val="1Body"/>
        <w:rPr/>
      </w:pPr>
      <w:r>
        <w:rPr/>
      </w:r>
    </w:p>
    <w:p>
      <w:pPr>
        <w:pStyle w:val="1Body"/>
        <w:spacing w:before="0" w:after="0"/>
        <w:ind w:start="562" w:end="0"/>
        <w:rPr/>
      </w:pPr>
      <w:r>
        <w:rPr/>
        <w:t>For and on behalf of</w:t>
      </w:r>
    </w:p>
    <w:p>
      <w:pPr>
        <w:pStyle w:val="1Body"/>
        <w:spacing w:before="0" w:after="0"/>
        <w:ind w:start="562" w:end="0"/>
        <w:rPr/>
      </w:pPr>
      <w:r>
        <w:rPr/>
        <w:t>Abu Dhabi Gas Liquefaction Company Limited</w:t>
      </w:r>
    </w:p>
    <w:p>
      <w:pPr>
        <w:pStyle w:val="1Body"/>
        <w:rPr/>
      </w:pPr>
      <w:r>
        <w:rPr/>
      </w:r>
    </w:p>
    <w:p>
      <w:pPr>
        <w:pStyle w:val="1Body"/>
        <w:rPr/>
      </w:pPr>
      <w:r>
        <w:rPr/>
      </w:r>
    </w:p>
    <w:p>
      <w:pPr>
        <w:pStyle w:val="1Body"/>
        <w:rPr/>
      </w:pPr>
      <w:r>
        <w:rPr/>
      </w:r>
    </w:p>
    <w:p>
      <w:pPr>
        <w:pStyle w:val="1Body"/>
        <w:rPr/>
      </w:pPr>
      <w:r>
        <w:rPr/>
        <w:t>…………………………</w:t>
      </w:r>
    </w:p>
    <w:p>
      <w:pPr>
        <w:pStyle w:val="1Body"/>
        <w:rPr/>
      </w:pPr>
      <w:r>
        <w:rPr/>
        <w:t>By:</w:t>
      </w:r>
    </w:p>
    <w:p>
      <w:pPr>
        <w:pStyle w:val="1Body"/>
        <w:rPr/>
      </w:pPr>
      <w:r>
        <w:rPr/>
        <w:t>Name:</w:t>
      </w:r>
    </w:p>
    <w:p>
      <w:pPr>
        <w:pStyle w:val="1Body"/>
        <w:rPr/>
      </w:pPr>
      <w:r>
        <w:rPr/>
        <w:t>Authorised Representative:</w:t>
      </w:r>
      <w:r>
        <w:br w:type="page"/>
      </w:r>
    </w:p>
    <w:p>
      <w:pPr>
        <w:pStyle w:val="Heading"/>
        <w:jc w:val="end"/>
        <w:rPr/>
      </w:pPr>
      <w:r>
        <w:rPr/>
        <w:t>Proforma I</w:t>
      </w:r>
    </w:p>
    <w:p>
      <w:pPr>
        <w:pStyle w:val="Normal"/>
        <w:spacing w:lineRule="atLeast" w:line="265" w:before="0" w:after="175"/>
        <w:ind w:start="924" w:end="0"/>
        <w:jc w:val="end"/>
        <w:rPr/>
      </w:pPr>
      <w:r>
        <w:rPr/>
        <w:t>Abu Dhabi Gas Liquefaction Company Limited</w:t>
      </w:r>
    </w:p>
    <w:p>
      <w:pPr>
        <w:pStyle w:val="1Body"/>
        <w:rPr/>
      </w:pPr>
      <w:r>
        <w:rPr/>
      </w:r>
    </w:p>
    <w:p>
      <w:pPr>
        <w:pStyle w:val="1Body"/>
        <w:rPr/>
      </w:pPr>
      <w:r>
        <w:rPr/>
        <w:t>Subject: Non-Payment of Invoice No. [   ] l</w:t>
      </w:r>
    </w:p>
    <w:p>
      <w:pPr>
        <w:pStyle w:val="1Body"/>
        <w:rPr/>
      </w:pPr>
      <w:r>
        <w:rPr/>
        <w:t>Reference: Irrevocable  Standby Letter of Credit No. [             ]</w:t>
      </w:r>
    </w:p>
    <w:p>
      <w:pPr>
        <w:pStyle w:val="1Body"/>
        <w:rPr/>
      </w:pPr>
      <w:r>
        <w:rPr/>
      </w:r>
    </w:p>
    <w:p>
      <w:pPr>
        <w:pStyle w:val="1Body"/>
        <w:rPr/>
      </w:pPr>
      <w:r>
        <w:rPr/>
      </w:r>
    </w:p>
    <w:p>
      <w:pPr>
        <w:pStyle w:val="1Body"/>
        <w:rPr/>
      </w:pPr>
      <w:r>
        <w:rPr/>
        <w:t>We hereby demand payment of US$ [        ] which represents [all or part] of an invoice which has become due and payable and remains unpaid. We hereby certify as follows:</w:t>
      </w:r>
    </w:p>
    <w:p>
      <w:pPr>
        <w:pStyle w:val="1Body"/>
        <w:numPr>
          <w:ilvl w:val="0"/>
          <w:numId w:val="25"/>
        </w:numPr>
        <w:tabs>
          <w:tab w:val="left" w:pos="927" w:leader="none"/>
          <w:tab w:val="left" w:pos="1247" w:leader="none"/>
        </w:tabs>
        <w:rPr/>
      </w:pPr>
      <w:r>
        <w:rPr/>
        <w:t>The invoice submitted hereunder has been drawn in full conformity with the terms and conditions set forth in the LNG Sale and Purchase Contract dated [       ] between Abu Dhabi Gas Liquefaction Company Limited (the “</w:t>
      </w:r>
      <w:r>
        <w:rPr>
          <w:b/>
        </w:rPr>
        <w:t>Seller</w:t>
      </w:r>
      <w:r>
        <w:rPr/>
        <w:t>”) and Dabhol Power Company and was submitted by the Seller directly to Dabhol Power Company on [     ] pursuant to Section 5.11</w:t>
      </w:r>
      <w:r>
        <w:rPr>
          <w:i/>
        </w:rPr>
        <w:t xml:space="preserve"> </w:t>
      </w:r>
      <w:r>
        <w:rPr/>
        <w:t>of such Contract, duly supported by a full set of the  documents required under such Contract;</w:t>
      </w:r>
    </w:p>
    <w:p>
      <w:pPr>
        <w:pStyle w:val="1Body"/>
        <w:numPr>
          <w:ilvl w:val="0"/>
          <w:numId w:val="25"/>
        </w:numPr>
        <w:tabs>
          <w:tab w:val="left" w:pos="927" w:leader="none"/>
          <w:tab w:val="left" w:pos="1247" w:leader="none"/>
        </w:tabs>
        <w:rPr/>
      </w:pPr>
      <w:r>
        <w:rPr/>
        <w:t>A copy of the invoice in respect of which this demand is made is attached and is certified as being a true and accurate copy of the original invoice submitted to Dabhol Power Company as aforesaid; and</w:t>
      </w:r>
    </w:p>
    <w:p>
      <w:pPr>
        <w:pStyle w:val="1Body"/>
        <w:numPr>
          <w:ilvl w:val="0"/>
          <w:numId w:val="25"/>
        </w:numPr>
        <w:tabs>
          <w:tab w:val="left" w:pos="927" w:leader="none"/>
          <w:tab w:val="left" w:pos="1247" w:leader="none"/>
        </w:tabs>
        <w:rPr/>
      </w:pPr>
      <w:r>
        <w:rPr/>
        <w:t>A copy of this demand has been given to Dabhol Power Company, [</w:t>
      </w:r>
      <w:r>
        <w:rPr>
          <w:i/>
        </w:rPr>
        <w:t>GP Trustee</w:t>
      </w:r>
      <w:r>
        <w:rPr/>
        <w:t>] and [</w:t>
      </w:r>
      <w:r>
        <w:rPr>
          <w:i/>
        </w:rPr>
        <w:t>LNG Trustee</w:t>
      </w:r>
      <w:r>
        <w:rPr/>
        <w:t>].</w:t>
      </w:r>
    </w:p>
    <w:p>
      <w:pPr>
        <w:pStyle w:val="1Body"/>
        <w:rPr/>
      </w:pPr>
      <w:r>
        <w:rPr/>
        <w:t>Kindly remit payment to [Bank - Branch - account number]</w:t>
      </w:r>
    </w:p>
    <w:p>
      <w:pPr>
        <w:pStyle w:val="1Body"/>
        <w:jc w:val="start"/>
        <w:rPr/>
      </w:pPr>
      <w:r>
        <w:rPr/>
        <w:t>For and on behalf of</w:t>
        <w:br/>
        <w:t>Abu Dhabi Gas Liquefaction Company Limited</w:t>
      </w:r>
    </w:p>
    <w:p>
      <w:pPr>
        <w:pStyle w:val="1Body"/>
        <w:jc w:val="start"/>
        <w:rPr/>
      </w:pPr>
      <w:r>
        <w:rPr/>
      </w:r>
    </w:p>
    <w:p>
      <w:pPr>
        <w:pStyle w:val="1Body"/>
        <w:jc w:val="start"/>
        <w:rPr/>
      </w:pPr>
      <w:r>
        <w:rPr/>
      </w:r>
    </w:p>
    <w:p>
      <w:pPr>
        <w:pStyle w:val="1Body"/>
        <w:jc w:val="start"/>
        <w:rPr/>
      </w:pPr>
      <w:r>
        <w:rPr/>
        <w:t>………………………………</w:t>
      </w:r>
      <w:r>
        <w:rPr/>
        <w:t>..</w:t>
      </w:r>
    </w:p>
    <w:p>
      <w:pPr>
        <w:pStyle w:val="1Body"/>
        <w:jc w:val="start"/>
        <w:rPr/>
      </w:pPr>
      <w:r>
        <w:rPr/>
        <w:t>By:</w:t>
      </w:r>
    </w:p>
    <w:p>
      <w:pPr>
        <w:pStyle w:val="1Body"/>
        <w:jc w:val="start"/>
        <w:rPr/>
      </w:pPr>
      <w:r>
        <w:rPr/>
      </w:r>
    </w:p>
    <w:p>
      <w:pPr>
        <w:pStyle w:val="1Body"/>
        <w:jc w:val="start"/>
        <w:rPr/>
      </w:pPr>
      <w:r>
        <w:rPr/>
        <w:t>Name:</w:t>
      </w:r>
    </w:p>
    <w:p>
      <w:pPr>
        <w:pStyle w:val="1Body"/>
        <w:jc w:val="start"/>
        <w:rPr/>
      </w:pPr>
      <w:r>
        <w:rPr/>
      </w:r>
    </w:p>
    <w:p>
      <w:pPr>
        <w:pStyle w:val="1Body"/>
        <w:jc w:val="start"/>
        <w:rPr/>
      </w:pPr>
      <w:r>
        <w:rPr/>
        <w:t>Authorised Representative:</w:t>
      </w:r>
    </w:p>
    <w:p>
      <w:pPr>
        <w:pStyle w:val="1Body"/>
        <w:jc w:val="start"/>
        <w:rPr/>
      </w:pPr>
      <w:r>
        <w:rPr/>
      </w:r>
      <w:r>
        <w:br w:type="page"/>
      </w:r>
    </w:p>
    <w:p>
      <w:pPr>
        <w:pStyle w:val="L1Head-C"/>
        <w:rPr/>
      </w:pPr>
      <w:r>
        <w:rPr/>
        <w:t>ANNEX B</w:t>
      </w:r>
    </w:p>
    <w:p>
      <w:pPr>
        <w:pStyle w:val="L1Head-C"/>
        <w:rPr/>
      </w:pPr>
      <w:r>
        <w:rPr/>
        <w:t>Notice of Transfer of Irrevocable  Standby Letter of Credit</w:t>
      </w:r>
    </w:p>
    <w:p>
      <w:pPr>
        <w:pStyle w:val="Body"/>
        <w:rPr/>
      </w:pPr>
      <w:r>
        <w:rPr/>
      </w:r>
    </w:p>
    <w:p>
      <w:pPr>
        <w:pStyle w:val="Body"/>
        <w:rPr/>
      </w:pPr>
      <w:r>
        <w:rPr/>
        <w:t>[Issuing Bank]</w:t>
        <w:tab/>
        <w:tab/>
        <w:tab/>
        <w:tab/>
        <w:tab/>
        <w:tab/>
        <w:tab/>
        <w:tab/>
        <w:tab/>
        <w:tab/>
        <w:t>[date]</w:t>
      </w:r>
    </w:p>
    <w:p>
      <w:pPr>
        <w:pStyle w:val="Body"/>
        <w:rPr/>
      </w:pPr>
      <w:r>
        <w:rPr/>
      </w:r>
    </w:p>
    <w:p>
      <w:pPr>
        <w:pStyle w:val="Body"/>
        <w:rPr/>
      </w:pPr>
      <w:r>
        <w:rPr/>
        <w:t>Re:  Irrevocable  Standby Letter of Credit No. [              ]</w:t>
      </w:r>
    </w:p>
    <w:p>
      <w:pPr>
        <w:pStyle w:val="Body"/>
        <w:rPr/>
      </w:pPr>
      <w:r>
        <w:rPr/>
      </w:r>
    </w:p>
    <w:p>
      <w:pPr>
        <w:pStyle w:val="Body"/>
        <w:rPr/>
      </w:pPr>
      <w:r>
        <w:rPr/>
        <w:t>Gentlemen:</w:t>
      </w:r>
    </w:p>
    <w:p>
      <w:pPr>
        <w:pStyle w:val="Body"/>
        <w:rPr/>
      </w:pPr>
      <w:r>
        <w:rPr/>
      </w:r>
    </w:p>
    <w:p>
      <w:pPr>
        <w:pStyle w:val="Body"/>
        <w:rPr/>
      </w:pPr>
      <w:r>
        <w:rPr/>
        <w:t>For value received, we hereby notify you that we have transferred all of our rights under the referenced Letter of Credit (the “</w:t>
      </w:r>
      <w:r>
        <w:rPr>
          <w:b/>
        </w:rPr>
        <w:t>Letter of Credit</w:t>
      </w:r>
      <w:r>
        <w:rPr/>
        <w:t xml:space="preserve">”), as heretofore and hereafter amended to: </w:t>
      </w:r>
    </w:p>
    <w:p>
      <w:pPr>
        <w:pStyle w:val="Body"/>
        <w:jc w:val="center"/>
        <w:rPr/>
      </w:pPr>
      <w:r>
        <w:rPr/>
        <w:t>[insert name and address of transferee]</w:t>
      </w:r>
    </w:p>
    <w:p>
      <w:pPr>
        <w:pStyle w:val="Body"/>
        <w:rPr/>
      </w:pPr>
      <w:r>
        <w:rPr/>
        <w:t>This transfer shall take effect from [Specify date to be no earlier than [5] Business Days following Issuing Bank’s receipt of transfer notice]</w:t>
      </w:r>
    </w:p>
    <w:p>
      <w:pPr>
        <w:pStyle w:val="Body"/>
        <w:rPr/>
      </w:pPr>
      <w:r>
        <w:rPr/>
        <w:t>By this transfer, all of our rights in the Letter of Credit are transferred to the transferee, and the transferee shall have sole rights as beneficiary under the Letter of Credit, including sole rights relating to any amendments, whether increases or extensions or other amendments, and whether now existing or hereafter made.  The Letter of Credit may hereafter be amended without our consent or notice to us and you will give notice thereof directly to the transferee.</w:t>
      </w:r>
    </w:p>
    <w:p>
      <w:pPr>
        <w:pStyle w:val="Body"/>
        <w:spacing w:before="0" w:after="0"/>
        <w:rPr/>
      </w:pPr>
      <w:r>
        <w:rPr/>
        <w:t>Enclosed please find our cheque for [             ] covering your transfer fee.</w:t>
      </w:r>
    </w:p>
    <w:p>
      <w:pPr>
        <w:pStyle w:val="Body"/>
        <w:spacing w:before="0" w:after="0"/>
        <w:rPr/>
      </w:pPr>
      <w:r>
        <w:rPr/>
      </w:r>
    </w:p>
    <w:p>
      <w:pPr>
        <w:pStyle w:val="Body"/>
        <w:spacing w:before="0" w:after="0"/>
        <w:rPr/>
      </w:pPr>
      <w:r>
        <w:rPr/>
        <w:t>Please notify the transferee in such form as you deem advisable of this transfer and of the terms and conditions of the Letter of Credit, including amendments as transferred.  Upon the transfer, we will endorse a memorandum of transfer on the reverse side of the Letter of Credit and deliver the original Letter of Credit and all prior amendments to the transferee.</w:t>
      </w:r>
    </w:p>
    <w:p>
      <w:pPr>
        <w:pStyle w:val="Body"/>
        <w:spacing w:before="0" w:after="0"/>
        <w:rPr/>
      </w:pPr>
      <w:r>
        <w:rPr/>
      </w:r>
    </w:p>
    <w:p>
      <w:pPr>
        <w:pStyle w:val="Body"/>
        <w:spacing w:before="0" w:after="0"/>
        <w:rPr/>
      </w:pPr>
      <w:r>
        <w:rPr/>
        <w:t>Yours truly yours,</w:t>
      </w:r>
    </w:p>
    <w:p>
      <w:pPr>
        <w:pStyle w:val="Body"/>
        <w:spacing w:before="0" w:after="0"/>
        <w:rPr/>
      </w:pPr>
      <w:r>
        <w:rPr/>
      </w:r>
    </w:p>
    <w:p>
      <w:pPr>
        <w:pStyle w:val="Body"/>
        <w:spacing w:before="0" w:after="0"/>
        <w:rPr/>
      </w:pPr>
      <w:r>
        <w:rPr/>
      </w:r>
    </w:p>
    <w:p>
      <w:pPr>
        <w:pStyle w:val="Body"/>
        <w:spacing w:before="0" w:after="0"/>
        <w:rPr/>
      </w:pPr>
      <w:r>
        <w:rPr/>
        <w:t>Abu Dhabi Gas Liquefaction Company Limited</w:t>
      </w:r>
    </w:p>
    <w:p>
      <w:pPr>
        <w:pStyle w:val="Body"/>
        <w:spacing w:before="0" w:after="0"/>
        <w:rPr/>
      </w:pPr>
      <w:r>
        <w:rPr/>
      </w:r>
    </w:p>
    <w:p>
      <w:pPr>
        <w:pStyle w:val="Body"/>
        <w:spacing w:before="0" w:after="0"/>
        <w:rPr/>
      </w:pPr>
      <w:r>
        <w:rPr/>
      </w:r>
    </w:p>
    <w:p>
      <w:pPr>
        <w:pStyle w:val="Body"/>
        <w:spacing w:before="0" w:after="0"/>
        <w:jc w:val="start"/>
        <w:rPr/>
      </w:pPr>
      <w:r>
        <w:rPr/>
      </w:r>
    </w:p>
    <w:p>
      <w:pPr>
        <w:pStyle w:val="Body"/>
        <w:spacing w:before="0" w:after="0"/>
        <w:jc w:val="start"/>
        <w:rPr/>
      </w:pPr>
      <w:r>
        <w:rPr/>
        <w:t>Acknowledged by Dabhol Power Company</w:t>
      </w:r>
    </w:p>
    <w:p>
      <w:pPr>
        <w:pStyle w:val="Body"/>
        <w:spacing w:before="0" w:after="0"/>
        <w:jc w:val="start"/>
        <w:rPr/>
      </w:pPr>
      <w:r>
        <w:rPr/>
      </w:r>
    </w:p>
    <w:p>
      <w:pPr>
        <w:pStyle w:val="Body"/>
        <w:spacing w:before="0" w:after="0"/>
        <w:jc w:val="start"/>
        <w:rPr/>
      </w:pPr>
      <w:r>
        <w:rPr/>
        <w:t>By: _________________</w:t>
        <w:br/>
      </w:r>
    </w:p>
    <w:p>
      <w:pPr>
        <w:pStyle w:val="Body"/>
        <w:spacing w:before="0" w:after="0"/>
        <w:jc w:val="start"/>
        <w:rPr/>
      </w:pPr>
      <w:r>
        <w:rPr/>
        <w:t>Authorised Signature</w:t>
      </w:r>
    </w:p>
    <w:p>
      <w:pPr>
        <w:pStyle w:val="Body"/>
        <w:spacing w:before="0" w:after="0"/>
        <w:jc w:val="start"/>
        <w:rPr/>
      </w:pPr>
      <w:r>
        <w:rPr/>
      </w:r>
    </w:p>
    <w:p>
      <w:pPr>
        <w:pStyle w:val="Body"/>
        <w:spacing w:before="0" w:after="0"/>
        <w:jc w:val="start"/>
        <w:rPr/>
      </w:pPr>
      <w:r>
        <w:rPr/>
        <w:t>Date: ________________</w:t>
      </w:r>
    </w:p>
    <w:p>
      <w:pPr>
        <w:pStyle w:val="Body"/>
        <w:spacing w:before="0" w:after="140"/>
        <w:rPr/>
      </w:pPr>
      <w:r>
        <w:rPr/>
      </w:r>
    </w:p>
    <w:sectPr>
      <w:footerReference w:type="default" r:id="rId31"/>
      <w:type w:val="nextPage"/>
      <w:pgSz w:w="11906" w:h="16838"/>
      <w:pgMar w:left="1418" w:right="1418" w:gutter="0" w:header="0" w:top="1701" w:footer="482" w:bottom="1304"/>
      <w:pgNumType w:fmt="decimal"/>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Bookman Old Style">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20"/>
      </w:rPr>
    </w:pPr>
    <w:r>
      <w:rPr>
        <w:sz w:val="20"/>
      </w:rPr>
      <w:t>30135/0.1</w:t>
    </w:r>
    <w:r>
      <mc:AlternateContent>
        <mc:Choice Requires="wps">
          <w:drawing>
            <wp:anchor behindDoc="0" distT="0" distB="0" distL="0" distR="0" simplePos="0" locked="0" layoutInCell="0" allowOverlap="1" relativeHeight="77">
              <wp:simplePos x="0" y="0"/>
              <wp:positionH relativeFrom="margin">
                <wp:align>center</wp:align>
              </wp:positionH>
              <wp:positionV relativeFrom="paragraph">
                <wp:posOffset>635</wp:posOffset>
              </wp:positionV>
              <wp:extent cx="134620" cy="138430"/>
              <wp:effectExtent l="0" t="0" r="0" b="0"/>
              <wp:wrapSquare wrapText="bothSides"/>
              <wp:docPr id="1" name="Frame1"/>
              <a:graphic xmlns:a="http://schemas.openxmlformats.org/drawingml/2006/main">
                <a:graphicData uri="http://schemas.microsoft.com/office/word/2010/wordprocessingShape">
                  <wps:wsp>
                    <wps:cNvSpPr txBox="1"/>
                    <wps:spPr>
                      <a:xfrm>
                        <a:off x="0" y="0"/>
                        <a:ext cx="134620" cy="1384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6pt;height:10.9pt;mso-wrap-distance-left:0pt;mso-wrap-distance-right:0pt;mso-wrap-distance-top:0pt;mso-wrap-distance-bottom:0pt;margin-top:0.05pt;mso-position-vertical-relative:text;margin-left:220.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fldChar w:fldCharType="begin"/>
    </w:r>
    <w:r>
      <w:rPr/>
      <w:instrText xml:space="preserve"> DOCPROPERTY "Document Number"</w:instrText>
    </w:r>
    <w:r>
      <w:rPr/>
      <w:fldChar w:fldCharType="separate"/>
    </w:r>
    <w:r>
      <w:rPr/>
      <w:t>A00030135</w:t>
    </w:r>
    <w:r>
      <w:rPr/>
      <w:fldChar w:fldCharType="end"/>
    </w:r>
    <w:r>
      <w:rPr/>
      <w:t>/</w:t>
    </w:r>
    <w:r>
      <w:rPr/>
      <w:fldChar w:fldCharType="begin"/>
    </w:r>
    <w:r>
      <w:rPr/>
      <w:instrText xml:space="preserve"> DOCPROPERTY "Version"</w:instrText>
    </w:r>
    <w:r>
      <w:rPr/>
      <w:fldChar w:fldCharType="separate"/>
    </w:r>
    <w:r>
      <w:rPr/>
      <w:t>0.0a</w:t>
    </w:r>
    <w:r>
      <w:rPr/>
      <w:fldChar w:fldCharType="end"/>
    </w:r>
    <w:r>
      <w:rPr/>
      <w:t>/</w:t>
    </w:r>
    <w:r>
      <w:rPr/>
      <w:fldChar w:fldCharType="begin"/>
    </w:r>
    <w:r>
      <w:rPr/>
      <w:instrText xml:space="preserve"> DOCPROPERTY "Last Modified"</w:instrText>
    </w:r>
    <w:r>
      <w:rPr/>
      <w:fldChar w:fldCharType="separate"/>
    </w:r>
    <w:r>
      <w:rPr/>
      <w:t>03 Feb 1999</w:t>
    </w:r>
    <w:r>
      <w:rPr/>
      <w:fldChar w:fldCharType="end"/>
    </w:r>
  </w:p>
  <w:p>
    <w:pPr>
      <w:pStyle w:val="Normal"/>
      <w:jc w:val="center"/>
      <w:rPr/>
    </w:pPr>
    <w:r>
      <w:rPr/>
      <w:t xml:space="preserve">- </w:t>
    </w:r>
    <w:r>
      <w:rPr/>
      <w:fldChar w:fldCharType="begin"/>
    </w:r>
    <w:r>
      <w:rPr/>
      <w:instrText xml:space="preserve"> PAGE </w:instrText>
    </w:r>
    <w:r>
      <w:rPr/>
      <w:fldChar w:fldCharType="separate"/>
    </w:r>
    <w:r>
      <w:rPr/>
      <w:t>91</w:t>
    </w:r>
    <w:r>
      <w:rPr/>
      <w:fldChar w:fldCharType="end"/>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1247"/>
        </w:tabs>
        <w:ind w:start="1247" w:hanging="680"/>
      </w:pPr>
      <w:rPr>
        <w:sz w:val="18"/>
        <w:i w:val="false"/>
        <w:b/>
        <w:rFonts w:ascii="Arial" w:hAnsi="Arial" w:cs="Arial"/>
      </w:rPr>
    </w:lvl>
    <w:lvl w:ilvl="2">
      <w:start w:val="1"/>
      <w:numFmt w:val="decimal"/>
      <w:lvlText w:val="%1.%2.%3"/>
      <w:lvlJc w:val="start"/>
      <w:pPr>
        <w:tabs>
          <w:tab w:val="num" w:pos="2041"/>
        </w:tabs>
        <w:ind w:start="2041" w:hanging="794"/>
      </w:pPr>
      <w:rPr>
        <w:sz w:val="18"/>
        <w:i w:val="false"/>
        <w:b/>
        <w:rFonts w:ascii="Arial" w:hAnsi="Arial" w:cs="Arial"/>
      </w:rPr>
    </w:lvl>
    <w:lvl w:ilvl="3">
      <w:start w:val="1"/>
      <w:numFmt w:val="lowerRoman"/>
      <w:lvlText w:val="(%4)"/>
      <w:lvlJc w:val="start"/>
      <w:pPr>
        <w:tabs>
          <w:tab w:val="num" w:pos="2722"/>
        </w:tabs>
        <w:ind w:start="2722" w:hanging="681"/>
      </w:pPr>
    </w:lvl>
    <w:lvl w:ilvl="4">
      <w:start w:val="1"/>
      <w:numFmt w:val="low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pStyle w:val="Heading9"/>
      <w:numFmt w:val="decimal"/>
      <w:lvlText w:val="%1.%2.%3.%4.%5.%6.%7%8%9"/>
      <w:lvlJc w:val="start"/>
      <w:pPr>
        <w:tabs>
          <w:tab w:val="num" w:pos="1584"/>
        </w:tabs>
        <w:ind w:start="1584" w:hanging="1584"/>
      </w:pPr>
    </w:lvl>
  </w:abstractNum>
  <w:abstractNum w:abstractNumId="2">
    <w:lvl w:ilvl="0">
      <w:start w:val="8"/>
      <w:numFmt w:val="decimal"/>
      <w:lvlText w:val="%1"/>
      <w:lvlJc w:val="start"/>
      <w:pPr>
        <w:tabs>
          <w:tab w:val="num" w:pos="720"/>
        </w:tabs>
        <w:ind w:start="720" w:hanging="720"/>
      </w:pPr>
      <w:rPr/>
    </w:lvl>
    <w:lvl w:ilvl="1">
      <w:start w:val="2"/>
      <w:numFmt w:val="decimal"/>
      <w:lvlText w:val="%1.%2"/>
      <w:lvlJc w:val="start"/>
      <w:pPr>
        <w:tabs>
          <w:tab w:val="num" w:pos="1080"/>
        </w:tabs>
        <w:ind w:start="1080" w:hanging="720"/>
      </w:pPr>
      <w:rPr/>
    </w:lvl>
    <w:lvl w:ilvl="2">
      <w:start w:val="3"/>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3">
    <w:lvl w:ilvl="0">
      <w:start w:val="1"/>
      <w:numFmt w:val="decimal"/>
      <w:lvlText w:val="%1"/>
      <w:lvlJc w:val="start"/>
      <w:pPr>
        <w:tabs>
          <w:tab w:val="num" w:pos="567"/>
        </w:tabs>
        <w:ind w:start="567" w:hanging="567"/>
      </w:pPr>
      <w:rPr>
        <w:i w:val="false"/>
        <w:b/>
      </w:rPr>
    </w:lvl>
    <w:lvl w:ilvl="1">
      <w:start w:val="1"/>
      <w:numFmt w:val="lowerLetter"/>
      <w:lvlText w:val="(%2)"/>
      <w:lvlJc w:val="start"/>
      <w:pPr>
        <w:tabs>
          <w:tab w:val="num" w:pos="1134"/>
        </w:tabs>
        <w:ind w:start="1134" w:hanging="567"/>
      </w:pPr>
      <w:rPr/>
    </w:lvl>
    <w:lvl w:ilvl="2">
      <w:start w:val="1"/>
      <w:numFmt w:val="lowerRoman"/>
      <w:lvlText w:val="(%3)"/>
      <w:lvlJc w:val="start"/>
      <w:pPr>
        <w:tabs>
          <w:tab w:val="num" w:pos="1854"/>
        </w:tabs>
        <w:ind w:start="1701" w:hanging="567"/>
      </w:pPr>
      <w:rPr/>
    </w:lvl>
    <w:lvl w:ilvl="3">
      <w:start w:val="1"/>
      <w:numFmt w:val="upperLetter"/>
      <w:lvlText w:val="(%4)"/>
      <w:lvlJc w:val="start"/>
      <w:pPr>
        <w:tabs>
          <w:tab w:val="num" w:pos="2381"/>
        </w:tabs>
        <w:ind w:start="2381" w:hanging="680"/>
      </w:pPr>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4">
    <w:lvl w:ilvl="0">
      <w:start w:val="1"/>
      <w:numFmt w:val="lowerLetter"/>
      <w:lvlText w:val="(%1)"/>
      <w:lvlJc w:val="start"/>
      <w:pPr>
        <w:tabs>
          <w:tab w:val="num" w:pos="2160"/>
        </w:tabs>
        <w:ind w:start="2160" w:hanging="72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2"/>
      <w:numFmt w:val="lowerLetter"/>
      <w:lvlText w:val="(%1)"/>
      <w:lvlJc w:val="start"/>
      <w:pPr>
        <w:tabs>
          <w:tab w:val="num" w:pos="1429"/>
        </w:tabs>
        <w:ind w:start="1429" w:hanging="720"/>
      </w:pPr>
      <w:rPr/>
    </w:lvl>
  </w:abstractNum>
  <w:abstractNum w:abstractNumId="7">
    <w:lvl w:ilvl="0">
      <w:start w:val="1"/>
      <w:numFmt w:val="lowerRoman"/>
      <w:lvlText w:val="(%1)"/>
      <w:lvlJc w:val="start"/>
      <w:pPr>
        <w:tabs>
          <w:tab w:val="num" w:pos="1247"/>
        </w:tabs>
        <w:ind w:start="1247" w:hanging="680"/>
      </w:pPr>
    </w:lvl>
  </w:abstractNum>
  <w:abstractNum w:abstractNumId="8">
    <w:lvl w:ilvl="0">
      <w:start w:val="12"/>
      <w:numFmt w:val="decimal"/>
      <w:lvlText w:val="%1"/>
      <w:lvlJc w:val="start"/>
      <w:pPr>
        <w:tabs>
          <w:tab w:val="num" w:pos="705"/>
        </w:tabs>
        <w:ind w:start="705" w:hanging="705"/>
      </w:pPr>
      <w:rPr/>
    </w:lvl>
    <w:lvl w:ilvl="1">
      <w:start w:val="4"/>
      <w:numFmt w:val="decimal"/>
      <w:lvlText w:val="%1.%2"/>
      <w:lvlJc w:val="start"/>
      <w:pPr>
        <w:tabs>
          <w:tab w:val="num" w:pos="705"/>
        </w:tabs>
        <w:ind w:start="705" w:hanging="705"/>
      </w:pPr>
      <w:rPr/>
    </w:lvl>
    <w:lvl w:ilvl="2">
      <w:start w:val="3"/>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1"/>
      <w:numFmt w:val="decimal"/>
      <w:lvlText w:val="(%1)"/>
      <w:lvlJc w:val="start"/>
      <w:pPr>
        <w:tabs>
          <w:tab w:val="num" w:pos="360"/>
        </w:tabs>
        <w:ind w:start="360" w:hanging="360"/>
      </w:pPr>
      <w:rPr>
        <w:i w:val="false"/>
        <w:b/>
      </w:rPr>
    </w:lvl>
  </w:abstractNum>
  <w:abstractNum w:abstractNumId="10">
    <w:lvl w:ilvl="0">
      <w:start w:val="1"/>
      <w:numFmt w:val="lowerLetter"/>
      <w:lvlText w:val="(%1)"/>
      <w:lvlJc w:val="start"/>
      <w:pPr>
        <w:tabs>
          <w:tab w:val="num" w:pos="2156"/>
        </w:tabs>
        <w:ind w:start="2156" w:hanging="705"/>
      </w:pPr>
      <w:rPr/>
    </w:lvl>
  </w:abstractNum>
  <w:abstractNum w:abstractNumId="11">
    <w:lvl w:ilvl="0">
      <w:start w:val="1"/>
      <w:numFmt w:val="upperLetter"/>
      <w:lvlText w:val="(%1)"/>
      <w:lvlJc w:val="start"/>
      <w:pPr>
        <w:tabs>
          <w:tab w:val="num" w:pos="1247"/>
        </w:tabs>
        <w:ind w:start="1247" w:hanging="453"/>
      </w:pPr>
    </w:lvl>
  </w:abstractNum>
  <w:abstractNum w:abstractNumId="12">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1247"/>
        </w:tabs>
        <w:ind w:start="1247" w:hanging="680"/>
      </w:pPr>
      <w:rPr>
        <w:sz w:val="18"/>
        <w:i w:val="false"/>
        <w:b/>
        <w:rFonts w:ascii="Arial" w:hAnsi="Arial" w:cs="Arial"/>
      </w:rPr>
    </w:lvl>
    <w:lvl w:ilvl="2">
      <w:start w:val="1"/>
      <w:numFmt w:val="decimal"/>
      <w:lvlText w:val="%1.%2.%3"/>
      <w:lvlJc w:val="start"/>
      <w:pPr>
        <w:tabs>
          <w:tab w:val="num" w:pos="2041"/>
        </w:tabs>
        <w:ind w:start="2041" w:hanging="794"/>
      </w:pPr>
      <w:rPr>
        <w:sz w:val="18"/>
        <w:i w:val="false"/>
        <w:b/>
        <w:rFonts w:ascii="Arial" w:hAnsi="Arial" w:cs="Arial"/>
      </w:rPr>
    </w:lvl>
    <w:lvl w:ilvl="3">
      <w:start w:val="1"/>
      <w:numFmt w:val="lowerRoman"/>
      <w:lvlText w:val="(%4)"/>
      <w:lvlJc w:val="start"/>
      <w:pPr>
        <w:tabs>
          <w:tab w:val="num" w:pos="2722"/>
        </w:tabs>
        <w:ind w:start="2722" w:hanging="681"/>
      </w:pPr>
    </w:lvl>
    <w:lvl w:ilvl="4">
      <w:start w:val="1"/>
      <w:numFmt w:val="low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numFmt w:val="decimal"/>
      <w:lvlText w:val="%1.%2.%3.%4.%5.%6.%7%8%9"/>
      <w:lvlJc w:val="start"/>
      <w:pPr>
        <w:tabs>
          <w:tab w:val="num" w:pos="1584"/>
        </w:tabs>
        <w:ind w:start="1584" w:hanging="1584"/>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0" w:hanging="0"/>
      </w:pPr>
      <w:rPr>
        <w:rFonts w:ascii="Symbol" w:hAnsi="Symbol" w:cs="Symbol" w:hint="default"/>
        <w:color w:val="auto"/>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lowerRoman"/>
      <w:lvlText w:val="(%1)"/>
      <w:lvlJc w:val="start"/>
      <w:pPr>
        <w:tabs>
          <w:tab w:val="num" w:pos="2880"/>
        </w:tabs>
        <w:ind w:start="2880" w:hanging="720"/>
      </w:pPr>
      <w:rPr/>
    </w:lvl>
  </w:abstractNum>
  <w:abstractNum w:abstractNumId="17">
    <w:lvl w:ilvl="0">
      <w:start w:val="17"/>
      <w:numFmt w:val="decimal"/>
      <w:lvlText w:val="%1"/>
      <w:lvlJc w:val="start"/>
      <w:pPr>
        <w:tabs>
          <w:tab w:val="num" w:pos="420"/>
        </w:tabs>
        <w:ind w:start="420" w:hanging="420"/>
      </w:pPr>
      <w:rPr/>
    </w:lvl>
    <w:lvl w:ilvl="1">
      <w:start w:val="7"/>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8">
    <w:lvl w:ilvl="0">
      <w:start w:val="1"/>
      <w:numFmt w:val="lowerLetter"/>
      <w:lvlText w:val="(%1)"/>
      <w:lvlJc w:val="start"/>
      <w:pPr>
        <w:tabs>
          <w:tab w:val="num" w:pos="2160"/>
        </w:tabs>
        <w:ind w:start="2160" w:hanging="720"/>
      </w:pPr>
      <w:rPr/>
    </w:lvl>
  </w:abstractNum>
  <w:abstractNum w:abstractNumId="19">
    <w:lvl w:ilvl="0">
      <w:start w:val="5"/>
      <w:numFmt w:val="decimal"/>
      <w:lvlText w:val="%1"/>
      <w:lvlJc w:val="start"/>
      <w:pPr>
        <w:tabs>
          <w:tab w:val="num" w:pos="720"/>
        </w:tabs>
        <w:ind w:start="720" w:hanging="720"/>
      </w:pPr>
      <w:rPr/>
    </w:lvl>
    <w:lvl w:ilvl="1">
      <w:start w:val="11"/>
      <w:numFmt w:val="decimal"/>
      <w:lvlText w:val="%1.%2"/>
      <w:lvlJc w:val="start"/>
      <w:pPr>
        <w:tabs>
          <w:tab w:val="num" w:pos="1080"/>
        </w:tabs>
        <w:ind w:start="1080" w:hanging="720"/>
      </w:pPr>
      <w:rPr/>
    </w:lvl>
    <w:lvl w:ilvl="2">
      <w:start w:val="5"/>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20">
    <w:lvl w:ilvl="0">
      <w:start w:val="1"/>
      <w:numFmt w:val="lowerLetter"/>
      <w:lvlText w:val="(%1)"/>
      <w:lvlJc w:val="start"/>
      <w:pPr>
        <w:tabs>
          <w:tab w:val="num" w:pos="2156"/>
        </w:tabs>
        <w:ind w:start="2156" w:hanging="705"/>
      </w:pPr>
      <w:rPr/>
    </w:lvl>
  </w:abstractNum>
  <w:abstractNum w:abstractNumId="21">
    <w:lvl w:ilvl="0">
      <w:start w:val="1"/>
      <w:numFmt w:val="bullet"/>
      <w:lvlText w:val=""/>
      <w:lvlJc w:val="start"/>
      <w:pPr>
        <w:tabs>
          <w:tab w:val="num" w:pos="360"/>
        </w:tabs>
        <w:ind w:start="0" w:hanging="0"/>
      </w:pPr>
      <w:rPr>
        <w:rFonts w:ascii="Symbol" w:hAnsi="Symbol" w:cs="Symbol" w:hint="default"/>
        <w:color w:val="auto"/>
      </w:rPr>
    </w:lvl>
  </w:abstractNum>
  <w:abstractNum w:abstractNumId="22">
    <w:lvl w:ilvl="0">
      <w:start w:val="1"/>
      <w:numFmt w:val="lowerLetter"/>
      <w:lvlText w:val="(%1)"/>
      <w:lvlJc w:val="start"/>
      <w:pPr>
        <w:tabs>
          <w:tab w:val="num" w:pos="1247"/>
        </w:tabs>
        <w:ind w:start="1247" w:hanging="680"/>
      </w:pPr>
    </w:lvl>
    <w:lvl w:ilvl="1">
      <w:start w:val="1"/>
      <w:numFmt w:val="lowerLetter"/>
      <w:lvlText w:val="(%2)"/>
      <w:lvlJc w:val="start"/>
      <w:pPr>
        <w:tabs>
          <w:tab w:val="num" w:pos="720"/>
        </w:tabs>
        <w:ind w:start="2041" w:hanging="794"/>
      </w:pPr>
    </w:lvl>
    <w:lvl w:ilvl="2">
      <w:start w:val="1"/>
      <w:numFmt w:val="lowerLetter"/>
      <w:lvlText w:val="(%3)"/>
      <w:lvlJc w:val="start"/>
      <w:pPr>
        <w:tabs>
          <w:tab w:val="num" w:pos="720"/>
        </w:tabs>
        <w:ind w:start="720" w:hanging="432"/>
      </w:pPr>
    </w:lvl>
    <w:lvl w:ilvl="3">
      <w:start w:val="1"/>
      <w:numFmt w:val="lowerRoman"/>
      <w:lvlText w:val="(%4)"/>
      <w:lvlJc w:val="end"/>
      <w:pPr>
        <w:tabs>
          <w:tab w:val="num" w:pos="864"/>
        </w:tabs>
        <w:ind w:start="864" w:hanging="144"/>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0" w:hanging="0"/>
      </w:pPr>
      <w:rPr>
        <w:rFonts w:ascii="Symbol" w:hAnsi="Symbol" w:cs="Symbol" w:hint="default"/>
        <w:color w:val="auto"/>
      </w:rPr>
    </w:lvl>
  </w:abstractNum>
  <w:abstractNum w:abstractNumId="25">
    <w:lvl w:ilvl="0">
      <w:start w:val="1"/>
      <w:numFmt w:val="decimal"/>
      <w:lvlText w:val="%1."/>
      <w:lvlJc w:val="start"/>
      <w:pPr>
        <w:tabs>
          <w:tab w:val="num" w:pos="360"/>
        </w:tabs>
        <w:ind w:start="927" w:hanging="360"/>
      </w:pPr>
    </w:lvl>
  </w:abstractNum>
  <w:abstractNum w:abstractNumId="26">
    <w:lvl w:ilvl="0">
      <w:start w:val="1"/>
      <w:numFmt w:val="lowerLetter"/>
      <w:lvlText w:val="(%1)"/>
      <w:lvlJc w:val="start"/>
      <w:pPr>
        <w:tabs>
          <w:tab w:val="num" w:pos="2156"/>
        </w:tabs>
        <w:ind w:start="2156" w:hanging="705"/>
      </w:pPr>
      <w:rPr/>
    </w:lvl>
  </w:abstractNum>
  <w:abstractNum w:abstractNumId="27">
    <w:lvl w:ilvl="0">
      <w:start w:val="1"/>
      <w:numFmt w:val="lowerRoman"/>
      <w:lvlText w:val="(%1)"/>
      <w:lvlJc w:val="start"/>
      <w:pPr>
        <w:tabs>
          <w:tab w:val="num" w:pos="2880"/>
        </w:tabs>
        <w:ind w:start="2880" w:hanging="720"/>
      </w:pPr>
      <w:rPr/>
    </w:lvl>
  </w:abstractNum>
  <w:abstractNum w:abstractNumId="28">
    <w:lvl w:ilvl="0">
      <w:start w:val="1"/>
      <w:numFmt w:val="lowerLetter"/>
      <w:lvlText w:val="(%1)"/>
      <w:lvlJc w:val="start"/>
      <w:pPr>
        <w:tabs>
          <w:tab w:val="num" w:pos="1247"/>
        </w:tabs>
        <w:ind w:start="1247" w:hanging="680"/>
      </w:pPr>
    </w:lvl>
    <w:lvl w:ilvl="1">
      <w:start w:val="1"/>
      <w:numFmt w:val="lowerLetter"/>
      <w:lvlText w:val="(%2)"/>
      <w:lvlJc w:val="start"/>
      <w:pPr>
        <w:tabs>
          <w:tab w:val="num" w:pos="720"/>
        </w:tabs>
        <w:ind w:start="2041" w:hanging="794"/>
      </w:pPr>
    </w:lvl>
    <w:lvl w:ilvl="2">
      <w:start w:val="1"/>
      <w:numFmt w:val="lowerLetter"/>
      <w:lvlText w:val="(%3)"/>
      <w:lvlJc w:val="start"/>
      <w:pPr>
        <w:tabs>
          <w:tab w:val="num" w:pos="720"/>
        </w:tabs>
        <w:ind w:start="720" w:hanging="432"/>
      </w:pPr>
    </w:lvl>
    <w:lvl w:ilvl="3">
      <w:start w:val="1"/>
      <w:numFmt w:val="lowerRoman"/>
      <w:lvlText w:val="(%4)"/>
      <w:lvlJc w:val="end"/>
      <w:pPr>
        <w:tabs>
          <w:tab w:val="num" w:pos="864"/>
        </w:tabs>
        <w:ind w:start="864" w:hanging="144"/>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9">
    <w:lvl w:ilvl="0">
      <w:start w:val="1"/>
      <w:numFmt w:val="lowerLetter"/>
      <w:lvlText w:val="(%1)"/>
      <w:lvlJc w:val="start"/>
      <w:pPr>
        <w:tabs>
          <w:tab w:val="num" w:pos="1247"/>
        </w:tabs>
        <w:ind w:start="1247" w:hanging="680"/>
      </w:pPr>
    </w:lvl>
    <w:lvl w:ilvl="1">
      <w:start w:val="1"/>
      <w:numFmt w:val="lowerLetter"/>
      <w:lvlText w:val="(%2)"/>
      <w:lvlJc w:val="start"/>
      <w:pPr>
        <w:tabs>
          <w:tab w:val="num" w:pos="2041"/>
        </w:tabs>
        <w:ind w:start="2041" w:hanging="794"/>
      </w:pPr>
    </w:lvl>
    <w:lvl w:ilvl="2">
      <w:start w:val="1"/>
      <w:numFmt w:val="lowerLetter"/>
      <w:lvlText w:val="(%3)"/>
      <w:lvlJc w:val="start"/>
      <w:pPr>
        <w:tabs>
          <w:tab w:val="num" w:pos="720"/>
        </w:tabs>
        <w:ind w:start="720" w:hanging="432"/>
      </w:pPr>
    </w:lvl>
    <w:lvl w:ilvl="3">
      <w:start w:val="1"/>
      <w:numFmt w:val="lowerRoman"/>
      <w:lvlText w:val="(%4)"/>
      <w:lvlJc w:val="end"/>
      <w:pPr>
        <w:tabs>
          <w:tab w:val="num" w:pos="864"/>
        </w:tabs>
        <w:ind w:start="864" w:hanging="144"/>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7"/>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eastAsia="zh-CN" w:bidi="hi-IN"/>
    </w:rPr>
  </w:style>
  <w:style w:type="paragraph" w:styleId="Heading1">
    <w:name w:val="heading 1"/>
    <w:basedOn w:val="Normal"/>
    <w:next w:val="Normal"/>
    <w:qFormat/>
    <w:pPr>
      <w:spacing w:lineRule="auto" w:line="240"/>
      <w:outlineLvl w:val="0"/>
    </w:pPr>
    <w:rPr/>
  </w:style>
  <w:style w:type="paragraph" w:styleId="Heading2">
    <w:name w:val="heading 2"/>
    <w:basedOn w:val="Normal"/>
    <w:next w:val="Normal"/>
    <w:qFormat/>
    <w:pPr>
      <w:spacing w:lineRule="auto" w:line="240"/>
      <w:outlineLvl w:val="1"/>
    </w:pPr>
    <w:rPr/>
  </w:style>
  <w:style w:type="paragraph" w:styleId="Heading3">
    <w:name w:val="heading 3"/>
    <w:basedOn w:val="Normal"/>
    <w:next w:val="Normal"/>
    <w:qFormat/>
    <w:pPr>
      <w:spacing w:lineRule="auto" w:line="240"/>
      <w:outlineLvl w:val="2"/>
    </w:pPr>
    <w:rPr/>
  </w:style>
  <w:style w:type="paragraph" w:styleId="Heading4">
    <w:name w:val="heading 4"/>
    <w:basedOn w:val="Normal"/>
    <w:next w:val="Normal"/>
    <w:qFormat/>
    <w:pPr>
      <w:spacing w:lineRule="auto" w:line="240"/>
      <w:outlineLvl w:val="3"/>
    </w:pPr>
    <w:rPr/>
  </w:style>
  <w:style w:type="paragraph" w:styleId="Heading5">
    <w:name w:val="heading 5"/>
    <w:basedOn w:val="Normal"/>
    <w:next w:val="Normal"/>
    <w:qFormat/>
    <w:pPr>
      <w:spacing w:lineRule="auto" w:line="240"/>
      <w:outlineLvl w:val="4"/>
    </w:pPr>
    <w:rPr/>
  </w:style>
  <w:style w:type="paragraph" w:styleId="Heading6">
    <w:name w:val="heading 6"/>
    <w:basedOn w:val="Normal"/>
    <w:next w:val="Normal"/>
    <w:qFormat/>
    <w:pPr>
      <w:spacing w:lineRule="auto" w:line="240"/>
      <w:outlineLvl w:val="5"/>
    </w:pPr>
    <w:rPr/>
  </w:style>
  <w:style w:type="paragraph" w:styleId="Heading7">
    <w:name w:val="heading 7"/>
    <w:basedOn w:val="Normal"/>
    <w:next w:val="Normal"/>
    <w:qFormat/>
    <w:pPr>
      <w:spacing w:lineRule="auto" w:line="240"/>
      <w:outlineLvl w:val="6"/>
    </w:pPr>
    <w:rPr/>
  </w:style>
  <w:style w:type="paragraph" w:styleId="Heading8">
    <w:name w:val="heading 8"/>
    <w:basedOn w:val="Normal"/>
    <w:next w:val="Normal"/>
    <w:qFormat/>
    <w:pPr>
      <w:spacing w:lineRule="auto" w:line="240"/>
      <w:outlineLvl w:val="7"/>
    </w:pPr>
    <w:rPr/>
  </w:style>
  <w:style w:type="paragraph" w:styleId="Heading9">
    <w:name w:val="heading 9"/>
    <w:basedOn w:val="Normal"/>
    <w:next w:val="Normal"/>
    <w:qFormat/>
    <w:pPr>
      <w:numPr>
        <w:ilvl w:val="8"/>
        <w:numId w:val="1"/>
      </w:numPr>
      <w:spacing w:lineRule="auto" w:line="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b/>
      <w:i w:val="false"/>
    </w:rPr>
  </w:style>
  <w:style w:type="character" w:styleId="WW8Num12z1">
    <w:name w:val="WW8Num12z1"/>
    <w:qFormat/>
    <w:rPr/>
  </w:style>
  <w:style w:type="character" w:styleId="WW8Num12z4">
    <w:name w:val="WW8Num12z4"/>
    <w:qFormat/>
    <w:rPr>
      <w:rFonts w:ascii="Symbol" w:hAnsi="Symbol" w:cs="Symbol"/>
    </w:rPr>
  </w:style>
  <w:style w:type="character" w:styleId="WW8Num12z5">
    <w:name w:val="WW8Num12z5"/>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rFonts w:ascii="Arial" w:hAnsi="Arial" w:cs="Arial"/>
      <w:b/>
      <w:i w:val="false"/>
      <w:sz w:val="22"/>
    </w:rPr>
  </w:style>
  <w:style w:type="character" w:styleId="WW8Num17z1">
    <w:name w:val="WW8Num17z1"/>
    <w:qFormat/>
    <w:rPr>
      <w:rFonts w:ascii="Arial" w:hAnsi="Arial" w:cs="Arial"/>
      <w:b/>
      <w:i w:val="false"/>
      <w:sz w:val="19"/>
    </w:rPr>
  </w:style>
  <w:style w:type="character" w:styleId="WW8Num17z2">
    <w:name w:val="WW8Num17z2"/>
    <w:qFormat/>
    <w:rPr>
      <w:rFonts w:ascii="Arial" w:hAnsi="Arial" w:cs="Arial"/>
      <w:b/>
      <w:i w:val="false"/>
      <w:sz w:val="18"/>
    </w:rPr>
  </w:style>
  <w:style w:type="character" w:styleId="WW8Num19z0">
    <w:name w:val="WW8Num19z0"/>
    <w:qFormat/>
    <w:rPr/>
  </w:style>
  <w:style w:type="character" w:styleId="WW8Num21z0">
    <w:name w:val="WW8Num21z0"/>
    <w:qFormat/>
    <w:rPr/>
  </w:style>
  <w:style w:type="character" w:styleId="WW8Num22z0">
    <w:name w:val="WW8Num22z0"/>
    <w:qFormat/>
    <w:rPr>
      <w:b/>
      <w:i w:val="false"/>
    </w:rPr>
  </w:style>
  <w:style w:type="character" w:styleId="WW8Num23z0">
    <w:name w:val="WW8Num23z0"/>
    <w:qFormat/>
    <w:rPr>
      <w:b/>
      <w:i w:val="false"/>
    </w:rPr>
  </w:style>
  <w:style w:type="character" w:styleId="WW8Num23z1">
    <w:name w:val="WW8Num23z1"/>
    <w:qFormat/>
    <w:rPr/>
  </w:style>
  <w:style w:type="character" w:styleId="WW8Num23z3">
    <w:name w:val="WW8Num23z3"/>
    <w:qFormat/>
    <w:rPr>
      <w:rFonts w:ascii="Symbol" w:hAnsi="Symbol" w:cs="Symbol"/>
    </w:rPr>
  </w:style>
  <w:style w:type="character" w:styleId="WW8Num23z5">
    <w:name w:val="WW8Num23z5"/>
    <w:qFormat/>
    <w:rPr>
      <w:rFonts w:ascii="Wingdings" w:hAnsi="Wingdings" w:cs="Wingdings"/>
    </w:rPr>
  </w:style>
  <w:style w:type="character" w:styleId="WW8Num26z0">
    <w:name w:val="WW8Num26z0"/>
    <w:qFormat/>
    <w:rPr/>
  </w:style>
  <w:style w:type="character" w:styleId="WW8Num27z0">
    <w:name w:val="WW8Num27z0"/>
    <w:qFormat/>
    <w:rPr>
      <w:rFonts w:ascii="Arial" w:hAnsi="Arial" w:cs="Arial"/>
      <w:b/>
      <w:i w:val="false"/>
      <w:sz w:val="22"/>
    </w:rPr>
  </w:style>
  <w:style w:type="character" w:styleId="WW8Num27z1">
    <w:name w:val="WW8Num27z1"/>
    <w:qFormat/>
    <w:rPr>
      <w:rFonts w:ascii="Arial" w:hAnsi="Arial" w:cs="Arial"/>
      <w:b/>
      <w:i w:val="false"/>
      <w:sz w:val="19"/>
    </w:rPr>
  </w:style>
  <w:style w:type="character" w:styleId="WW8Num27z2">
    <w:name w:val="WW8Num27z2"/>
    <w:qFormat/>
    <w:rPr>
      <w:rFonts w:ascii="Arial" w:hAnsi="Arial" w:cs="Arial"/>
      <w:b/>
      <w:i w:val="false"/>
      <w:sz w:val="18"/>
    </w:rPr>
  </w:style>
  <w:style w:type="character" w:styleId="WW8Num34z0">
    <w:name w:val="WW8Num34z0"/>
    <w:qFormat/>
    <w:rPr>
      <w:rFonts w:ascii="Arial" w:hAnsi="Arial" w:cs="Arial"/>
      <w:b/>
      <w:i w:val="false"/>
      <w:sz w:val="22"/>
    </w:rPr>
  </w:style>
  <w:style w:type="character" w:styleId="WW8Num34z1">
    <w:name w:val="WW8Num34z1"/>
    <w:qFormat/>
    <w:rPr>
      <w:rFonts w:ascii="Arial" w:hAnsi="Arial" w:cs="Arial"/>
      <w:b/>
      <w:i w:val="false"/>
      <w:sz w:val="19"/>
    </w:rPr>
  </w:style>
  <w:style w:type="character" w:styleId="WW8Num34z2">
    <w:name w:val="WW8Num34z2"/>
    <w:qFormat/>
    <w:rPr>
      <w:rFonts w:ascii="Arial" w:hAnsi="Arial" w:cs="Arial"/>
      <w:b/>
      <w:i w:val="false"/>
      <w:sz w:val="18"/>
    </w:rPr>
  </w:style>
  <w:style w:type="character" w:styleId="WW8Num35z0">
    <w:name w:val="WW8Num35z0"/>
    <w:qFormat/>
    <w:rPr>
      <w:b/>
      <w:i w:val="false"/>
    </w:rPr>
  </w:style>
  <w:style w:type="character" w:styleId="WW8Num35z1">
    <w:name w:val="WW8Num35z1"/>
    <w:qFormat/>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Arial" w:hAnsi="Arial" w:cs="Arial"/>
      <w:b/>
      <w:i w:val="false"/>
      <w:sz w:val="20"/>
    </w:rPr>
  </w:style>
  <w:style w:type="character" w:styleId="WW8Num36z1">
    <w:name w:val="WW8Num36z1"/>
    <w:qFormat/>
    <w:rPr>
      <w:rFonts w:ascii="Arial" w:hAnsi="Arial" w:cs="Arial"/>
      <w:b/>
      <w:i w:val="false"/>
      <w:sz w:val="18"/>
    </w:rPr>
  </w:style>
  <w:style w:type="character" w:styleId="WW8Num37z0">
    <w:name w:val="WW8Num37z0"/>
    <w:qFormat/>
    <w:rPr>
      <w:rFonts w:ascii="Symbol" w:hAnsi="Symbol" w:cs="Symbol"/>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rPr>
  </w:style>
  <w:style w:type="character" w:styleId="WW8Num42z0">
    <w:name w:val="WW8Num42z0"/>
    <w:qFormat/>
    <w:rPr/>
  </w:style>
  <w:style w:type="character" w:styleId="WW8Num43z0">
    <w:name w:val="WW8Num43z0"/>
    <w:qFormat/>
    <w:rPr/>
  </w:style>
  <w:style w:type="character" w:styleId="WW8Num44z0">
    <w:name w:val="WW8Num44z0"/>
    <w:qFormat/>
    <w:rPr>
      <w:b w:val="false"/>
      <w:i w:val="false"/>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color w:val="auto"/>
    </w:rPr>
  </w:style>
  <w:style w:type="character" w:styleId="WW8Num53z0">
    <w:name w:val="WW8Num53z0"/>
    <w:qFormat/>
    <w:rPr/>
  </w:style>
  <w:style w:type="character" w:styleId="WW8Num54z0">
    <w:name w:val="WW8Num54z0"/>
    <w:qFormat/>
    <w:rPr>
      <w:rFonts w:ascii="Arial" w:hAnsi="Arial" w:cs="Arial"/>
      <w:b/>
      <w:i w:val="false"/>
      <w:sz w:val="22"/>
    </w:rPr>
  </w:style>
  <w:style w:type="character" w:styleId="WW8Num54z1">
    <w:name w:val="WW8Num54z1"/>
    <w:qFormat/>
    <w:rPr>
      <w:rFonts w:ascii="Arial" w:hAnsi="Arial" w:cs="Arial"/>
      <w:b/>
      <w:i w:val="false"/>
      <w:sz w:val="19"/>
    </w:rPr>
  </w:style>
  <w:style w:type="character" w:styleId="WW8Num54z2">
    <w:name w:val="WW8Num54z2"/>
    <w:qFormat/>
    <w:rPr>
      <w:rFonts w:ascii="Arial" w:hAnsi="Arial" w:cs="Arial"/>
      <w:b/>
      <w:i w:val="false"/>
      <w:sz w:val="18"/>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b/>
    </w:rPr>
  </w:style>
  <w:style w:type="character" w:styleId="WW8Num58z0">
    <w:name w:val="WW8Num58z0"/>
    <w:qFormat/>
    <w:rPr>
      <w:rFonts w:ascii="Symbol" w:hAnsi="Symbol" w:cs="Symbol"/>
      <w:color w:val="auto"/>
    </w:rPr>
  </w:style>
  <w:style w:type="character" w:styleId="WW8Num63z0">
    <w:name w:val="WW8Num63z0"/>
    <w:qFormat/>
    <w:rPr>
      <w:b/>
      <w:i w:val="false"/>
    </w:rPr>
  </w:style>
  <w:style w:type="character" w:styleId="WW8Num65z0">
    <w:name w:val="WW8Num65z0"/>
    <w:qFormat/>
    <w:rPr/>
  </w:style>
  <w:style w:type="character" w:styleId="WW8Num66z0">
    <w:name w:val="WW8Num66z0"/>
    <w:qFormat/>
    <w:rPr>
      <w:b/>
      <w:i w:val="false"/>
    </w:rPr>
  </w:style>
  <w:style w:type="character" w:styleId="WW8Num66z1">
    <w:name w:val="WW8Num66z1"/>
    <w:qFormat/>
    <w:rPr/>
  </w:style>
  <w:style w:type="character" w:styleId="WW8Num66z4">
    <w:name w:val="WW8Num66z4"/>
    <w:qFormat/>
    <w:rPr>
      <w:rFonts w:ascii="Symbol" w:hAnsi="Symbol" w:cs="Symbol"/>
    </w:rPr>
  </w:style>
  <w:style w:type="character" w:styleId="WW8Num66z5">
    <w:name w:val="WW8Num66z5"/>
    <w:qFormat/>
    <w:rPr>
      <w:rFonts w:ascii="Wingdings" w:hAnsi="Wingdings" w:cs="Wingdings"/>
    </w:rPr>
  </w:style>
  <w:style w:type="character" w:styleId="WW8Num68z0">
    <w:name w:val="WW8Num68z0"/>
    <w:qFormat/>
    <w:rPr/>
  </w:style>
  <w:style w:type="character" w:styleId="WW8Num69z0">
    <w:name w:val="WW8Num69z0"/>
    <w:qFormat/>
    <w:rPr/>
  </w:style>
  <w:style w:type="character" w:styleId="DefaultParagraphFont">
    <w:name w:val="Default Paragraph Font"/>
    <w:qFormat/>
    <w:rPr/>
  </w:style>
  <w:style w:type="character" w:styleId="c1HLevel">
    <w:name w:val="(c)1HLevel"/>
    <w:basedOn w:val="DefaultParagraphFont"/>
    <w:qFormat/>
    <w:rPr>
      <w:rFonts w:ascii="Arial" w:hAnsi="Arial" w:cs="Arial"/>
      <w:b/>
      <w:sz w:val="22"/>
    </w:rPr>
  </w:style>
  <w:style w:type="character" w:styleId="c2HLevel">
    <w:name w:val="(c)2HLevel"/>
    <w:basedOn w:val="DefaultParagraphFont"/>
    <w:qFormat/>
    <w:rPr>
      <w:rFonts w:ascii="Arial" w:hAnsi="Arial" w:cs="Arial"/>
      <w:b/>
      <w:sz w:val="21"/>
    </w:rPr>
  </w:style>
  <w:style w:type="character" w:styleId="c3HLevel">
    <w:name w:val="(c)3HLevel"/>
    <w:basedOn w:val="DefaultParagraphFont"/>
    <w:qFormat/>
    <w:rPr>
      <w:rFonts w:ascii="Arial" w:hAnsi="Arial" w:cs="Arial"/>
      <w:b/>
      <w:sz w:val="20"/>
    </w:rPr>
  </w:style>
  <w:style w:type="character" w:styleId="FootnoteCharacters">
    <w:name w:val="Footnote Characters"/>
    <w:basedOn w:val="DefaultParagraphFont"/>
    <w:qFormat/>
    <w:rPr>
      <w:sz w:val="20"/>
      <w:vertAlign w:val="superscript"/>
    </w:rPr>
  </w:style>
  <w:style w:type="character" w:styleId="EndnoteCharacters">
    <w:name w:val="Endnote Characters"/>
    <w:basedOn w:val="DefaultParagraphFont"/>
    <w:qFormat/>
    <w:rPr>
      <w:sz w:val="20"/>
      <w:vertAlign w:val="superscript"/>
    </w:rPr>
  </w:style>
  <w:style w:type="character" w:styleId="1">
    <w:name w:val="1"/>
    <w:qFormat/>
    <w:rPr/>
  </w:style>
  <w:style w:type="character" w:styleId="42ndLevel">
    <w:name w:val="4(2ndLevel)("/>
    <w:qFormat/>
    <w:rPr/>
  </w:style>
  <w:style w:type="character" w:styleId="BodyTextIn">
    <w:name w:val="Body Text In"/>
    <w:qFormat/>
    <w:rPr/>
  </w:style>
  <w:style w:type="character" w:styleId="PageNumber">
    <w:name w:val="page number"/>
    <w:basedOn w:val="DefaultParagraphFont"/>
    <w:rPr/>
  </w:style>
  <w:style w:type="character" w:styleId="NormalInden">
    <w:name w:val="Normal Inden"/>
    <w:qFormat/>
    <w:rPr/>
  </w:style>
  <w:style w:type="character" w:styleId="4">
    <w:name w:val="4"/>
    <w:qFormat/>
    <w:rPr/>
  </w:style>
  <w:style w:type="character" w:styleId="2">
    <w:name w:val="2"/>
    <w:qFormat/>
    <w:rPr/>
  </w:style>
  <w:style w:type="paragraph" w:styleId="Heading">
    <w:name w:val="Heading"/>
    <w:basedOn w:val="Body"/>
    <w:next w:val="Recital"/>
    <w:qFormat/>
    <w:pPr>
      <w:keepNext w:val="true"/>
      <w:spacing w:lineRule="auto" w:line="317" w:before="0" w:after="170"/>
      <w:outlineLvl w:val="0"/>
    </w:pPr>
    <w:rPr>
      <w:b/>
      <w:sz w:val="25"/>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qFormat/>
    <w:pPr>
      <w:widowControl/>
      <w:tabs>
        <w:tab w:val="clear" w:pos="720"/>
        <w:tab w:val="left" w:pos="567" w:leader="none"/>
      </w:tabs>
      <w:bidi w:val="0"/>
      <w:spacing w:lineRule="auto" w:line="288" w:before="0" w:after="140"/>
      <w:jc w:val="both"/>
    </w:pPr>
    <w:rPr>
      <w:rFonts w:ascii="Arial" w:hAnsi="Arial" w:eastAsia="Times New Roman" w:cs="Arial"/>
      <w:color w:val="auto"/>
      <w:kern w:val="2"/>
      <w:sz w:val="20"/>
      <w:szCs w:val="20"/>
      <w:lang w:val="en-GB" w:eastAsia="zh-CN" w:bidi="hi-IN"/>
    </w:rPr>
  </w:style>
  <w:style w:type="paragraph" w:styleId="AlphaList">
    <w:name w:val="AlphaList"/>
    <w:basedOn w:val="Body"/>
    <w:qFormat/>
    <w:pPr>
      <w:numPr>
        <w:ilvl w:val="0"/>
        <w:numId w:val="11"/>
      </w:numPr>
      <w:tabs>
        <w:tab w:val="clear" w:pos="567"/>
        <w:tab w:val="left" w:pos="1247" w:leader="none"/>
      </w:tabs>
    </w:pPr>
    <w:rPr/>
  </w:style>
  <w:style w:type="paragraph" w:styleId="FootnoteText">
    <w:name w:val="footnote text"/>
    <w:basedOn w:val="Normal"/>
    <w:pPr>
      <w:tabs>
        <w:tab w:val="clear" w:pos="720"/>
        <w:tab w:val="left" w:pos="737" w:leader="none"/>
      </w:tabs>
      <w:spacing w:before="0" w:after="60"/>
      <w:ind w:hanging="170" w:start="737" w:end="851"/>
    </w:pPr>
    <w:rPr>
      <w:sz w:val="16"/>
    </w:rPr>
  </w:style>
  <w:style w:type="paragraph" w:styleId="1Body">
    <w:name w:val="1Body"/>
    <w:basedOn w:val="Body"/>
    <w:qFormat/>
    <w:pPr>
      <w:tabs>
        <w:tab w:val="clear" w:pos="567"/>
        <w:tab w:val="left" w:pos="1247" w:leader="none"/>
      </w:tabs>
      <w:ind w:hanging="0" w:start="567" w:end="0"/>
    </w:pPr>
    <w:rPr/>
  </w:style>
  <w:style w:type="paragraph" w:styleId="1Bullet">
    <w:name w:val="1Bullet"/>
    <w:basedOn w:val="Body"/>
    <w:qFormat/>
    <w:pPr>
      <w:numPr>
        <w:ilvl w:val="0"/>
        <w:numId w:val="5"/>
      </w:numPr>
      <w:tabs>
        <w:tab w:val="left" w:pos="567" w:leader="none"/>
        <w:tab w:val="left" w:pos="737" w:leader="none"/>
      </w:tabs>
      <w:ind w:hanging="170" w:start="737" w:end="0"/>
    </w:pPr>
    <w:rPr/>
  </w:style>
  <w:style w:type="paragraph" w:styleId="1Level">
    <w:name w:val="1Level"/>
    <w:basedOn w:val="Body"/>
    <w:qFormat/>
    <w:pPr>
      <w:numPr>
        <w:ilvl w:val="0"/>
        <w:numId w:val="12"/>
      </w:numPr>
    </w:pPr>
    <w:rPr/>
  </w:style>
  <w:style w:type="paragraph" w:styleId="2Body">
    <w:name w:val="2Body"/>
    <w:basedOn w:val="Body"/>
    <w:qFormat/>
    <w:pPr>
      <w:tabs>
        <w:tab w:val="clear" w:pos="567"/>
        <w:tab w:val="left" w:pos="2041" w:leader="none"/>
      </w:tabs>
      <w:ind w:hanging="0" w:start="1247" w:end="0"/>
    </w:pPr>
    <w:rPr/>
  </w:style>
  <w:style w:type="paragraph" w:styleId="2Bullet">
    <w:name w:val="2Bullet"/>
    <w:basedOn w:val="Body"/>
    <w:qFormat/>
    <w:pPr>
      <w:numPr>
        <w:ilvl w:val="0"/>
        <w:numId w:val="23"/>
      </w:numPr>
      <w:tabs>
        <w:tab w:val="left" w:pos="567" w:leader="none"/>
        <w:tab w:val="left" w:pos="1418" w:leader="none"/>
      </w:tabs>
      <w:ind w:hanging="171" w:start="1418" w:end="0"/>
    </w:pPr>
    <w:rPr/>
  </w:style>
  <w:style w:type="paragraph" w:styleId="2Level">
    <w:name w:val="2Level"/>
    <w:basedOn w:val="Body"/>
    <w:qFormat/>
    <w:pPr>
      <w:numPr>
        <w:ilvl w:val="0"/>
        <w:numId w:val="12"/>
      </w:numPr>
      <w:tabs>
        <w:tab w:val="clear" w:pos="567"/>
      </w:tabs>
    </w:pPr>
    <w:rPr/>
  </w:style>
  <w:style w:type="paragraph" w:styleId="2Level-a">
    <w:name w:val="2Level -(a)"/>
    <w:basedOn w:val="Body"/>
    <w:qFormat/>
    <w:pPr>
      <w:numPr>
        <w:ilvl w:val="0"/>
        <w:numId w:val="22"/>
      </w:numPr>
      <w:tabs>
        <w:tab w:val="clear" w:pos="567"/>
      </w:tabs>
    </w:pPr>
    <w:rPr>
      <w:kern w:val="2"/>
    </w:rPr>
  </w:style>
  <w:style w:type="paragraph" w:styleId="3Body">
    <w:name w:val="3Body"/>
    <w:basedOn w:val="Body"/>
    <w:qFormat/>
    <w:pPr>
      <w:tabs>
        <w:tab w:val="clear" w:pos="567"/>
        <w:tab w:val="left" w:pos="2722" w:leader="none"/>
      </w:tabs>
      <w:ind w:hanging="0" w:start="2041" w:end="0"/>
    </w:pPr>
    <w:rPr/>
  </w:style>
  <w:style w:type="paragraph" w:styleId="3Bullet">
    <w:name w:val="3Bullet"/>
    <w:basedOn w:val="Body"/>
    <w:qFormat/>
    <w:pPr>
      <w:numPr>
        <w:ilvl w:val="0"/>
        <w:numId w:val="13"/>
      </w:numPr>
      <w:tabs>
        <w:tab w:val="left" w:pos="567" w:leader="none"/>
        <w:tab w:val="left" w:pos="2211" w:leader="none"/>
      </w:tabs>
      <w:ind w:hanging="170" w:start="2211" w:end="0"/>
    </w:pPr>
    <w:rPr/>
  </w:style>
  <w:style w:type="paragraph" w:styleId="3Level">
    <w:name w:val="3Level"/>
    <w:basedOn w:val="Body"/>
    <w:qFormat/>
    <w:pPr>
      <w:numPr>
        <w:ilvl w:val="0"/>
        <w:numId w:val="12"/>
      </w:numPr>
      <w:tabs>
        <w:tab w:val="clear" w:pos="567"/>
      </w:tabs>
    </w:pPr>
    <w:rPr/>
  </w:style>
  <w:style w:type="paragraph" w:styleId="3Level-a">
    <w:name w:val="3Level -(a)"/>
    <w:basedOn w:val="Body"/>
    <w:qFormat/>
    <w:pPr>
      <w:numPr>
        <w:ilvl w:val="0"/>
        <w:numId w:val="22"/>
      </w:numPr>
      <w:tabs>
        <w:tab w:val="clear" w:pos="567"/>
      </w:tabs>
    </w:pPr>
    <w:rPr>
      <w:kern w:val="2"/>
    </w:rPr>
  </w:style>
  <w:style w:type="paragraph" w:styleId="4Body">
    <w:name w:val="4Body"/>
    <w:basedOn w:val="Body"/>
    <w:qFormat/>
    <w:pPr>
      <w:tabs>
        <w:tab w:val="clear" w:pos="567"/>
        <w:tab w:val="left" w:pos="3289" w:leader="none"/>
      </w:tabs>
      <w:ind w:hanging="0" w:start="2722" w:end="0"/>
    </w:pPr>
    <w:rPr/>
  </w:style>
  <w:style w:type="paragraph" w:styleId="4Level">
    <w:name w:val="4Level"/>
    <w:basedOn w:val="Body"/>
    <w:qFormat/>
    <w:pPr>
      <w:numPr>
        <w:ilvl w:val="0"/>
        <w:numId w:val="12"/>
      </w:numPr>
      <w:tabs>
        <w:tab w:val="clear" w:pos="567"/>
      </w:tabs>
    </w:pPr>
    <w:rPr/>
  </w:style>
  <w:style w:type="paragraph" w:styleId="5Body">
    <w:name w:val="5Body"/>
    <w:basedOn w:val="Body"/>
    <w:qFormat/>
    <w:pPr>
      <w:tabs>
        <w:tab w:val="clear" w:pos="567"/>
        <w:tab w:val="left" w:pos="3969" w:leader="none"/>
      </w:tabs>
      <w:ind w:hanging="0" w:start="3289" w:end="0"/>
    </w:pPr>
    <w:rPr/>
  </w:style>
  <w:style w:type="paragraph" w:styleId="5Level">
    <w:name w:val="5Level"/>
    <w:basedOn w:val="Body"/>
    <w:qFormat/>
    <w:pPr>
      <w:numPr>
        <w:ilvl w:val="0"/>
        <w:numId w:val="12"/>
      </w:numPr>
      <w:tabs>
        <w:tab w:val="clear" w:pos="567"/>
      </w:tabs>
    </w:pPr>
    <w:rPr/>
  </w:style>
  <w:style w:type="paragraph" w:styleId="6Body">
    <w:name w:val="6Body"/>
    <w:basedOn w:val="Body"/>
    <w:qFormat/>
    <w:pPr>
      <w:tabs>
        <w:tab w:val="clear" w:pos="567"/>
        <w:tab w:val="left" w:pos="4649" w:leader="none"/>
      </w:tabs>
      <w:ind w:hanging="0" w:start="3969" w:end="0"/>
    </w:pPr>
    <w:rPr/>
  </w:style>
  <w:style w:type="paragraph" w:styleId="6Level">
    <w:name w:val="6Level"/>
    <w:basedOn w:val="Body"/>
    <w:qFormat/>
    <w:pPr>
      <w:numPr>
        <w:ilvl w:val="0"/>
        <w:numId w:val="12"/>
      </w:numPr>
      <w:tabs>
        <w:tab w:val="clear" w:pos="567"/>
      </w:tabs>
    </w:pPr>
    <w:rPr/>
  </w:style>
  <w:style w:type="paragraph" w:styleId="Bullet">
    <w:name w:val="Bullet"/>
    <w:basedOn w:val="Body"/>
    <w:qFormat/>
    <w:pPr>
      <w:numPr>
        <w:ilvl w:val="0"/>
        <w:numId w:val="15"/>
      </w:numPr>
      <w:tabs>
        <w:tab w:val="left" w:pos="170" w:leader="none"/>
        <w:tab w:val="left" w:pos="567" w:leader="none"/>
      </w:tabs>
      <w:ind w:hanging="170" w:start="170" w:end="0"/>
    </w:pPr>
    <w:rPr/>
  </w:style>
  <w:style w:type="paragraph" w:styleId="CellBody">
    <w:name w:val="CellBody"/>
    <w:basedOn w:val="Normal"/>
    <w:qFormat/>
    <w:pPr>
      <w:spacing w:before="60" w:after="60"/>
    </w:pPr>
    <w:rPr/>
  </w:style>
  <w:style w:type="paragraph" w:styleId="CellBodyruled">
    <w:name w:val="CellBody(ruled)"/>
    <w:basedOn w:val="Normal"/>
    <w:qFormat/>
    <w:pPr>
      <w:spacing w:before="60" w:after="60"/>
      <w:ind w:hanging="0" w:start="57" w:end="0"/>
    </w:pPr>
    <w:rPr/>
  </w:style>
  <w:style w:type="paragraph" w:styleId="CellHead">
    <w:name w:val="CellHead"/>
    <w:basedOn w:val="Normal"/>
    <w:qFormat/>
    <w:pPr>
      <w:spacing w:lineRule="auto" w:line="257" w:before="60" w:after="60"/>
    </w:pPr>
    <w:rPr>
      <w:b/>
    </w:rPr>
  </w:style>
  <w:style w:type="paragraph" w:styleId="CellHeadruled">
    <w:name w:val="CellHead(ruled)"/>
    <w:basedOn w:val="Normal"/>
    <w:qFormat/>
    <w:pPr>
      <w:spacing w:lineRule="auto" w:line="257" w:before="60" w:after="0"/>
      <w:ind w:hanging="0" w:start="58"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66" w:leader="none"/>
        <w:tab w:val="right" w:pos="8732" w:leader="none"/>
      </w:tabs>
      <w:spacing w:lineRule="auto" w:line="240"/>
    </w:pPr>
    <w:rPr>
      <w:sz w:val="19"/>
    </w:rPr>
  </w:style>
  <w:style w:type="paragraph" w:styleId="Header">
    <w:name w:val="header"/>
    <w:basedOn w:val="Normal"/>
    <w:pPr>
      <w:tabs>
        <w:tab w:val="clear" w:pos="720"/>
        <w:tab w:val="right" w:pos="4366" w:leader="none"/>
        <w:tab w:val="right" w:pos="8732" w:leader="none"/>
      </w:tabs>
      <w:spacing w:lineRule="auto" w:line="240"/>
    </w:pPr>
    <w:rPr>
      <w:sz w:val="19"/>
    </w:rPr>
  </w:style>
  <w:style w:type="paragraph" w:styleId="L1Head">
    <w:name w:val="L1Head"/>
    <w:basedOn w:val="Body"/>
    <w:next w:val="1Body"/>
    <w:qFormat/>
    <w:pPr>
      <w:keepNext w:val="true"/>
      <w:spacing w:before="140" w:after="0"/>
      <w:ind w:hanging="0" w:start="567" w:end="0"/>
    </w:pPr>
    <w:rPr>
      <w:b/>
      <w:sz w:val="22"/>
    </w:rPr>
  </w:style>
  <w:style w:type="paragraph" w:styleId="L1Head-C">
    <w:name w:val="L1Head-C"/>
    <w:basedOn w:val="Body"/>
    <w:next w:val="Body"/>
    <w:qFormat/>
    <w:pPr>
      <w:keepNext w:val="true"/>
      <w:spacing w:before="140" w:after="140"/>
      <w:jc w:val="center"/>
    </w:pPr>
    <w:rPr>
      <w:b/>
      <w:sz w:val="22"/>
    </w:rPr>
  </w:style>
  <w:style w:type="paragraph" w:styleId="L2Head">
    <w:name w:val="L2Head"/>
    <w:basedOn w:val="Body"/>
    <w:next w:val="2Body"/>
    <w:qFormat/>
    <w:pPr>
      <w:keepNext w:val="true"/>
      <w:spacing w:before="140" w:after="0"/>
      <w:ind w:hanging="0" w:start="1247" w:end="0"/>
    </w:pPr>
    <w:rPr>
      <w:b/>
      <w:sz w:val="21"/>
    </w:rPr>
  </w:style>
  <w:style w:type="paragraph" w:styleId="L2Head-C">
    <w:name w:val="L2Head-C"/>
    <w:basedOn w:val="Body"/>
    <w:next w:val="Body"/>
    <w:qFormat/>
    <w:pPr>
      <w:keepNext w:val="true"/>
      <w:spacing w:lineRule="auto" w:line="281" w:before="140" w:after="0"/>
      <w:jc w:val="center"/>
    </w:pPr>
    <w:rPr>
      <w:b/>
      <w:sz w:val="21"/>
    </w:rPr>
  </w:style>
  <w:style w:type="paragraph" w:styleId="L3Head">
    <w:name w:val="L3Head"/>
    <w:basedOn w:val="Body"/>
    <w:next w:val="3Body"/>
    <w:qFormat/>
    <w:pPr>
      <w:keepNext w:val="true"/>
      <w:spacing w:before="90" w:after="0"/>
      <w:ind w:hanging="0" w:start="2041" w:end="0"/>
    </w:pPr>
    <w:rPr>
      <w:b/>
    </w:rPr>
  </w:style>
  <w:style w:type="paragraph" w:styleId="L3Head-C">
    <w:name w:val="L3Head-C"/>
    <w:basedOn w:val="Body"/>
    <w:next w:val="Body"/>
    <w:qFormat/>
    <w:pPr>
      <w:keepNext w:val="true"/>
      <w:spacing w:before="90" w:after="0"/>
      <w:jc w:val="center"/>
    </w:pPr>
    <w:rPr>
      <w:b/>
    </w:rPr>
  </w:style>
  <w:style w:type="paragraph" w:styleId="LHead">
    <w:name w:val="LHead"/>
    <w:basedOn w:val="Body"/>
    <w:next w:val="Body"/>
    <w:qFormat/>
    <w:pPr>
      <w:keepNext w:val="true"/>
      <w:spacing w:before="240" w:after="0"/>
    </w:pPr>
    <w:rPr>
      <w:b/>
      <w:sz w:val="23"/>
    </w:rPr>
  </w:style>
  <w:style w:type="paragraph" w:styleId="NumList">
    <w:name w:val="NumList"/>
    <w:basedOn w:val="Body"/>
    <w:qFormat/>
    <w:pPr>
      <w:numPr>
        <w:ilvl w:val="0"/>
        <w:numId w:val="9"/>
      </w:numPr>
      <w:ind w:hanging="567" w:start="567" w:end="0"/>
    </w:pPr>
    <w:rPr/>
  </w:style>
  <w:style w:type="paragraph" w:styleId="Recital">
    <w:name w:val="Recital"/>
    <w:basedOn w:val="Body"/>
    <w:next w:val="Body"/>
    <w:qFormat/>
    <w:pPr/>
    <w:rPr>
      <w:b/>
    </w:rPr>
  </w:style>
  <w:style w:type="paragraph" w:styleId="Recital-C">
    <w:name w:val="Recital-C"/>
    <w:basedOn w:val="Body"/>
    <w:next w:val="Body"/>
    <w:qFormat/>
    <w:pPr>
      <w:spacing w:before="90" w:after="0"/>
      <w:jc w:val="center"/>
    </w:pPr>
    <w:rPr>
      <w:b/>
    </w:rPr>
  </w:style>
  <w:style w:type="paragraph" w:styleId="SchedApp">
    <w:name w:val="Sched/App"/>
    <w:basedOn w:val="Body"/>
    <w:next w:val="Body"/>
    <w:qFormat/>
    <w:pPr>
      <w:pageBreakBefore/>
      <w:jc w:val="center"/>
    </w:pPr>
    <w:rPr>
      <w:b/>
      <w:sz w:val="21"/>
    </w:rPr>
  </w:style>
  <w:style w:type="paragraph" w:styleId="Title-C">
    <w:name w:val="Title-C"/>
    <w:basedOn w:val="Body"/>
    <w:next w:val="Body"/>
    <w:qFormat/>
    <w:pPr>
      <w:keepNext w:val="true"/>
      <w:pageBreakBefore/>
      <w:spacing w:lineRule="auto" w:line="317" w:before="0" w:after="170"/>
      <w:jc w:val="center"/>
    </w:pPr>
    <w:rPr>
      <w:b/>
      <w:sz w:val="25"/>
    </w:rPr>
  </w:style>
  <w:style w:type="paragraph" w:styleId="zAddress">
    <w:name w:val="zAddress"/>
    <w:basedOn w:val="Normal"/>
    <w:qFormat/>
    <w:pPr>
      <w:keepNext w:val="true"/>
      <w:spacing w:lineRule="auto" w:line="240" w:before="0" w:after="90"/>
      <w:jc w:val="center"/>
    </w:pPr>
    <w:rPr>
      <w:sz w:val="19"/>
    </w:rPr>
  </w:style>
  <w:style w:type="paragraph" w:styleId="zDraft">
    <w:name w:val="zDraft"/>
    <w:basedOn w:val="Normal"/>
    <w:next w:val="Normal"/>
    <w:qFormat/>
    <w:pPr>
      <w:spacing w:before="80" w:after="160"/>
    </w:pPr>
    <w:rPr>
      <w:b/>
    </w:rPr>
  </w:style>
  <w:style w:type="paragraph" w:styleId="zFSand">
    <w:name w:val="zFSand"/>
    <w:basedOn w:val="Normal"/>
    <w:next w:val="Normal"/>
    <w:qFormat/>
    <w:pPr>
      <w:spacing w:lineRule="auto" w:line="319" w:before="120" w:after="120"/>
      <w:jc w:val="center"/>
    </w:pPr>
    <w:rPr>
      <w:sz w:val="24"/>
    </w:rPr>
  </w:style>
  <w:style w:type="paragraph" w:styleId="zFSco-names">
    <w:name w:val="zFSco-names"/>
    <w:basedOn w:val="Normal"/>
    <w:next w:val="zFSand"/>
    <w:qFormat/>
    <w:pPr>
      <w:spacing w:lineRule="auto" w:line="319"/>
      <w:jc w:val="center"/>
    </w:pPr>
    <w:rPr>
      <w:b/>
      <w:sz w:val="24"/>
    </w:rPr>
  </w:style>
  <w:style w:type="paragraph" w:styleId="zFSdate">
    <w:name w:val="zFSdate"/>
    <w:basedOn w:val="Normal"/>
    <w:next w:val="zFSco-names"/>
    <w:qFormat/>
    <w:pPr>
      <w:spacing w:before="80" w:after="160"/>
      <w:jc w:val="center"/>
    </w:pPr>
    <w:rPr/>
  </w:style>
  <w:style w:type="paragraph" w:styleId="zFSnarrative">
    <w:name w:val="zFSnarrative"/>
    <w:basedOn w:val="Normal"/>
    <w:qFormat/>
    <w:pPr>
      <w:spacing w:before="80" w:after="0"/>
      <w:jc w:val="center"/>
    </w:pPr>
    <w:rPr/>
  </w:style>
  <w:style w:type="paragraph" w:styleId="zFStitle">
    <w:name w:val="zFStitle"/>
    <w:basedOn w:val="Normal"/>
    <w:next w:val="zFSnarrative"/>
    <w:qFormat/>
    <w:pPr>
      <w:keepNext w:val="true"/>
      <w:spacing w:lineRule="auto" w:line="338" w:before="80" w:after="160"/>
      <w:jc w:val="center"/>
    </w:pPr>
    <w:rPr>
      <w:b/>
      <w:sz w:val="26"/>
    </w:rPr>
  </w:style>
  <w:style w:type="paragraph" w:styleId="zLP">
    <w:name w:val="zL&amp;P"/>
    <w:basedOn w:val="Normal"/>
    <w:qFormat/>
    <w:pPr>
      <w:keepNext w:val="true"/>
      <w:spacing w:lineRule="auto" w:line="240" w:before="0" w:after="90"/>
      <w:jc w:val="center"/>
    </w:pPr>
    <w:rPr>
      <w:b/>
      <w:sz w:val="19"/>
    </w:rPr>
  </w:style>
  <w:style w:type="paragraph" w:styleId="zRef">
    <w:name w:val="zRef"/>
    <w:basedOn w:val="Normal"/>
    <w:qFormat/>
    <w:pPr>
      <w:jc w:val="center"/>
    </w:pPr>
    <w:rPr/>
  </w:style>
  <w:style w:type="paragraph" w:styleId="zTel">
    <w:name w:val="zTel"/>
    <w:basedOn w:val="Normal"/>
    <w:qFormat/>
    <w:pPr>
      <w:keepNext w:val="true"/>
      <w:spacing w:lineRule="auto" w:line="240" w:before="230" w:after="0"/>
      <w:jc w:val="center"/>
    </w:pPr>
    <w:rPr>
      <w:b/>
      <w:sz w:val="19"/>
    </w:rPr>
  </w:style>
  <w:style w:type="paragraph" w:styleId="4Bullet">
    <w:name w:val="4Bullet"/>
    <w:basedOn w:val="Body"/>
    <w:qFormat/>
    <w:pPr>
      <w:numPr>
        <w:ilvl w:val="0"/>
        <w:numId w:val="24"/>
      </w:numPr>
      <w:tabs>
        <w:tab w:val="left" w:pos="567" w:leader="none"/>
        <w:tab w:val="left" w:pos="2892" w:leader="none"/>
      </w:tabs>
      <w:ind w:hanging="170" w:start="2892" w:end="0"/>
    </w:pPr>
    <w:rPr/>
  </w:style>
  <w:style w:type="paragraph" w:styleId="5Bullet">
    <w:name w:val="5Bullet"/>
    <w:basedOn w:val="Body"/>
    <w:qFormat/>
    <w:pPr>
      <w:numPr>
        <w:ilvl w:val="0"/>
        <w:numId w:val="21"/>
      </w:numPr>
      <w:tabs>
        <w:tab w:val="left" w:pos="567" w:leader="none"/>
        <w:tab w:val="left" w:pos="3459" w:leader="none"/>
      </w:tabs>
      <w:ind w:hanging="170" w:start="3459" w:end="0"/>
    </w:pPr>
    <w:rPr/>
  </w:style>
  <w:style w:type="paragraph" w:styleId="6Bullet">
    <w:name w:val="6Bullet"/>
    <w:basedOn w:val="Body"/>
    <w:qFormat/>
    <w:pPr>
      <w:numPr>
        <w:ilvl w:val="0"/>
        <w:numId w:val="14"/>
      </w:numPr>
      <w:tabs>
        <w:tab w:val="left" w:pos="567" w:leader="none"/>
        <w:tab w:val="left" w:pos="4139" w:leader="none"/>
      </w:tabs>
      <w:ind w:hanging="170" w:start="4139" w:end="0"/>
    </w:pPr>
    <w:rPr/>
  </w:style>
  <w:style w:type="paragraph" w:styleId="TOC1">
    <w:name w:val="toc 1"/>
    <w:basedOn w:val="Normal"/>
    <w:pPr>
      <w:tabs>
        <w:tab w:val="clear" w:pos="720"/>
        <w:tab w:val="right" w:pos="8630" w:leader="dot"/>
      </w:tabs>
      <w:spacing w:before="60" w:after="60"/>
      <w:ind w:hanging="0" w:start="0" w:end="1134"/>
    </w:pPr>
    <w:rPr>
      <w:b/>
      <w:sz w:val="25"/>
    </w:rPr>
  </w:style>
  <w:style w:type="paragraph" w:styleId="TOC2">
    <w:name w:val="toc 2"/>
    <w:basedOn w:val="TOC1"/>
    <w:pPr/>
    <w:rPr>
      <w:sz w:val="23"/>
    </w:rPr>
  </w:style>
  <w:style w:type="paragraph" w:styleId="TOC3">
    <w:name w:val="toc 3"/>
    <w:basedOn w:val="TOC1"/>
    <w:pPr>
      <w:ind w:hanging="0" w:start="567" w:end="1134"/>
    </w:pPr>
    <w:rPr>
      <w:sz w:val="22"/>
    </w:rPr>
  </w:style>
  <w:style w:type="paragraph" w:styleId="TOC4">
    <w:name w:val="toc 4"/>
    <w:basedOn w:val="TOC1"/>
    <w:pPr>
      <w:ind w:hanging="0" w:start="1247" w:end="1134"/>
    </w:pPr>
    <w:rPr>
      <w:sz w:val="21"/>
    </w:rPr>
  </w:style>
  <w:style w:type="paragraph" w:styleId="TOC5">
    <w:name w:val="toc 5"/>
    <w:basedOn w:val="TOC1"/>
    <w:pPr>
      <w:ind w:hanging="0" w:start="2041" w:end="1134"/>
    </w:pPr>
    <w:rPr>
      <w:sz w:val="20"/>
    </w:rPr>
  </w:style>
  <w:style w:type="paragraph" w:styleId="TOC6">
    <w:name w:val="toc 6"/>
    <w:basedOn w:val="TOC1"/>
    <w:pPr>
      <w:tabs>
        <w:tab w:val="left" w:pos="567" w:leader="none"/>
        <w:tab w:val="right" w:pos="8630" w:leader="dot"/>
      </w:tabs>
    </w:pPr>
    <w:rPr>
      <w:sz w:val="22"/>
    </w:rPr>
  </w:style>
  <w:style w:type="paragraph" w:styleId="TOC7">
    <w:name w:val="toc 7"/>
    <w:basedOn w:val="TOC1"/>
    <w:pPr>
      <w:tabs>
        <w:tab w:val="left" w:pos="1247" w:leader="none"/>
        <w:tab w:val="right" w:pos="8630" w:leader="dot"/>
      </w:tabs>
      <w:ind w:hanging="0" w:start="567" w:end="1134"/>
    </w:pPr>
    <w:rPr>
      <w:sz w:val="21"/>
    </w:rPr>
  </w:style>
  <w:style w:type="paragraph" w:styleId="TOC8">
    <w:name w:val="toc 8"/>
    <w:basedOn w:val="TOC1"/>
    <w:pPr>
      <w:tabs>
        <w:tab w:val="left" w:pos="2041" w:leader="none"/>
        <w:tab w:val="right" w:pos="8630" w:leader="dot"/>
      </w:tabs>
      <w:ind w:hanging="0" w:start="1247" w:end="1134"/>
    </w:pPr>
    <w:rPr>
      <w:sz w:val="20"/>
    </w:rPr>
  </w:style>
  <w:style w:type="paragraph" w:styleId="TOC9">
    <w:name w:val="toc 9"/>
    <w:basedOn w:val="TOC1"/>
    <w:pPr/>
    <w:rPr>
      <w:sz w:val="20"/>
    </w:rPr>
  </w:style>
  <w:style w:type="paragraph" w:styleId="EndnoteText">
    <w:name w:val="endnote text"/>
    <w:basedOn w:val="Normal"/>
    <w:pPr>
      <w:tabs>
        <w:tab w:val="clear" w:pos="720"/>
        <w:tab w:val="left" w:pos="737" w:leader="none"/>
      </w:tabs>
      <w:spacing w:before="0" w:after="60"/>
      <w:ind w:hanging="170" w:start="737" w:end="851"/>
    </w:pPr>
    <w:rPr>
      <w:sz w:val="16"/>
    </w:rPr>
  </w:style>
  <w:style w:type="paragraph" w:styleId="1LevelTC">
    <w:name w:val="1LevelT&amp;C"/>
    <w:basedOn w:val="Body"/>
    <w:qFormat/>
    <w:pPr>
      <w:numPr>
        <w:ilvl w:val="0"/>
        <w:numId w:val="3"/>
      </w:numPr>
    </w:pPr>
    <w:rPr/>
  </w:style>
  <w:style w:type="paragraph" w:styleId="2LevelTC">
    <w:name w:val="2LevelT&amp;C"/>
    <w:basedOn w:val="Body"/>
    <w:qFormat/>
    <w:pPr>
      <w:numPr>
        <w:ilvl w:val="0"/>
        <w:numId w:val="3"/>
      </w:numPr>
      <w:tabs>
        <w:tab w:val="clear" w:pos="567"/>
      </w:tabs>
    </w:pPr>
    <w:rPr/>
  </w:style>
  <w:style w:type="paragraph" w:styleId="3LevelTC">
    <w:name w:val="3LevelT&amp;C"/>
    <w:basedOn w:val="Body"/>
    <w:qFormat/>
    <w:pPr>
      <w:numPr>
        <w:ilvl w:val="0"/>
        <w:numId w:val="3"/>
      </w:numPr>
      <w:tabs>
        <w:tab w:val="clear" w:pos="567"/>
        <w:tab w:val="left" w:pos="1701" w:leader="none"/>
      </w:tabs>
    </w:pPr>
    <w:rPr/>
  </w:style>
  <w:style w:type="paragraph" w:styleId="4LevelTC">
    <w:name w:val="4LevelT&amp;C"/>
    <w:basedOn w:val="Body"/>
    <w:qFormat/>
    <w:pPr>
      <w:numPr>
        <w:ilvl w:val="0"/>
        <w:numId w:val="3"/>
      </w:numPr>
      <w:tabs>
        <w:tab w:val="clear" w:pos="567"/>
      </w:tabs>
    </w:pPr>
    <w:rPr/>
  </w:style>
  <w:style w:type="paragraph" w:styleId="BodyTextIndent">
    <w:name w:val="Body Text Indent"/>
    <w:basedOn w:val="Normal"/>
    <w:pPr>
      <w:widowControl w:val="false"/>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09" w:start="709" w:end="0"/>
      <w:jc w:val="both"/>
    </w:pPr>
    <w:rPr>
      <w:kern w:val="0"/>
      <w:sz w:val="22"/>
      <w:lang w:val="en-US" w:eastAsia="en-US"/>
    </w:rPr>
  </w:style>
  <w:style w:type="paragraph" w:styleId="BodyTextIndent2">
    <w:name w:val="Body Text Indent 2"/>
    <w:basedOn w:val="Normal"/>
    <w:qFormat/>
    <w:pPr>
      <w:tabs>
        <w:tab w:val="clear" w:pos="720"/>
        <w:tab w:val="left" w:pos="0" w:leader="none"/>
        <w:tab w:val="left" w:pos="7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731" w:start="1440" w:end="0"/>
      <w:jc w:val="both"/>
    </w:pPr>
    <w:rPr>
      <w:sz w:val="22"/>
    </w:rPr>
  </w:style>
  <w:style w:type="paragraph" w:styleId="BodyTextIndent3">
    <w:name w:val="Body Text Indent 3"/>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8" w:before="0" w:after="140"/>
      <w:ind w:hanging="1440" w:start="1440" w:end="0"/>
      <w:jc w:val="both"/>
    </w:pPr>
    <w:rPr>
      <w:sz w:val="22"/>
    </w:rPr>
  </w:style>
  <w:style w:type="paragraph" w:styleId="BodyText2">
    <w:name w:val="Body Text 2"/>
    <w:basedOn w:val="Normal"/>
    <w:qFormat/>
    <w:pPr>
      <w:tabs>
        <w:tab w:val="clear" w:pos="720"/>
        <w:tab w:val="left" w:pos="0" w:leader="none"/>
      </w:tabs>
      <w:spacing w:lineRule="auto" w:line="240"/>
      <w:jc w:val="both"/>
    </w:pPr>
    <w:rPr>
      <w:rFonts w:ascii="Bookman Old Style" w:hAnsi="Bookman Old Style" w:cs="Bookman Old Style"/>
      <w:kern w:val="0"/>
      <w:sz w:val="24"/>
    </w:rPr>
  </w:style>
  <w:style w:type="paragraph" w:styleId="BlockText">
    <w:name w:val="Block Text"/>
    <w:basedOn w:val="Normal"/>
    <w:qFormat/>
    <w:pPr>
      <w:tabs>
        <w:tab w:val="clear" w:pos="720"/>
        <w:tab w:val="left" w:pos="0" w:leader="none"/>
        <w:tab w:val="left" w:pos="799" w:leader="none"/>
        <w:tab w:val="left" w:pos="1275" w:leader="none"/>
        <w:tab w:val="left" w:pos="1984" w:leader="none"/>
        <w:tab w:val="left" w:pos="2694" w:leader="none"/>
        <w:tab w:val="left" w:pos="6480" w:leader="none"/>
        <w:tab w:val="left" w:pos="7200" w:leader="none"/>
        <w:tab w:val="left" w:pos="7920" w:leader="none"/>
        <w:tab w:val="left" w:pos="8640" w:leader="none"/>
      </w:tabs>
      <w:spacing w:lineRule="auto" w:line="240" w:before="0" w:after="203"/>
      <w:ind w:hanging="0" w:start="1984" w:end="68"/>
      <w:jc w:val="both"/>
    </w:pPr>
    <w:rPr>
      <w:rFonts w:ascii="Bookman Old Style" w:hAnsi="Bookman Old Style" w:cs="Bookman Old Style"/>
      <w:kern w:val="0"/>
      <w:sz w:val="24"/>
    </w:rPr>
  </w:style>
  <w:style w:type="paragraph" w:styleId="Level1">
    <w:name w:val="Level 1"/>
    <w:basedOn w:val="Normal"/>
    <w:next w:val="Normal"/>
    <w:qFormat/>
    <w:pPr>
      <w:keepNext w:val="true"/>
      <w:spacing w:before="140" w:after="140"/>
      <w:jc w:val="both"/>
      <w:outlineLvl w:val="0"/>
    </w:pPr>
    <w:rPr>
      <w:b/>
      <w:sz w:val="22"/>
    </w:rPr>
  </w:style>
  <w:style w:type="paragraph" w:styleId="roman1">
    <w:name w:val="roman 1"/>
    <w:basedOn w:val="Normal"/>
    <w:qFormat/>
    <w:pPr>
      <w:spacing w:before="0" w:after="140"/>
      <w:jc w:val="both"/>
    </w:pPr>
    <w:rPr/>
  </w:style>
  <w:style w:type="paragraph" w:styleId="roman2">
    <w:name w:val="roman 2"/>
    <w:basedOn w:val="Normal"/>
    <w:qFormat/>
    <w:pPr>
      <w:numPr>
        <w:ilvl w:val="0"/>
        <w:numId w:val="7"/>
      </w:numPr>
      <w:spacing w:before="0" w:after="140"/>
      <w:jc w:val="both"/>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image" Target="media/image1.wmf"/><Relationship Id="rId8" Type="http://schemas.openxmlformats.org/officeDocument/2006/relationships/image" Target="media/image2.wmf"/><Relationship Id="rId9" Type="http://schemas.openxmlformats.org/officeDocument/2006/relationships/image" Target="media/image2.wmf"/><Relationship Id="rId10" Type="http://schemas.openxmlformats.org/officeDocument/2006/relationships/image" Target="media/image3.wmf"/><Relationship Id="rId11" Type="http://schemas.openxmlformats.org/officeDocument/2006/relationships/image" Target="media/image4.wmf"/><Relationship Id="rId12" Type="http://schemas.openxmlformats.org/officeDocument/2006/relationships/image" Target="media/image5.wmf"/><Relationship Id="rId13" Type="http://schemas.openxmlformats.org/officeDocument/2006/relationships/image" Target="media/image2.wmf"/><Relationship Id="rId14" Type="http://schemas.openxmlformats.org/officeDocument/2006/relationships/image" Target="media/image6.wmf"/><Relationship Id="rId15" Type="http://schemas.openxmlformats.org/officeDocument/2006/relationships/image" Target="media/image2.wmf"/><Relationship Id="rId16" Type="http://schemas.openxmlformats.org/officeDocument/2006/relationships/image" Target="media/image7.wmf"/><Relationship Id="rId17" Type="http://schemas.openxmlformats.org/officeDocument/2006/relationships/image" Target="media/image8.wmf"/><Relationship Id="rId18" Type="http://schemas.openxmlformats.org/officeDocument/2006/relationships/image" Target="media/image9.wmf"/><Relationship Id="rId19" Type="http://schemas.openxmlformats.org/officeDocument/2006/relationships/oleObject" Target="embeddings/oleObject1.bin"/><Relationship Id="rId20" Type="http://schemas.openxmlformats.org/officeDocument/2006/relationships/image" Target="media/image10.wmf"/><Relationship Id="rId21" Type="http://schemas.openxmlformats.org/officeDocument/2006/relationships/image" Target="media/image11.wmf"/><Relationship Id="rId22" Type="http://schemas.openxmlformats.org/officeDocument/2006/relationships/image" Target="media/image12.wmf"/><Relationship Id="rId23" Type="http://schemas.openxmlformats.org/officeDocument/2006/relationships/image" Target="media/image13.wmf"/><Relationship Id="rId24" Type="http://schemas.openxmlformats.org/officeDocument/2006/relationships/image" Target="media/image14.wmf"/><Relationship Id="rId25" Type="http://schemas.openxmlformats.org/officeDocument/2006/relationships/oleObject" Target="embeddings/oleObject2.bin"/><Relationship Id="rId26" Type="http://schemas.openxmlformats.org/officeDocument/2006/relationships/image" Target="media/image15.wmf"/><Relationship Id="rId27" Type="http://schemas.openxmlformats.org/officeDocument/2006/relationships/image" Target="media/image16.wmf"/><Relationship Id="rId28" Type="http://schemas.openxmlformats.org/officeDocument/2006/relationships/image" Target="media/image17.wmf"/><Relationship Id="rId29" Type="http://schemas.openxmlformats.org/officeDocument/2006/relationships/image" Target="media/image18.wmf"/><Relationship Id="rId30" Type="http://schemas.openxmlformats.org/officeDocument/2006/relationships/image" Target="media/image19.wmf"/><Relationship Id="rId31" Type="http://schemas.openxmlformats.org/officeDocument/2006/relationships/footer" Target="footer6.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LL_Blank</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1999-02-03T13:09:00Z</dcterms:created>
  <dc:creator>[Name of Individual]</dc:creator>
  <dc:description/>
  <cp:keywords>Draft: Draft Linklaters/SJZM/P1466/1901407/22/12/98  Ref:</cp:keywords>
  <dc:language>en-CA</dc:language>
  <cp:lastModifiedBy>Any Authorised User</cp:lastModifiedBy>
  <cp:lastPrinted>1999-02-03T15:40:00Z</cp:lastPrinted>
  <dcterms:modified xsi:type="dcterms:W3CDTF">1999-02-03T13:11:00Z</dcterms:modified>
  <cp:revision>6</cp:revision>
  <dc:subject>Narrative: </dc:subject>
  <dc:title>Draft Linklaters: ^ 21/12/98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Sophie Martin</vt:lpwstr>
  </property>
  <property fmtid="{D5CDD505-2E9C-101B-9397-08002B2CF9AE}" pid="3" name="Client">
    <vt:lpwstr/>
  </property>
  <property fmtid="{D5CDD505-2E9C-101B-9397-08002B2CF9AE}" pid="4" name="Client Name">
    <vt:lpwstr>ENRON INTERNATIONAL</vt:lpwstr>
  </property>
  <property fmtid="{D5CDD505-2E9C-101B-9397-08002B2CF9AE}" pid="5" name="Client Number">
    <vt:lpwstr>E0808</vt:lpwstr>
  </property>
  <property fmtid="{D5CDD505-2E9C-101B-9397-08002B2CF9AE}" pid="6" name="Document Number">
    <vt:lpwstr>A00030135</vt:lpwstr>
  </property>
  <property fmtid="{D5CDD505-2E9C-101B-9397-08002B2CF9AE}" pid="7" name="Document Type">
    <vt:lpwstr>Agreement</vt:lpwstr>
  </property>
  <property fmtid="{D5CDD505-2E9C-101B-9397-08002B2CF9AE}" pid="8" name="Last Modified">
    <vt:lpwstr>03 Feb 1999</vt:lpwstr>
  </property>
  <property fmtid="{D5CDD505-2E9C-101B-9397-08002B2CF9AE}" pid="9" name="Last Modifier">
    <vt:lpwstr>dryan</vt:lpwstr>
  </property>
  <property fmtid="{D5CDD505-2E9C-101B-9397-08002B2CF9AE}" pid="10" name="Matter Name">
    <vt:lpwstr>OMAN LNG</vt:lpwstr>
  </property>
  <property fmtid="{D5CDD505-2E9C-101B-9397-08002B2CF9AE}" pid="11" name="Matter Number">
    <vt:lpwstr>001901909</vt:lpwstr>
  </property>
  <property fmtid="{D5CDD505-2E9C-101B-9397-08002B2CF9AE}" pid="12" name="Name">
    <vt:lpwstr>990106_Adgaslatest Contract.doc</vt:lpwstr>
  </property>
  <property fmtid="{D5CDD505-2E9C-101B-9397-08002B2CF9AE}" pid="13" name="Recipient Company">
    <vt:lpwstr/>
  </property>
  <property fmtid="{D5CDD505-2E9C-101B-9397-08002B2CF9AE}" pid="14" name="Recipient Name">
    <vt:lpwstr/>
  </property>
  <property fmtid="{D5CDD505-2E9C-101B-9397-08002B2CF9AE}" pid="15" name="Status">
    <vt:lpwstr>Draft</vt:lpwstr>
  </property>
  <property fmtid="{D5CDD505-2E9C-101B-9397-08002B2CF9AE}" pid="16" name="Version">
    <vt:lpwstr>0.1</vt:lpwstr>
  </property>
</Properties>
</file>