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AMENDATORY AGREEMENT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80"/>
        <w:jc w:val="both"/>
        <w:rPr/>
      </w:pPr>
      <w:r>
        <w:rPr/>
        <w:tab/>
        <w:t>THIS AMENDMENT, made and entered into effective as of January 1, 1999, by and between ENRON CLEAN FUELS COMPANY, a division of ENRON GAS LIQUIDS, INC. (“ECFC”), EGP FUELS COMPANY (“EGPFC”) and ENRON GAS LIQUIDS, INC. (“EGLI”);</w:t>
      </w:r>
    </w:p>
    <w:p>
      <w:pPr>
        <w:pStyle w:val="Expanded"/>
        <w:spacing w:lineRule="auto" w:line="480" w:before="0" w:after="0"/>
        <w:rPr>
          <w:sz w:val="20"/>
        </w:rPr>
      </w:pPr>
      <w:r>
        <w:rPr>
          <w:sz w:val="20"/>
        </w:rPr>
        <w:t>witnesseth:</w:t>
      </w:r>
    </w:p>
    <w:p>
      <w:pPr>
        <w:pStyle w:val="Normal"/>
        <w:spacing w:lineRule="auto" w:line="480"/>
        <w:jc w:val="both"/>
        <w:rPr/>
      </w:pPr>
      <w:r>
        <w:rPr/>
        <w:tab/>
        <w:t xml:space="preserve">THAT WHEREAS, ECFC. EGPFC and EGLI entered into that certain </w:t>
      </w:r>
      <w:r>
        <w:rPr>
          <w:u w:val="single"/>
        </w:rPr>
        <w:t>1999 MORGAN’S POINT MTBE PLANT FEEDSTOCK SUPPLY AND PRODUCTION OFFTAKE AGREEMENT</w:t>
      </w:r>
      <w:r>
        <w:rPr>
          <w:b/>
        </w:rPr>
        <w:t xml:space="preserve"> </w:t>
      </w:r>
      <w:r>
        <w:rPr/>
        <w:t>dated effective as of January 1, 1999 (the "Agreement") covering the feedstock supply to and production offtake from the Morgan’s Point MTBE Plant; and</w:t>
      </w:r>
    </w:p>
    <w:p>
      <w:pPr>
        <w:pStyle w:val="Normal"/>
        <w:spacing w:lineRule="auto" w:line="480"/>
        <w:jc w:val="both"/>
        <w:rPr/>
      </w:pPr>
      <w:r>
        <w:rPr/>
        <w:tab/>
        <w:t>WHEREAS, the parties hereto express a mutual desire to amend the Agreement as hereinafter provided.</w:t>
      </w:r>
    </w:p>
    <w:p>
      <w:pPr>
        <w:pStyle w:val="BodyText"/>
        <w:rPr/>
      </w:pPr>
      <w:r>
        <w:rPr/>
        <w:tab/>
        <w:t>NOW, THEREFORE, in consideration of the mutual covenants and agreements herein set forth, the parties hereto agree that the Agreement is amended as follows:</w:t>
      </w:r>
    </w:p>
    <w:p>
      <w:pPr>
        <w:pStyle w:val="Normal"/>
        <w:spacing w:lineRule="auto" w:line="480"/>
        <w:jc w:val="both"/>
        <w:rPr/>
      </w:pPr>
      <w:r>
        <w:rPr/>
        <w:tab/>
        <w:t>Paragraph 6.2.4 of the Agreement is amended by deleting the same in its entirety and substituting therefore the following, to-wit:</w:t>
      </w:r>
    </w:p>
    <w:p>
      <w:pPr>
        <w:pStyle w:val="Normal"/>
        <w:spacing w:lineRule="auto" w:line="480"/>
        <w:ind w:start="720" w:end="720"/>
        <w:jc w:val="both"/>
        <w:rPr/>
      </w:pPr>
      <w:r>
        <w:rPr/>
        <w:t>“</w:t>
      </w:r>
      <w:r>
        <w:rPr/>
        <w:t xml:space="preserve">6.2.4  </w:t>
      </w:r>
      <w:r>
        <w:rPr>
          <w:u w:val="single"/>
        </w:rPr>
        <w:t>Price</w:t>
      </w:r>
      <w:r>
        <w:rPr/>
        <w:t xml:space="preserve">:       EGPFC will pay EGLI on or before the Payment Date for the quantity of normal butane delivered each month at a price per gallon equal to the arithmetic monthly average of the high Mont Belvieu, TX "Non-TET" spot prices for normal butane as published in </w:t>
      </w:r>
      <w:r>
        <w:rPr>
          <w:u w:val="single"/>
        </w:rPr>
        <w:t>Oil Price Information Service's Petroscan (OPIS)</w:t>
      </w:r>
      <w:r>
        <w:rPr/>
        <w:t xml:space="preserve"> during the particular month, plus $0.001 for services related to but not wholly exclusive to securing the feedstock for delivery in a timely manner to the MBS Facility. If EGPFC nominates and accepts less than 12,500 barrels per day, EGPFC will pay a marketing fee of $0.0045 per gallon on the difference between 12,500 barrels per day and the actual volume nominated and accepted.  Payment to EGLI will be made or on before the Payment Date.”</w:t>
      </w:r>
    </w:p>
    <w:p>
      <w:pPr>
        <w:pStyle w:val="Normal"/>
        <w:jc w:val="both"/>
        <w:rPr/>
      </w:pPr>
      <w:r>
        <w:rPr/>
      </w:r>
    </w:p>
    <w:p>
      <w:pPr>
        <w:pStyle w:val="BodyText2"/>
        <w:jc w:val="both"/>
        <w:rPr>
          <w:sz w:val="20"/>
        </w:rPr>
      </w:pPr>
      <w:r>
        <w:rPr>
          <w:sz w:val="20"/>
        </w:rPr>
        <w:tab/>
        <w:t>Except as amended herein, said Agreement shall remain in full force and effect as written.</w:t>
        <w:tab/>
      </w:r>
    </w:p>
    <w:p>
      <w:pPr>
        <w:pStyle w:val="BodyText2"/>
        <w:ind w:firstLine="720" w:end="0"/>
        <w:rPr>
          <w:sz w:val="20"/>
        </w:rPr>
      </w:pPr>
      <w:r>
        <w:rPr>
          <w:sz w:val="20"/>
        </w:rPr>
        <w:t>IN WITNESS WHEREOF, the undersigned parties have executed this Agreement to be effective as of January 1, 1999.</w:t>
      </w:r>
    </w:p>
    <w:p>
      <w:pPr>
        <w:pStyle w:val="Normal"/>
        <w:jc w:val="both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both"/>
        <w:rPr>
          <w:b/>
        </w:rPr>
      </w:pPr>
      <w:r>
        <w:rPr>
          <w:b/>
        </w:rPr>
        <w:t>ENRON CLEAN FUELS COMPANY,</w:t>
        <w:tab/>
        <w:tab/>
        <w:tab/>
        <w:t>EGP FUELS COMPANY</w:t>
      </w:r>
    </w:p>
    <w:p>
      <w:pPr>
        <w:pStyle w:val="Normal"/>
        <w:jc w:val="both"/>
        <w:rPr/>
      </w:pPr>
      <w:r>
        <w:rPr>
          <w:b/>
        </w:rPr>
        <w:t>a division of ENRON GAS LIQUIDS, INC.</w:t>
      </w:r>
      <w:r>
        <w:rPr/>
        <w:tab/>
        <w:tab/>
        <w:tab/>
        <w:tab/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By:__________________________________</w:t>
        <w:tab/>
        <w:tab/>
        <w:t>By:_____________________________</w:t>
      </w:r>
    </w:p>
    <w:p>
      <w:pPr>
        <w:pStyle w:val="Normal"/>
        <w:jc w:val="both"/>
        <w:rPr/>
      </w:pPr>
      <w:r>
        <w:rPr/>
        <w:tab/>
        <w:t>“ECFC”</w:t>
        <w:tab/>
        <w:tab/>
        <w:tab/>
        <w:tab/>
        <w:tab/>
        <w:tab/>
        <w:t>“EGPFC”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b/>
        </w:rPr>
      </w:pPr>
      <w:r>
        <w:rPr>
          <w:b/>
        </w:rPr>
        <w:t>ENRON GAS LIQUIDS, INC.</w:t>
      </w:r>
    </w:p>
    <w:p>
      <w:pPr>
        <w:pStyle w:val="Normal"/>
        <w:jc w:val="both"/>
        <w:rPr>
          <w:b/>
        </w:rPr>
      </w:pPr>
      <w:r>
        <w:rPr>
          <w:b/>
        </w:rPr>
        <w:tab/>
        <w:tab/>
        <w:tab/>
        <w:tab/>
        <w:tab/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By:_____________________________</w:t>
      </w:r>
    </w:p>
    <w:p>
      <w:pPr>
        <w:pStyle w:val="Normal"/>
        <w:jc w:val="both"/>
        <w:rPr/>
      </w:pPr>
      <w:r>
        <w:rPr/>
        <w:tab/>
        <w:t>“EGLI”</w:t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t>O:\COMMON\LEGAL\DHYVL\DJH\1999\AMD\99004amd.doc</w:t>
    </w:r>
  </w:p>
</w:ft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480"/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6"/>
    </w:rPr>
  </w:style>
  <w:style w:type="paragraph" w:styleId="Expanded">
    <w:name w:val="Expanded"/>
    <w:basedOn w:val="Normal"/>
    <w:next w:val="Normal"/>
    <w:qFormat/>
    <w:pPr>
      <w:spacing w:before="0" w:after="240"/>
      <w:jc w:val="center"/>
    </w:pPr>
    <w:rPr>
      <w:b/>
      <w:caps/>
      <w:spacing w:val="60"/>
      <w:sz w:val="26"/>
    </w:rPr>
  </w:style>
  <w:style w:type="paragraph" w:styleId="BodyText2">
    <w:name w:val="Body Text 2"/>
    <w:basedOn w:val="Normal"/>
    <w:qFormat/>
    <w:pPr>
      <w:spacing w:lineRule="auto" w:line="480"/>
      <w:jc w:val="both"/>
    </w:pPr>
    <w:rPr>
      <w:sz w:val="22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1999-03-12T12:36:00Z</dcterms:created>
  <dc:creator>Daniel J. Hyvl</dc:creator>
  <dc:description/>
  <dc:language>en-CA</dc:language>
  <cp:lastModifiedBy>Daniel J. Hyvl</cp:lastModifiedBy>
  <cp:lastPrinted>1999-03-12T09:48:00Z</cp:lastPrinted>
  <dcterms:modified xsi:type="dcterms:W3CDTF">1999-03-12T13:18:00Z</dcterms:modified>
  <cp:revision>5</cp:revision>
  <dc:subject/>
  <dc:title>AMENDATORY AGREEMENT</dc:title>
</cp:coreProperties>
</file>