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SECOND AMENDMENT TO</w:t>
      </w:r>
    </w:p>
    <w:p>
      <w:pPr>
        <w:pStyle w:val="Normal"/>
        <w:widowControl/>
        <w:jc w:val="center"/>
        <w:rPr>
          <w:sz w:val="24"/>
        </w:rPr>
      </w:pPr>
      <w:r>
        <w:rPr>
          <w:b/>
          <w:sz w:val="24"/>
        </w:rPr>
        <w:t>STOCK PURCHASE AGREEMENT</w:t>
      </w:r>
    </w:p>
    <w:p>
      <w:pPr>
        <w:pStyle w:val="Normal"/>
        <w:widowControl/>
        <w:jc w:val="center"/>
        <w:rPr>
          <w:sz w:val="24"/>
        </w:rPr>
      </w:pPr>
      <w:r>
        <w:rPr>
          <w:sz w:val="24"/>
        </w:rPr>
      </w:r>
    </w:p>
    <w:p>
      <w:pPr>
        <w:pStyle w:val="Normal"/>
        <w:widowControl/>
        <w:jc w:val="both"/>
        <w:rPr>
          <w:sz w:val="24"/>
        </w:rPr>
      </w:pPr>
      <w:r>
        <w:rPr>
          <w:sz w:val="24"/>
        </w:rPr>
      </w:r>
    </w:p>
    <w:p>
      <w:pPr>
        <w:pStyle w:val="Normal"/>
        <w:widowControl/>
        <w:jc w:val="both"/>
        <w:rPr>
          <w:sz w:val="24"/>
        </w:rPr>
      </w:pPr>
      <w:r>
        <w:rPr>
          <w:sz w:val="24"/>
        </w:rPr>
        <w:tab/>
        <w:t xml:space="preserve">THIS SECOND AMENDMENT TO STOCK PURCHASE AGREEMENT (this “Second Amendment”) is made as of the ____ day of __________, 1999 by and between Enron Energy Services Operations, Inc., a Delaware corporation (“EESO”), and Computer Sciences Corporation, a Nevada corporation (“CSC”).  </w:t>
      </w:r>
    </w:p>
    <w:p>
      <w:pPr>
        <w:pStyle w:val="Normal"/>
        <w:widowControl/>
        <w:jc w:val="center"/>
        <w:rPr>
          <w:sz w:val="24"/>
        </w:rPr>
      </w:pPr>
      <w:r>
        <w:rPr>
          <w:sz w:val="24"/>
        </w:rPr>
      </w:r>
    </w:p>
    <w:p>
      <w:pPr>
        <w:pStyle w:val="Normal"/>
        <w:widowControl/>
        <w:jc w:val="center"/>
        <w:rPr>
          <w:sz w:val="24"/>
        </w:rPr>
      </w:pPr>
      <w:r>
        <w:rPr>
          <w:sz w:val="24"/>
        </w:rPr>
        <w:t>WITNESSETH</w:t>
      </w:r>
    </w:p>
    <w:p>
      <w:pPr>
        <w:pStyle w:val="Normal"/>
        <w:widowControl/>
        <w:jc w:val="both"/>
        <w:rPr>
          <w:sz w:val="24"/>
        </w:rPr>
      </w:pPr>
      <w:r>
        <w:rPr>
          <w:sz w:val="24"/>
        </w:rPr>
      </w:r>
    </w:p>
    <w:p>
      <w:pPr>
        <w:pStyle w:val="Normal"/>
        <w:widowControl/>
        <w:jc w:val="both"/>
        <w:rPr>
          <w:sz w:val="24"/>
        </w:rPr>
      </w:pPr>
      <w:r>
        <w:rPr>
          <w:sz w:val="24"/>
        </w:rPr>
        <w:tab/>
        <w:t xml:space="preserve">WHEREAS, CSC and EESO have entered into that certain Stock Purchase Agreement dated as of April 16, 1999 as amended by Amendment to Stock Purchase Agreement dated May, 1999 (collectively, the “Stock Purchase Agreement”), in which EESO agreed to sell and CSC agreed to purchase all of the capital stock of CSC Energy Services, Inc., a wholly owned subsidiary of EESO; and </w:t>
      </w:r>
    </w:p>
    <w:p>
      <w:pPr>
        <w:pStyle w:val="Normal"/>
        <w:widowControl/>
        <w:jc w:val="both"/>
        <w:rPr>
          <w:sz w:val="24"/>
        </w:rPr>
      </w:pPr>
      <w:r>
        <w:rPr>
          <w:sz w:val="24"/>
        </w:rPr>
      </w:r>
    </w:p>
    <w:p>
      <w:pPr>
        <w:pStyle w:val="Normal"/>
        <w:widowControl/>
        <w:jc w:val="both"/>
        <w:rPr>
          <w:sz w:val="24"/>
        </w:rPr>
      </w:pPr>
      <w:r>
        <w:rPr>
          <w:sz w:val="24"/>
        </w:rPr>
        <w:tab/>
        <w:t>WHEREAS, CSC and EESO desire to amend the Stock Purchase Agreement to clarify certain defined terms and the payment of the Premium Payment;</w:t>
      </w:r>
    </w:p>
    <w:p>
      <w:pPr>
        <w:pStyle w:val="Normal"/>
        <w:widowControl/>
        <w:jc w:val="both"/>
        <w:rPr>
          <w:sz w:val="24"/>
        </w:rPr>
      </w:pPr>
      <w:r>
        <w:rPr>
          <w:sz w:val="24"/>
        </w:rPr>
      </w:r>
    </w:p>
    <w:p>
      <w:pPr>
        <w:pStyle w:val="Normal"/>
        <w:widowControl/>
        <w:jc w:val="both"/>
        <w:rPr>
          <w:sz w:val="24"/>
        </w:rPr>
      </w:pPr>
      <w:r>
        <w:rPr>
          <w:sz w:val="24"/>
        </w:rPr>
        <w:tab/>
        <w:t>NOW, THEREFORE, for and in consideration of the mutual convents herein contained and other good and valuable consideration received and hereby acknowledged, the Parties hereby agree to amend the Stock Purchase Agreement as follows:</w:t>
      </w:r>
    </w:p>
    <w:p>
      <w:pPr>
        <w:pStyle w:val="Normal"/>
        <w:widowControl/>
        <w:jc w:val="both"/>
        <w:rPr>
          <w:sz w:val="24"/>
        </w:rPr>
      </w:pPr>
      <w:r>
        <w:rPr>
          <w:sz w:val="24"/>
        </w:rPr>
      </w:r>
    </w:p>
    <w:p>
      <w:pPr>
        <w:pStyle w:val="Normal"/>
        <w:jc w:val="both"/>
        <w:rPr>
          <w:sz w:val="24"/>
        </w:rPr>
      </w:pPr>
      <w:r>
        <w:rPr>
          <w:sz w:val="24"/>
        </w:rPr>
        <w:tab/>
        <w:t>1.</w:t>
        <w:tab/>
        <w:t xml:space="preserve">Section 1.01 of the Stock Purchase Agreement is amended by replacing the second sentence of such Section with the following:  </w:t>
      </w:r>
    </w:p>
    <w:p>
      <w:pPr>
        <w:pStyle w:val="Normal"/>
        <w:jc w:val="both"/>
        <w:rPr>
          <w:sz w:val="24"/>
        </w:rPr>
      </w:pPr>
      <w:r>
        <w:rPr>
          <w:sz w:val="24"/>
        </w:rPr>
      </w:r>
    </w:p>
    <w:p>
      <w:pPr>
        <w:pStyle w:val="Normal"/>
        <w:tabs>
          <w:tab w:val="left" w:pos="720" w:leader="none"/>
        </w:tabs>
        <w:ind w:start="720" w:end="720"/>
        <w:jc w:val="both"/>
        <w:rPr/>
      </w:pPr>
      <w:r>
        <w:rPr>
          <w:sz w:val="24"/>
        </w:rPr>
        <w:t>"</w:t>
      </w:r>
      <w:commentRangeStart w:id="0"/>
      <w:r>
        <w:rPr>
          <w:sz w:val="24"/>
        </w:rPr>
        <w:t xml:space="preserve">Pursuant </w:t>
      </w:r>
      <w:r>
        <w:rPr>
          <w:rStyle w:val="CommentReference"/>
          <w:vanish w:val="false"/>
        </w:rPr>
      </w:r>
      <w:commentRangeEnd w:id="0"/>
      <w:r>
        <w:commentReference w:id="0"/>
      </w:r>
      <w:r>
        <w:rPr>
          <w:sz w:val="24"/>
        </w:rPr>
        <w:t>to the terms and subject to the conditions set forth in this Agreement, the Seller agrees to sell the Shares to Acquiror in consideration for the Purchase Price and the assumption by Acquiror of the Assumed Liabilities."</w:t>
      </w:r>
    </w:p>
    <w:p>
      <w:pPr>
        <w:pStyle w:val="Normal"/>
        <w:widowControl/>
        <w:jc w:val="both"/>
        <w:rPr>
          <w:sz w:val="24"/>
        </w:rPr>
      </w:pPr>
      <w:r>
        <w:rPr>
          <w:sz w:val="24"/>
        </w:rPr>
      </w:r>
    </w:p>
    <w:p>
      <w:pPr>
        <w:pStyle w:val="Normal"/>
        <w:widowControl/>
        <w:tabs>
          <w:tab w:val="left" w:pos="720" w:leader="none"/>
          <w:tab w:val="left" w:pos="1440" w:leader="none"/>
        </w:tabs>
        <w:jc w:val="both"/>
        <w:rPr>
          <w:sz w:val="24"/>
        </w:rPr>
      </w:pPr>
      <w:r>
        <w:rPr>
          <w:sz w:val="24"/>
        </w:rPr>
        <w:tab/>
        <w:t>2.</w:t>
        <w:tab/>
        <w:t>Section 1.05(a)(iii) is hereby amended in its entirety and replaced by the following:</w:t>
      </w:r>
    </w:p>
    <w:p>
      <w:pPr>
        <w:pStyle w:val="Normal"/>
        <w:widowControl/>
        <w:tabs>
          <w:tab w:val="left" w:pos="720" w:leader="none"/>
          <w:tab w:val="left" w:pos="1440" w:leader="none"/>
        </w:tabs>
        <w:jc w:val="both"/>
        <w:rPr>
          <w:sz w:val="24"/>
        </w:rPr>
      </w:pPr>
      <w:r>
        <w:rPr>
          <w:sz w:val="24"/>
        </w:rPr>
      </w:r>
    </w:p>
    <w:p>
      <w:pPr>
        <w:pStyle w:val="Normal"/>
        <w:widowControl/>
        <w:tabs>
          <w:tab w:val="left" w:pos="720" w:leader="none"/>
          <w:tab w:val="left" w:pos="1440" w:leader="none"/>
        </w:tabs>
        <w:ind w:start="720" w:end="720"/>
        <w:jc w:val="both"/>
        <w:rPr>
          <w:sz w:val="24"/>
        </w:rPr>
      </w:pPr>
      <w:r>
        <w:rPr>
          <w:sz w:val="24"/>
        </w:rPr>
        <w:t>"(iii)  the Premium Payment shall be due and payable by Acquiror to Seller in accordance with Sections 15 and 31 of the Services Agreement."</w:t>
      </w:r>
    </w:p>
    <w:p>
      <w:pPr>
        <w:pStyle w:val="Normal"/>
        <w:widowControl/>
        <w:jc w:val="both"/>
        <w:rPr>
          <w:sz w:val="24"/>
        </w:rPr>
      </w:pPr>
      <w:r>
        <w:rPr>
          <w:sz w:val="24"/>
        </w:rPr>
      </w:r>
    </w:p>
    <w:p>
      <w:pPr>
        <w:pStyle w:val="Normal"/>
        <w:widowControl/>
        <w:jc w:val="both"/>
        <w:rPr>
          <w:sz w:val="24"/>
        </w:rPr>
      </w:pPr>
      <w:r>
        <w:rPr>
          <w:sz w:val="24"/>
        </w:rPr>
        <w:tab/>
        <w:t>3.</w:t>
        <w:tab/>
        <w:t>Section 7.06(ooo) is amended in its entirety and replaced with the following:</w:t>
      </w:r>
    </w:p>
    <w:p>
      <w:pPr>
        <w:pStyle w:val="Normal"/>
        <w:widowControl/>
        <w:jc w:val="both"/>
        <w:rPr>
          <w:sz w:val="24"/>
        </w:rPr>
      </w:pPr>
      <w:r>
        <w:rPr>
          <w:sz w:val="24"/>
        </w:rPr>
      </w:r>
    </w:p>
    <w:p>
      <w:pPr>
        <w:pStyle w:val="Normal"/>
        <w:widowControl/>
        <w:ind w:start="720" w:end="720"/>
        <w:jc w:val="both"/>
        <w:rPr>
          <w:sz w:val="24"/>
        </w:rPr>
      </w:pPr>
      <w:r>
        <w:rPr>
          <w:sz w:val="24"/>
        </w:rPr>
        <w:t>""Premium Payment" means the sum of the payments totaling $63,650,236, due and payable by Acquiror to Seller over the term of the Services Agreement and in accordance with the payment schedule set forth on Exhibit 15 of the Services Agreement."</w:t>
      </w:r>
    </w:p>
    <w:p>
      <w:pPr>
        <w:pStyle w:val="Normal"/>
        <w:widowControl/>
        <w:jc w:val="both"/>
        <w:rPr>
          <w:sz w:val="24"/>
        </w:rPr>
      </w:pPr>
      <w:r>
        <w:rPr>
          <w:sz w:val="24"/>
        </w:rPr>
      </w:r>
    </w:p>
    <w:p>
      <w:pPr>
        <w:pStyle w:val="Normal"/>
        <w:widowControl/>
        <w:jc w:val="both"/>
        <w:rPr>
          <w:sz w:val="24"/>
        </w:rPr>
      </w:pPr>
      <w:r>
        <w:rPr>
          <w:sz w:val="24"/>
        </w:rPr>
        <w:tab/>
        <w:t>4.</w:t>
        <w:tab/>
        <w:t>Except for terms specifically defined in this Second Amendment all capitalized terms used in this Second Amendment will have the same meanings ascribed to such terms in the Stock Purchase Agreement prior to this Second Amendment.</w:t>
      </w:r>
    </w:p>
    <w:p>
      <w:pPr>
        <w:pStyle w:val="Normal"/>
        <w:widowControl/>
        <w:jc w:val="both"/>
        <w:rPr>
          <w:sz w:val="24"/>
        </w:rPr>
      </w:pPr>
      <w:r>
        <w:rPr>
          <w:sz w:val="24"/>
        </w:rPr>
      </w:r>
    </w:p>
    <w:p>
      <w:pPr>
        <w:pStyle w:val="Normal"/>
        <w:widowControl/>
        <w:jc w:val="both"/>
        <w:rPr>
          <w:sz w:val="24"/>
        </w:rPr>
      </w:pPr>
      <w:r>
        <w:rPr>
          <w:sz w:val="24"/>
        </w:rPr>
        <w:tab/>
        <w:t>5.</w:t>
        <w:tab/>
        <w:t>Except as set forth above, the Stock Purchase Agreement and the schedules and exhibits attached thereto shall remain in full force and effect as originally written.</w:t>
      </w:r>
    </w:p>
    <w:p>
      <w:pPr>
        <w:pStyle w:val="Normal"/>
        <w:widowControl/>
        <w:jc w:val="both"/>
        <w:rPr>
          <w:sz w:val="24"/>
        </w:rPr>
      </w:pPr>
      <w:r>
        <w:rPr>
          <w:sz w:val="24"/>
        </w:rPr>
      </w:r>
    </w:p>
    <w:p>
      <w:pPr>
        <w:pStyle w:val="Normal"/>
        <w:widowControl/>
        <w:jc w:val="both"/>
        <w:rPr>
          <w:sz w:val="24"/>
        </w:rPr>
      </w:pPr>
      <w:r>
        <w:rPr>
          <w:sz w:val="24"/>
        </w:rPr>
        <w:tab/>
        <w:t>6.</w:t>
        <w:tab/>
        <w:t>This Second Amendment may be executed in multiple counterparts, each of which constitutes an original, but all of which together constitute one document.</w:t>
      </w:r>
    </w:p>
    <w:p>
      <w:pPr>
        <w:pStyle w:val="Normal"/>
        <w:widowControl/>
        <w:jc w:val="both"/>
        <w:rPr>
          <w:sz w:val="24"/>
        </w:rPr>
      </w:pPr>
      <w:r>
        <w:rPr>
          <w:sz w:val="24"/>
        </w:rPr>
      </w:r>
    </w:p>
    <w:p>
      <w:pPr>
        <w:pStyle w:val="Normal"/>
        <w:widowControl/>
        <w:jc w:val="both"/>
        <w:rPr>
          <w:sz w:val="24"/>
        </w:rPr>
      </w:pPr>
      <w:r>
        <w:rPr>
          <w:sz w:val="24"/>
        </w:rPr>
        <w:tab/>
        <w:t>IN WITNESS WHEREOF, the parties have caused this Second Amendment to be duly executed as of the date set forth above.</w:t>
      </w:r>
    </w:p>
    <w:p>
      <w:pPr>
        <w:pStyle w:val="Normal"/>
        <w:widowControl/>
        <w:jc w:val="both"/>
        <w:rPr>
          <w:sz w:val="24"/>
        </w:rPr>
      </w:pPr>
      <w:r>
        <w:rPr>
          <w:sz w:val="24"/>
        </w:rPr>
      </w:r>
    </w:p>
    <w:p>
      <w:pPr>
        <w:pStyle w:val="Normal"/>
        <w:widowControl/>
        <w:jc w:val="both"/>
        <w:rPr>
          <w:sz w:val="24"/>
        </w:rPr>
      </w:pPr>
      <w:r>
        <w:rPr>
          <w:sz w:val="24"/>
        </w:rPr>
      </w:r>
    </w:p>
    <w:p>
      <w:pPr>
        <w:pStyle w:val="Normal"/>
        <w:widowControl/>
        <w:ind w:start="2880" w:end="0"/>
        <w:jc w:val="both"/>
        <w:rPr>
          <w:sz w:val="24"/>
        </w:rPr>
      </w:pPr>
      <w:r>
        <w:rPr>
          <w:sz w:val="24"/>
        </w:rPr>
        <w:t>ENRON ENERGY SERVICES OPERATIONS, INC.</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ind w:start="2880" w:end="0"/>
        <w:jc w:val="both"/>
        <w:rPr>
          <w:sz w:val="24"/>
        </w:rPr>
      </w:pPr>
      <w:r>
        <w:rPr>
          <w:sz w:val="24"/>
        </w:rPr>
        <w:t>By:</w:t>
      </w:r>
      <w:r>
        <w:rPr>
          <w:sz w:val="24"/>
          <w:u w:val="single"/>
        </w:rPr>
        <w:tab/>
        <w:tab/>
        <w:tab/>
        <w:tab/>
        <w:tab/>
        <w:tab/>
        <w:tab/>
        <w:tab/>
        <w:tab/>
      </w:r>
    </w:p>
    <w:p>
      <w:pPr>
        <w:pStyle w:val="Normal"/>
        <w:widowControl/>
        <w:ind w:start="2880" w:end="0"/>
        <w:jc w:val="both"/>
        <w:rPr>
          <w:sz w:val="24"/>
        </w:rPr>
      </w:pPr>
      <w:r>
        <w:rPr>
          <w:sz w:val="24"/>
        </w:rPr>
        <w:t>Name:</w:t>
        <w:tab/>
        <w:t>Jimmie Williams</w:t>
      </w:r>
    </w:p>
    <w:p>
      <w:pPr>
        <w:pStyle w:val="Normal"/>
        <w:widowControl/>
        <w:ind w:start="2880" w:end="0"/>
        <w:jc w:val="both"/>
        <w:rPr>
          <w:sz w:val="24"/>
        </w:rPr>
      </w:pPr>
      <w:r>
        <w:rPr>
          <w:sz w:val="24"/>
        </w:rPr>
        <w:t>Title:</w:t>
        <w:tab/>
        <w:t>Vice President</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ind w:start="2880" w:end="0"/>
        <w:jc w:val="both"/>
        <w:rPr>
          <w:sz w:val="24"/>
        </w:rPr>
      </w:pPr>
      <w:r>
        <w:rPr>
          <w:sz w:val="24"/>
        </w:rPr>
        <w:t>COMPUTER SCIENCES CORPORATION</w:t>
      </w:r>
    </w:p>
    <w:p>
      <w:pPr>
        <w:pStyle w:val="Normal"/>
        <w:widowControl/>
        <w:jc w:val="both"/>
        <w:rPr>
          <w:sz w:val="24"/>
        </w:rPr>
      </w:pPr>
      <w:r>
        <w:rPr>
          <w:sz w:val="24"/>
        </w:rPr>
      </w:r>
    </w:p>
    <w:p>
      <w:pPr>
        <w:pStyle w:val="Normal"/>
        <w:widowControl/>
        <w:jc w:val="both"/>
        <w:rPr>
          <w:sz w:val="24"/>
        </w:rPr>
      </w:pPr>
      <w:r>
        <w:rPr>
          <w:sz w:val="24"/>
        </w:rPr>
      </w:r>
    </w:p>
    <w:p>
      <w:pPr>
        <w:pStyle w:val="Normal"/>
        <w:widowControl/>
        <w:ind w:start="2880" w:end="0"/>
        <w:jc w:val="both"/>
        <w:rPr>
          <w:sz w:val="24"/>
        </w:rPr>
      </w:pPr>
      <w:r>
        <w:rPr>
          <w:sz w:val="24"/>
        </w:rPr>
        <w:t>By:</w:t>
      </w:r>
      <w:r>
        <w:rPr>
          <w:sz w:val="24"/>
          <w:u w:val="single"/>
        </w:rPr>
        <w:tab/>
        <w:tab/>
        <w:tab/>
        <w:tab/>
        <w:tab/>
        <w:tab/>
        <w:tab/>
        <w:tab/>
        <w:tab/>
      </w:r>
    </w:p>
    <w:p>
      <w:pPr>
        <w:pStyle w:val="Normal"/>
        <w:widowControl/>
        <w:ind w:start="2880" w:end="0"/>
        <w:jc w:val="both"/>
        <w:rPr>
          <w:sz w:val="24"/>
        </w:rPr>
      </w:pPr>
      <w:r>
        <w:rPr>
          <w:sz w:val="24"/>
        </w:rPr>
        <w:t>Name:</w:t>
      </w:r>
      <w:r>
        <w:rPr>
          <w:sz w:val="24"/>
          <w:u w:val="single"/>
        </w:rPr>
        <w:tab/>
        <w:tab/>
        <w:tab/>
        <w:tab/>
        <w:tab/>
        <w:tab/>
        <w:tab/>
        <w:tab/>
        <w:tab/>
      </w:r>
    </w:p>
    <w:p>
      <w:pPr>
        <w:pStyle w:val="Normal"/>
        <w:widowControl/>
        <w:ind w:start="2880" w:end="0"/>
        <w:jc w:val="both"/>
        <w:rPr>
          <w:sz w:val="24"/>
        </w:rPr>
      </w:pPr>
      <w:r>
        <w:rPr>
          <w:sz w:val="24"/>
        </w:rPr>
        <w:t>Title:</w:t>
      </w:r>
      <w:r>
        <w:rPr>
          <w:sz w:val="24"/>
          <w:u w:val="single"/>
        </w:rPr>
        <w:tab/>
        <w:tab/>
        <w:tab/>
        <w:tab/>
        <w:tab/>
        <w:tab/>
        <w:tab/>
        <w:tab/>
        <w:tab/>
      </w:r>
    </w:p>
    <w:p>
      <w:pPr>
        <w:pStyle w:val="Normal"/>
        <w:widowControl/>
        <w:jc w:val="both"/>
        <w:rPr>
          <w:sz w:val="24"/>
        </w:rPr>
      </w:pPr>
      <w:r>
        <w:rPr>
          <w:sz w:val="24"/>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Vinson &amp; Elkins L.L.P." w:date="0-00-00T00:00:00Z" w:initials="V&amp;EL">
    <w:p>
      <w:pPr>
        <w:overflowPunct w:val="false"/>
        <w:bidi w:val="0"/>
        <w:rPr/>
      </w:pPr>
      <w:r>
        <w:annotationRef/>
      </w:r>
      <w:r>
        <w:rPr>
          <w:rFonts w:cs="DejaVu Sans" w:eastAsia="DejaVu Sans" w:ascii="Liberation Serif" w:hAnsi="Liberation Serif"/>
          <w:sz w:val="24"/>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Houston:43624 v 1</w:t>
      <w:tab/>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t>Houston:43624 v 1</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1999-11-08T19:55:00Z</dcterms:created>
  <dc:creator>Vinson &amp; Elkins L.L.P.</dc:creator>
  <dc:description/>
  <dc:language>en-CA</dc:language>
  <cp:lastModifiedBy>Vinson &amp; Elkins L.L.P.</cp:lastModifiedBy>
  <cp:lastPrinted>1999-11-08T16:21:00Z</cp:lastPrinted>
  <dcterms:modified xsi:type="dcterms:W3CDTF">1999-11-08T19:55:00Z</dcterms:modified>
  <cp:revision>2</cp:revision>
  <dc:subject/>
  <dc:title>AMENDMENT TO</dc:title>
</cp:coreProperties>
</file>