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United States Court of Appeals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FOR THE DISTRICT OF COLUMBIA CIRCUIT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Argued September 24, 1999   Decided January 18, 2000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No. 98-1603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 xml:space="preserve">Midcoast Interstate Transmission, Inc.,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Petitioner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v.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 xml:space="preserve">Federal Energy Regulatory Commission,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Respondent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 xml:space="preserve">Huntsville Utilities Gas System, 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 xml:space="preserve">City of Huntsville, Alabama, et al., 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Intervenors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 xml:space="preserve">Consolidated with 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98-1604, 99-1047, 99-1090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 xml:space="preserve">Petitions for Review of Orders of the Federal 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---------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Bernard A. Foster III, with whom Marvin T. Griff was on </w:t>
      </w:r>
    </w:p>
    <w:p>
      <w:pPr>
        <w:pStyle w:val="PlainText"/>
        <w:rPr/>
      </w:pPr>
      <w:r>
        <w:rPr/>
        <w:t xml:space="preserve">the briefs, argued the cause for petitioner Midcoast Interstate </w:t>
      </w:r>
    </w:p>
    <w:p>
      <w:pPr>
        <w:pStyle w:val="PlainText"/>
        <w:rPr/>
      </w:pPr>
      <w:r>
        <w:rPr/>
        <w:t>Transmission, Inc.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Marvin T. Griff argued the cause and filed the briefs for </w:t>
      </w:r>
    </w:p>
    <w:p>
      <w:pPr>
        <w:pStyle w:val="PlainText"/>
        <w:rPr/>
      </w:pPr>
      <w:r>
        <w:rPr/>
        <w:t xml:space="preserve">petitioners GASP Coalition and Citizens Opposing North </w:t>
      </w:r>
    </w:p>
    <w:p>
      <w:pPr>
        <w:pStyle w:val="PlainText"/>
        <w:rPr/>
      </w:pPr>
      <w:r>
        <w:rPr/>
        <w:t>Alabama Pipeline Project.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Monique Penn-Jenkins, Attorney, Federal Energy Regu-</w:t>
      </w:r>
    </w:p>
    <w:p>
      <w:pPr>
        <w:pStyle w:val="PlainText"/>
        <w:rPr/>
      </w:pPr>
      <w:r>
        <w:rPr/>
        <w:t xml:space="preserve">latory Commission, with whom Jay L. Witkin, Solicitor, and </w:t>
      </w:r>
    </w:p>
    <w:p>
      <w:pPr>
        <w:pStyle w:val="PlainText"/>
        <w:rPr/>
      </w:pPr>
      <w:r>
        <w:rPr/>
        <w:t xml:space="preserve">Susan J. Court, Special Counsel, FERC, were on the briefs, </w:t>
      </w:r>
    </w:p>
    <w:p>
      <w:pPr>
        <w:pStyle w:val="PlainText"/>
        <w:rPr/>
      </w:pPr>
      <w:r>
        <w:rPr/>
        <w:t>argued the cause for respondent.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Knox Bemis, with whom R. David Hendrickson, James J. </w:t>
      </w:r>
    </w:p>
    <w:p>
      <w:pPr>
        <w:pStyle w:val="PlainText"/>
        <w:rPr/>
      </w:pPr>
      <w:r>
        <w:rPr/>
        <w:t>Cleary, Glenn W. Letham, James R. Choukas-Bradley, Josh-</w:t>
      </w:r>
    </w:p>
    <w:p>
      <w:pPr>
        <w:pStyle w:val="PlainText"/>
        <w:rPr/>
      </w:pPr>
      <w:r>
        <w:rPr/>
        <w:t xml:space="preserve">ua Menter, Edward J. Grenier, and Gregory K. Lawrence </w:t>
      </w:r>
    </w:p>
    <w:p>
      <w:pPr>
        <w:pStyle w:val="PlainText"/>
        <w:rPr/>
      </w:pPr>
      <w:r>
        <w:rPr/>
        <w:t>were on the briefs, argued the cause for intervenors.  Wen-</w:t>
      </w:r>
    </w:p>
    <w:p>
      <w:pPr>
        <w:pStyle w:val="PlainText"/>
        <w:rPr/>
      </w:pPr>
      <w:r>
        <w:rPr/>
        <w:t xml:space="preserve">dell B. Hunt, Channing D. Strother, Jr., Jeffrey D. Komarow, </w:t>
      </w:r>
    </w:p>
    <w:p>
      <w:pPr>
        <w:pStyle w:val="PlainText"/>
        <w:rPr/>
      </w:pPr>
      <w:r>
        <w:rPr/>
        <w:t xml:space="preserve">John T. Stough, Jr., Kevin M. Downey, and Joseph M. </w:t>
      </w:r>
    </w:p>
    <w:p>
      <w:pPr>
        <w:pStyle w:val="PlainText"/>
        <w:rPr/>
      </w:pPr>
      <w:r>
        <w:rPr/>
        <w:t>Marcoux entered appearances.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Before Ginsburg and Randolph, Circuit Judges, and </w:t>
      </w:r>
    </w:p>
    <w:p>
      <w:pPr>
        <w:pStyle w:val="PlainText"/>
        <w:rPr/>
      </w:pPr>
      <w:r>
        <w:rPr/>
        <w:t>Buckley, Senior Circuit Judge.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Opinion filed by Senior Judge Buckley.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Buckley, Senior Judge:  Midcoast Interstate Transmission, </w:t>
      </w:r>
    </w:p>
    <w:p>
      <w:pPr>
        <w:pStyle w:val="PlainText"/>
        <w:rPr/>
      </w:pPr>
      <w:r>
        <w:rPr/>
        <w:t xml:space="preserve">Inc., and two unincorporated associations have filed petitions </w:t>
      </w:r>
    </w:p>
    <w:p>
      <w:pPr>
        <w:pStyle w:val="PlainText"/>
        <w:rPr/>
      </w:pPr>
      <w:r>
        <w:rPr/>
        <w:t xml:space="preserve">for review of Federal Energy Regulatory Commission orders </w:t>
      </w:r>
    </w:p>
    <w:p>
      <w:pPr>
        <w:pStyle w:val="PlainText"/>
        <w:rPr/>
      </w:pPr>
      <w:r>
        <w:rPr/>
        <w:t xml:space="preserve">granting Southern Natural Gas Company's application to </w:t>
      </w:r>
    </w:p>
    <w:p>
      <w:pPr>
        <w:pStyle w:val="PlainText"/>
        <w:rPr/>
      </w:pPr>
      <w:r>
        <w:rPr/>
        <w:t>construct a natural gas pipeline and denying Midcoast's alter-</w:t>
      </w:r>
    </w:p>
    <w:p>
      <w:pPr>
        <w:pStyle w:val="PlainText"/>
        <w:rPr/>
      </w:pPr>
      <w:r>
        <w:rPr/>
        <w:t xml:space="preserve">native proposals for serving the same markets.  Petitioners </w:t>
      </w:r>
    </w:p>
    <w:p>
      <w:pPr>
        <w:pStyle w:val="PlainText"/>
        <w:rPr/>
      </w:pPr>
      <w:r>
        <w:rPr/>
        <w:t>claim that the Commission failed to make a reasoned evalua-</w:t>
      </w:r>
    </w:p>
    <w:p>
      <w:pPr>
        <w:pStyle w:val="PlainText"/>
        <w:rPr/>
      </w:pPr>
      <w:r>
        <w:rPr/>
        <w:t xml:space="preserve">tion of the competing environmental and economic factors and </w:t>
      </w:r>
    </w:p>
    <w:p>
      <w:pPr>
        <w:pStyle w:val="PlainText"/>
        <w:rPr/>
      </w:pPr>
      <w:r>
        <w:rPr/>
        <w:t xml:space="preserve">that its approval of "rolled-in" rates for Southern's project </w:t>
      </w:r>
    </w:p>
    <w:p>
      <w:pPr>
        <w:pStyle w:val="PlainText"/>
        <w:rPr/>
      </w:pPr>
      <w:r>
        <w:rPr/>
        <w:t xml:space="preserve">ignored the agency's own policy and precedent.  Because we </w:t>
      </w:r>
    </w:p>
    <w:p>
      <w:pPr>
        <w:pStyle w:val="PlainText"/>
        <w:rPr/>
      </w:pPr>
      <w:r>
        <w:rPr/>
        <w:t xml:space="preserve">conclude that the Commission neither abused its discretion </w:t>
      </w:r>
    </w:p>
    <w:p>
      <w:pPr>
        <w:pStyle w:val="PlainText"/>
        <w:rPr/>
      </w:pPr>
      <w:r>
        <w:rPr/>
        <w:t>nor acted contrary to law, we deny the petitions.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I. Background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A.   Statutory and Regulatory Framework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Under section 7 of the Natural Gas Act ("NGA"), 15 U.S.C. </w:t>
      </w:r>
    </w:p>
    <w:p>
      <w:pPr>
        <w:pStyle w:val="PlainText"/>
        <w:rPr/>
      </w:pPr>
      <w:r>
        <w:rPr/>
        <w:t xml:space="preserve">ss 717-717z (1997), a company seeking to construct and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operate any portion of an interstate gas pipeline must apply </w:t>
      </w:r>
    </w:p>
    <w:p>
      <w:pPr>
        <w:pStyle w:val="PlainText"/>
        <w:rPr/>
      </w:pPr>
      <w:r>
        <w:rPr/>
        <w:t xml:space="preserve">to the Federal Energy Regulatory Commission ("FERC") for </w:t>
      </w:r>
    </w:p>
    <w:p>
      <w:pPr>
        <w:pStyle w:val="PlainText"/>
        <w:rPr/>
      </w:pPr>
      <w:r>
        <w:rPr/>
        <w:t xml:space="preserve">a certificate of public convenience and necessity.  15 U.S.C. </w:t>
      </w:r>
    </w:p>
    <w:p>
      <w:pPr>
        <w:pStyle w:val="PlainText"/>
        <w:rPr/>
      </w:pPr>
      <w:r>
        <w:rPr/>
        <w:t>s 717f(c)(1)(A).  Such a certificate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shall be issued to any qualified applicant therefor ... if it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is found that the applicant is able and willing properly to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do the acts and to perform the service proposed ... and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that the proposed service ... is or will be required by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present or future public convenience and necessity.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/>
        <w:t xml:space="preserve">Id. s 717f(e).  In evaluating certificate applications, FERC </w:t>
      </w:r>
    </w:p>
    <w:p>
      <w:pPr>
        <w:pStyle w:val="PlainText"/>
        <w:rPr/>
      </w:pPr>
      <w:r>
        <w:rPr/>
        <w:t xml:space="preserve">employs "a flexible balancing process, in the course of which </w:t>
      </w:r>
    </w:p>
    <w:p>
      <w:pPr>
        <w:pStyle w:val="PlainText"/>
        <w:rPr/>
      </w:pPr>
      <w:r>
        <w:rPr/>
        <w:t xml:space="preserve">all the factors are weighed prior to final determination."  </w:t>
      </w:r>
    </w:p>
    <w:p>
      <w:pPr>
        <w:pStyle w:val="PlainText"/>
        <w:rPr/>
      </w:pPr>
      <w:r>
        <w:rPr/>
        <w:t xml:space="preserve">FPC v. Transcontinental Gas Pipe Line Corp., 365 U.S. 1, 23 </w:t>
      </w:r>
    </w:p>
    <w:p>
      <w:pPr>
        <w:pStyle w:val="PlainText"/>
        <w:rPr/>
      </w:pPr>
      <w:r>
        <w:rPr/>
        <w:t xml:space="preserve">(1961).  Congress and the Commission have both stated that </w:t>
      </w:r>
    </w:p>
    <w:p>
      <w:pPr>
        <w:pStyle w:val="PlainText"/>
        <w:rPr/>
      </w:pPr>
      <w:r>
        <w:rPr/>
        <w:t xml:space="preserve">the promotion of competition in the natural gas industry is </w:t>
      </w:r>
    </w:p>
    <w:p>
      <w:pPr>
        <w:pStyle w:val="PlainText"/>
        <w:rPr/>
      </w:pPr>
      <w:r>
        <w:rPr/>
        <w:t>one of the Commission's regulatory goals.  See General Mo-</w:t>
      </w:r>
    </w:p>
    <w:p>
      <w:pPr>
        <w:pStyle w:val="PlainText"/>
        <w:rPr/>
      </w:pPr>
      <w:r>
        <w:rPr/>
        <w:t>tors Corp. v. Tracy, 519 U.S. 278, 283-84 (1997).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Section 4 of the NGA provides that "[a]ll rates and </w:t>
      </w:r>
    </w:p>
    <w:p>
      <w:pPr>
        <w:pStyle w:val="PlainText"/>
        <w:rPr/>
      </w:pPr>
      <w:r>
        <w:rPr/>
        <w:t>charges" of a natural gas pipeline must be "just and reason-</w:t>
      </w:r>
    </w:p>
    <w:p>
      <w:pPr>
        <w:pStyle w:val="PlainText"/>
        <w:rPr/>
      </w:pPr>
      <w:r>
        <w:rPr/>
        <w:t xml:space="preserve">able."  15 U.S.C. s 717c(a).  A pipeline may not change its </w:t>
      </w:r>
    </w:p>
    <w:p>
      <w:pPr>
        <w:pStyle w:val="PlainText"/>
        <w:rPr/>
      </w:pPr>
      <w:r>
        <w:rPr/>
        <w:t xml:space="preserve">rates "except after thirty days' notice to the Commission and </w:t>
      </w:r>
    </w:p>
    <w:p>
      <w:pPr>
        <w:pStyle w:val="PlainText"/>
        <w:rPr/>
      </w:pPr>
      <w:r>
        <w:rPr/>
        <w:t xml:space="preserve">to the public."  Id. s 717c(d).  When a pipeline files a new </w:t>
      </w:r>
    </w:p>
    <w:p>
      <w:pPr>
        <w:pStyle w:val="PlainText"/>
        <w:rPr/>
      </w:pPr>
      <w:r>
        <w:rPr/>
        <w:t xml:space="preserve">rate, FERC may, upon receiving a complaint or on its own </w:t>
      </w:r>
    </w:p>
    <w:p>
      <w:pPr>
        <w:pStyle w:val="PlainText"/>
        <w:rPr/>
      </w:pPr>
      <w:r>
        <w:rPr/>
        <w:t xml:space="preserve">initiative, "enter upon a hearing concerning the lawfulness of </w:t>
      </w:r>
    </w:p>
    <w:p>
      <w:pPr>
        <w:pStyle w:val="PlainText"/>
        <w:rPr/>
      </w:pPr>
      <w:r>
        <w:rPr/>
        <w:t xml:space="preserve">such rate ...;  and, pending such hearing and the decision </w:t>
      </w:r>
    </w:p>
    <w:p>
      <w:pPr>
        <w:pStyle w:val="PlainText"/>
        <w:rPr/>
      </w:pPr>
      <w:r>
        <w:rPr/>
        <w:t xml:space="preserve">thereon, the Commission ... may ... defer the use of such </w:t>
      </w:r>
    </w:p>
    <w:p>
      <w:pPr>
        <w:pStyle w:val="PlainText"/>
        <w:rPr/>
      </w:pPr>
      <w:r>
        <w:rPr/>
        <w:t>rate" for up to five months.  Id. s 717c(e).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When an interstate pipeline proposes to expand its business </w:t>
      </w:r>
    </w:p>
    <w:p>
      <w:pPr>
        <w:pStyle w:val="PlainText"/>
        <w:rPr/>
      </w:pPr>
      <w:r>
        <w:rPr/>
        <w:t>through the construction of new facilities ("expansion facili-</w:t>
      </w:r>
    </w:p>
    <w:p>
      <w:pPr>
        <w:pStyle w:val="PlainText"/>
        <w:rPr/>
      </w:pPr>
      <w:r>
        <w:rPr/>
        <w:t xml:space="preserve">ties"), FERC has the authority to establish the initial rates </w:t>
      </w:r>
    </w:p>
    <w:p>
      <w:pPr>
        <w:pStyle w:val="PlainText"/>
        <w:rPr/>
      </w:pPr>
      <w:r>
        <w:rPr/>
        <w:t xml:space="preserve">that will be charged customers who will be served by those </w:t>
      </w:r>
    </w:p>
    <w:p>
      <w:pPr>
        <w:pStyle w:val="PlainText"/>
        <w:rPr/>
      </w:pPr>
      <w:r>
        <w:rPr/>
        <w:t>facilities.  See United Gas Improvement Co. v. Callery Prop-</w:t>
      </w:r>
    </w:p>
    <w:p>
      <w:pPr>
        <w:pStyle w:val="PlainText"/>
        <w:rPr/>
      </w:pPr>
      <w:r>
        <w:rPr/>
        <w:t xml:space="preserve">erties, Inc., 382 U.S. 223, 227 (1965) (holding that Commission </w:t>
      </w:r>
    </w:p>
    <w:p>
      <w:pPr>
        <w:pStyle w:val="PlainText"/>
        <w:rPr/>
      </w:pPr>
      <w:r>
        <w:rPr/>
        <w:t xml:space="preserve">may establish initial rates as condition to issuing certificate </w:t>
      </w:r>
    </w:p>
    <w:p>
      <w:pPr>
        <w:pStyle w:val="PlainText"/>
        <w:rPr/>
      </w:pPr>
      <w:r>
        <w:rPr/>
        <w:t xml:space="preserve">"pending determination of a just and reasonable rate" </w:t>
      </w:r>
    </w:p>
    <w:p>
      <w:pPr>
        <w:pStyle w:val="PlainText"/>
        <w:rPr/>
      </w:pPr>
      <w:r>
        <w:rPr/>
        <w:t>through a section 4 proceeding).  In May 1995, the Commis-</w:t>
      </w:r>
    </w:p>
    <w:p>
      <w:pPr>
        <w:pStyle w:val="PlainText"/>
        <w:rPr/>
      </w:pPr>
      <w:r>
        <w:rPr/>
        <w:t xml:space="preserve">sion issued a policy statement governing how the cost of new </w:t>
      </w:r>
    </w:p>
    <w:p>
      <w:pPr>
        <w:pStyle w:val="PlainText"/>
        <w:rPr/>
      </w:pPr>
      <w:r>
        <w:rPr/>
        <w:t xml:space="preserve">pipeline construction should be "priced," i.e., reflected in the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pipeline's rate structure.  See generally Pricing Policy For </w:t>
      </w:r>
    </w:p>
    <w:p>
      <w:pPr>
        <w:pStyle w:val="PlainText"/>
        <w:rPr/>
      </w:pPr>
      <w:r>
        <w:rPr/>
        <w:t>New and Existing Facilities Constructed By Interstate Natu-</w:t>
      </w:r>
    </w:p>
    <w:p>
      <w:pPr>
        <w:pStyle w:val="PlainText"/>
        <w:rPr/>
      </w:pPr>
      <w:r>
        <w:rPr/>
        <w:t>ral Gas Pipelines, 71 FERC p 61,241 (1995) ("Pricing Poli-</w:t>
      </w:r>
    </w:p>
    <w:p>
      <w:pPr>
        <w:pStyle w:val="PlainText"/>
        <w:rPr/>
      </w:pPr>
      <w:r>
        <w:rPr/>
        <w:t xml:space="preserve">cy").  The cost of construction may be recovered in either of </w:t>
      </w:r>
    </w:p>
    <w:p>
      <w:pPr>
        <w:pStyle w:val="PlainText"/>
        <w:rPr/>
      </w:pPr>
      <w:r>
        <w:rPr/>
        <w:t xml:space="preserve">two ways:  through "incremental" pricing, which imposes an </w:t>
      </w:r>
    </w:p>
    <w:p>
      <w:pPr>
        <w:pStyle w:val="PlainText"/>
        <w:rPr/>
      </w:pPr>
      <w:r>
        <w:rPr/>
        <w:t>additional charge payable solely by customers who are direct-</w:t>
      </w:r>
    </w:p>
    <w:p>
      <w:pPr>
        <w:pStyle w:val="PlainText"/>
        <w:rPr/>
      </w:pPr>
      <w:r>
        <w:rPr/>
        <w:t xml:space="preserve">ly served by the expansion facilities ("expansion customers");  </w:t>
      </w:r>
    </w:p>
    <w:p>
      <w:pPr>
        <w:pStyle w:val="PlainText"/>
        <w:rPr/>
      </w:pPr>
      <w:r>
        <w:rPr/>
        <w:t xml:space="preserve">or "rolled-in" pricing, in which the cost of the new facilities </w:t>
      </w:r>
    </w:p>
    <w:p>
      <w:pPr>
        <w:pStyle w:val="PlainText"/>
        <w:rPr/>
      </w:pPr>
      <w:r>
        <w:rPr/>
        <w:t xml:space="preserve">are added to the pipeline's total rate base and reflected in </w:t>
      </w:r>
    </w:p>
    <w:p>
      <w:pPr>
        <w:pStyle w:val="PlainText"/>
        <w:rPr/>
      </w:pPr>
      <w:r>
        <w:rPr/>
        <w:t>rates charged to all customers system-wide.  See TransCana-</w:t>
      </w:r>
    </w:p>
    <w:p>
      <w:pPr>
        <w:pStyle w:val="PlainText"/>
        <w:rPr/>
      </w:pPr>
      <w:r>
        <w:rPr/>
        <w:t xml:space="preserve">da Pipelines Ltd. v. FERC, 24 F.3d 305, 307 n.1 (D.C. Cir. </w:t>
      </w:r>
    </w:p>
    <w:p>
      <w:pPr>
        <w:pStyle w:val="PlainText"/>
        <w:rPr/>
      </w:pPr>
      <w:r>
        <w:rPr/>
        <w:t>1994).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Under the Pricing Policy, when FERC grants a certificate </w:t>
      </w:r>
    </w:p>
    <w:p>
      <w:pPr>
        <w:pStyle w:val="PlainText"/>
        <w:rPr/>
      </w:pPr>
      <w:r>
        <w:rPr/>
        <w:t>of public convenience and necessity, it either sets an incre-</w:t>
      </w:r>
    </w:p>
    <w:p>
      <w:pPr>
        <w:pStyle w:val="PlainText"/>
        <w:rPr/>
      </w:pPr>
      <w:r>
        <w:rPr/>
        <w:t xml:space="preserve">mental rate to be paid by consumers served by the new </w:t>
      </w:r>
    </w:p>
    <w:p>
      <w:pPr>
        <w:pStyle w:val="PlainText"/>
        <w:rPr/>
      </w:pPr>
      <w:r>
        <w:rPr/>
        <w:t xml:space="preserve">facilities or establishes a presumption that the facilities will </w:t>
      </w:r>
    </w:p>
    <w:p>
      <w:pPr>
        <w:pStyle w:val="PlainText"/>
        <w:rPr/>
      </w:pPr>
      <w:r>
        <w:rPr/>
        <w:t xml:space="preserve">be of sufficient benefit to existing customers to permit the </w:t>
      </w:r>
    </w:p>
    <w:p>
      <w:pPr>
        <w:pStyle w:val="PlainText"/>
        <w:rPr/>
      </w:pPr>
      <w:r>
        <w:rPr/>
        <w:t xml:space="preserve">pipeline to roll their cost into its system-wide rates.  See </w:t>
      </w:r>
    </w:p>
    <w:p>
      <w:pPr>
        <w:pStyle w:val="PlainText"/>
        <w:rPr/>
      </w:pPr>
      <w:r>
        <w:rPr/>
        <w:t xml:space="preserve">Pricing Policy, 71 FERC at 61,915.  If the Commission issues </w:t>
      </w:r>
    </w:p>
    <w:p>
      <w:pPr>
        <w:pStyle w:val="PlainText"/>
        <w:rPr/>
      </w:pPr>
      <w:r>
        <w:rPr/>
        <w:t xml:space="preserve">a certificate with a presumption of rolled-in pricing, the </w:t>
      </w:r>
    </w:p>
    <w:p>
      <w:pPr>
        <w:pStyle w:val="PlainText"/>
        <w:rPr/>
      </w:pPr>
      <w:r>
        <w:rPr/>
        <w:t xml:space="preserve">expansion customers will initially pay the pipeline's existing </w:t>
      </w:r>
    </w:p>
    <w:p>
      <w:pPr>
        <w:pStyle w:val="PlainText"/>
        <w:rPr/>
      </w:pPr>
      <w:r>
        <w:rPr/>
        <w:t xml:space="preserve">system-wide rates.  Otherwise, they will be required to pay </w:t>
      </w:r>
    </w:p>
    <w:p>
      <w:pPr>
        <w:pStyle w:val="PlainText"/>
        <w:rPr/>
      </w:pPr>
      <w:r>
        <w:rPr/>
        <w:t xml:space="preserve">an incremental rate fixed by the Commission at the time the </w:t>
      </w:r>
    </w:p>
    <w:p>
      <w:pPr>
        <w:pStyle w:val="PlainText"/>
        <w:rPr/>
      </w:pPr>
      <w:r>
        <w:rPr/>
        <w:t xml:space="preserve">certificate issues.  Id. at 61,918 n.12.  Those rates will remain </w:t>
      </w:r>
    </w:p>
    <w:p>
      <w:pPr>
        <w:pStyle w:val="PlainText"/>
        <w:rPr/>
      </w:pPr>
      <w:r>
        <w:rPr/>
        <w:t>in place until superceded by new ones established in accor-</w:t>
      </w:r>
    </w:p>
    <w:p>
      <w:pPr>
        <w:pStyle w:val="PlainText"/>
        <w:rPr/>
      </w:pPr>
      <w:r>
        <w:rPr/>
        <w:t>dance with section 4 of the NGA.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determine whether a pipeline qualifies for rolled-in </w:t>
      </w:r>
    </w:p>
    <w:p>
      <w:pPr>
        <w:pStyle w:val="PlainText"/>
        <w:rPr/>
      </w:pPr>
      <w:r>
        <w:rPr/>
        <w:t xml:space="preserve">pricing, FERC "look[s] to the extent to which the new </w:t>
      </w:r>
    </w:p>
    <w:p>
      <w:pPr>
        <w:pStyle w:val="PlainText"/>
        <w:rPr/>
      </w:pPr>
      <w:r>
        <w:rPr/>
        <w:t xml:space="preserve">facilities are integrated with the existing facilities and to the </w:t>
      </w:r>
    </w:p>
    <w:p>
      <w:pPr>
        <w:pStyle w:val="PlainText"/>
        <w:rPr/>
      </w:pPr>
      <w:r>
        <w:rPr/>
        <w:t xml:space="preserve">specific system benefits produced by the project."  Id. at </w:t>
      </w:r>
    </w:p>
    <w:p>
      <w:pPr>
        <w:pStyle w:val="PlainText"/>
        <w:rPr/>
      </w:pPr>
      <w:r>
        <w:rPr/>
        <w:t xml:space="preserve">61,915-16.  Where the pipeline can establish that the new </w:t>
      </w:r>
    </w:p>
    <w:p>
      <w:pPr>
        <w:pStyle w:val="PlainText"/>
        <w:rPr/>
      </w:pPr>
      <w:r>
        <w:rPr/>
        <w:t>facilities will provide system-wide benefits and that the rolled-</w:t>
      </w:r>
    </w:p>
    <w:p>
      <w:pPr>
        <w:pStyle w:val="PlainText"/>
        <w:rPr/>
      </w:pPr>
      <w:r>
        <w:rPr/>
        <w:t xml:space="preserve">in rate would constitute an increase of five percent or less to </w:t>
      </w:r>
    </w:p>
    <w:p>
      <w:pPr>
        <w:pStyle w:val="PlainText"/>
        <w:rPr/>
      </w:pPr>
      <w:r>
        <w:rPr/>
        <w:t xml:space="preserve">existing customers, a rebuttable presumption is created in </w:t>
      </w:r>
    </w:p>
    <w:p>
      <w:pPr>
        <w:pStyle w:val="PlainText"/>
        <w:rPr/>
      </w:pPr>
      <w:r>
        <w:rPr/>
        <w:t xml:space="preserve">favor of rolled-in rates.  Id. at 61,916-17.  In such instances, </w:t>
      </w:r>
    </w:p>
    <w:p>
      <w:pPr>
        <w:pStyle w:val="PlainText"/>
        <w:rPr/>
      </w:pPr>
      <w:r>
        <w:rPr/>
        <w:t>the Pricing Policy requires the Commission to approve rolled-</w:t>
      </w:r>
    </w:p>
    <w:p>
      <w:pPr>
        <w:pStyle w:val="PlainText"/>
        <w:rPr/>
      </w:pPr>
      <w:r>
        <w:rPr/>
        <w:t xml:space="preserve">in rates in the next section 4 proceeding absent evidence of a </w:t>
      </w:r>
    </w:p>
    <w:p>
      <w:pPr>
        <w:pStyle w:val="PlainText"/>
        <w:rPr/>
      </w:pPr>
      <w:r>
        <w:rPr/>
        <w:t>"significant change in circumstance."  Id. at 61,918.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While this case was pending, FERC issued a new policy </w:t>
      </w:r>
    </w:p>
    <w:p>
      <w:pPr>
        <w:pStyle w:val="PlainText"/>
        <w:rPr/>
      </w:pPr>
      <w:r>
        <w:rPr/>
        <w:t>statement on the certification of pipeline projects that argu-</w:t>
      </w:r>
    </w:p>
    <w:p>
      <w:pPr>
        <w:pStyle w:val="PlainText"/>
        <w:rPr/>
      </w:pPr>
      <w:r>
        <w:rPr/>
        <w:t>ably would have required incremental pricing for the expan-</w:t>
      </w:r>
    </w:p>
    <w:p>
      <w:pPr>
        <w:pStyle w:val="PlainText"/>
        <w:rPr/>
      </w:pPr>
      <w:r>
        <w:rPr/>
        <w:t xml:space="preserve">sion facilities that are the subject of this case.  See generally </w:t>
      </w:r>
    </w:p>
    <w:p>
      <w:pPr>
        <w:pStyle w:val="PlainText"/>
        <w:rPr/>
      </w:pPr>
      <w:r>
        <w:rPr/>
        <w:t>Certification of New Interstate Natural Gas Pipeline Facili-</w:t>
      </w:r>
    </w:p>
    <w:p>
      <w:pPr>
        <w:pStyle w:val="PlainText"/>
        <w:rPr/>
      </w:pPr>
      <w:r>
        <w:rPr/>
        <w:t xml:space="preserve">ties, 88 FERC p 61,227 (1999).  The new policy, however, has </w:t>
      </w:r>
    </w:p>
    <w:p>
      <w:pPr>
        <w:pStyle w:val="PlainText"/>
        <w:rPr/>
      </w:pPr>
      <w:r>
        <w:rPr/>
        <w:t xml:space="preserve">no bearing on these proceedings because it does not apply </w:t>
      </w:r>
    </w:p>
    <w:p>
      <w:pPr>
        <w:pStyle w:val="PlainText"/>
        <w:rPr/>
      </w:pPr>
      <w:r>
        <w:rPr/>
        <w:t xml:space="preserve">retroactively.  See id. at 61,750;  Southeastern Michigan Gas </w:t>
      </w:r>
    </w:p>
    <w:p>
      <w:pPr>
        <w:pStyle w:val="PlainText"/>
        <w:rPr/>
      </w:pPr>
      <w:r>
        <w:rPr/>
        <w:t xml:space="preserve">Co. v. FERC, 133 F.3d 34, 37 n. 1 (D.C. Cir. 1998) ("Because </w:t>
      </w:r>
    </w:p>
    <w:p>
      <w:pPr>
        <w:pStyle w:val="PlainText"/>
        <w:rPr/>
      </w:pPr>
      <w:r>
        <w:rPr/>
        <w:t xml:space="preserve">FERC issued its [new pricing] rule after this case had begun </w:t>
      </w:r>
    </w:p>
    <w:p>
      <w:pPr>
        <w:pStyle w:val="PlainText"/>
        <w:rPr/>
      </w:pPr>
      <w:r>
        <w:rPr/>
        <w:t xml:space="preserve">and did not rely on it in this proceeding, we do not consider </w:t>
      </w:r>
    </w:p>
    <w:p>
      <w:pPr>
        <w:pStyle w:val="PlainText"/>
        <w:rPr/>
      </w:pPr>
      <w:r>
        <w:rPr/>
        <w:t>what effect its application would have had.").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B.   Facts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On January 11, 1996, the municipalities of Huntsville and </w:t>
      </w:r>
    </w:p>
    <w:p>
      <w:pPr>
        <w:pStyle w:val="PlainText"/>
        <w:rPr/>
      </w:pPr>
      <w:r>
        <w:rPr/>
        <w:t xml:space="preserve">Decatur, Alabama, (collectively, "the Cities") entered into </w:t>
      </w:r>
    </w:p>
    <w:p>
      <w:pPr>
        <w:pStyle w:val="PlainText"/>
        <w:rPr/>
      </w:pPr>
      <w:r>
        <w:rPr/>
        <w:t xml:space="preserve">twenty-year gas supply contracts with Southern Natural Gas </w:t>
      </w:r>
    </w:p>
    <w:p>
      <w:pPr>
        <w:pStyle w:val="PlainText"/>
        <w:rPr/>
      </w:pPr>
      <w:r>
        <w:rPr/>
        <w:t>Company ("Southern") to become effective following comple-</w:t>
      </w:r>
    </w:p>
    <w:p>
      <w:pPr>
        <w:pStyle w:val="PlainText"/>
        <w:rPr/>
      </w:pPr>
      <w:r>
        <w:rPr/>
        <w:t xml:space="preserve">tion of a proposed North Alabama Pipeline and ancillary </w:t>
      </w:r>
    </w:p>
    <w:p>
      <w:pPr>
        <w:pStyle w:val="PlainText"/>
        <w:rPr/>
      </w:pPr>
      <w:r>
        <w:rPr/>
        <w:t xml:space="preserve">facilities ("North Alabama Pipeline Project").  At the time, </w:t>
      </w:r>
    </w:p>
    <w:p>
      <w:pPr>
        <w:pStyle w:val="PlainText"/>
        <w:rPr/>
      </w:pPr>
      <w:r>
        <w:rPr/>
        <w:t>the Cities were being served by Midcoast Interstate Trans-</w:t>
      </w:r>
    </w:p>
    <w:p>
      <w:pPr>
        <w:pStyle w:val="PlainText"/>
        <w:rPr/>
      </w:pPr>
      <w:r>
        <w:rPr/>
        <w:t>mission's predecessor, Alabama-Tennessee Natural Gas Com-</w:t>
      </w:r>
    </w:p>
    <w:p>
      <w:pPr>
        <w:pStyle w:val="PlainText"/>
        <w:rPr/>
      </w:pPr>
      <w:r>
        <w:rPr/>
        <w:t xml:space="preserve">pany (collectively, "Midcoast").  Shortly thereafter, Southern </w:t>
      </w:r>
    </w:p>
    <w:p>
      <w:pPr>
        <w:pStyle w:val="PlainText"/>
        <w:rPr/>
      </w:pPr>
      <w:r>
        <w:rPr/>
        <w:t xml:space="preserve">filed an application with FERC, under section 7 of the NGA, </w:t>
      </w:r>
    </w:p>
    <w:p>
      <w:pPr>
        <w:pStyle w:val="PlainText"/>
        <w:rPr/>
      </w:pPr>
      <w:r>
        <w:rPr/>
        <w:t>for a certificate of public convenience and necessity to con-</w:t>
      </w:r>
    </w:p>
    <w:p>
      <w:pPr>
        <w:pStyle w:val="PlainText"/>
        <w:rPr/>
      </w:pPr>
      <w:r>
        <w:rPr/>
        <w:t>struct and operate these facilities.  Southern's proposed pipe-</w:t>
      </w:r>
    </w:p>
    <w:p>
      <w:pPr>
        <w:pStyle w:val="PlainText"/>
        <w:rPr/>
      </w:pPr>
      <w:r>
        <w:rPr/>
        <w:t>line would extend northward 118 miles from Southern's exist-</w:t>
      </w:r>
    </w:p>
    <w:p>
      <w:pPr>
        <w:pStyle w:val="PlainText"/>
        <w:rPr/>
      </w:pPr>
      <w:r>
        <w:rPr/>
        <w:t xml:space="preserve">ing west-to-east natural gas pipeline to the Cities.  To reach </w:t>
      </w:r>
    </w:p>
    <w:p>
      <w:pPr>
        <w:pStyle w:val="PlainText"/>
        <w:rPr/>
      </w:pPr>
      <w:r>
        <w:rPr/>
        <w:t xml:space="preserve">those markets, the new pipeline would have to cross the </w:t>
      </w:r>
    </w:p>
    <w:p>
      <w:pPr>
        <w:pStyle w:val="PlainText"/>
        <w:rPr/>
      </w:pPr>
      <w:r>
        <w:rPr/>
        <w:t>Tennessee River and Wheeler National Wildlife Refuge.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 July 1996, FERC made a preliminary determination, </w:t>
      </w:r>
    </w:p>
    <w:p>
      <w:pPr>
        <w:pStyle w:val="PlainText"/>
        <w:rPr/>
      </w:pPr>
      <w:r>
        <w:rPr/>
        <w:t>contingent on the outcome of an ongoing environmental re-</w:t>
      </w:r>
    </w:p>
    <w:p>
      <w:pPr>
        <w:pStyle w:val="PlainText"/>
        <w:rPr/>
      </w:pPr>
      <w:r>
        <w:rPr/>
        <w:t xml:space="preserve">view, that Southern's proposed pipeline was required by the </w:t>
      </w:r>
    </w:p>
    <w:p>
      <w:pPr>
        <w:pStyle w:val="PlainText"/>
        <w:rPr/>
      </w:pPr>
      <w:r>
        <w:rPr/>
        <w:t xml:space="preserve">public convenience and necessity.  Southern Natural Gas Co., </w:t>
      </w:r>
    </w:p>
    <w:p>
      <w:pPr>
        <w:pStyle w:val="PlainText"/>
        <w:rPr/>
      </w:pPr>
      <w:r>
        <w:rPr/>
        <w:t xml:space="preserve">76 FERC p 61,122, 61,628, 61,647-48 (1996) ("Preliminary </w:t>
      </w:r>
    </w:p>
    <w:p>
      <w:pPr>
        <w:pStyle w:val="PlainText"/>
        <w:rPr/>
      </w:pPr>
      <w:r>
        <w:rPr/>
        <w:t xml:space="preserve">Determination").  In it, FERC found that "absent significant </w:t>
      </w:r>
    </w:p>
    <w:p>
      <w:pPr>
        <w:pStyle w:val="PlainText"/>
        <w:rPr/>
      </w:pPr>
      <w:r>
        <w:rPr/>
        <w:t xml:space="preserve">changes, [Southern would be allowed] to roll-in the costs of </w:t>
      </w:r>
    </w:p>
    <w:p>
      <w:pPr>
        <w:pStyle w:val="PlainText"/>
        <w:rPr/>
      </w:pPr>
      <w:r>
        <w:rPr/>
        <w:t>the facilities in its next rate case."  Id. at 61,637.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During the course of the environmental review of South-</w:t>
      </w:r>
    </w:p>
    <w:p>
      <w:pPr>
        <w:pStyle w:val="PlainText"/>
        <w:rPr/>
      </w:pPr>
      <w:r>
        <w:rPr/>
        <w:t xml:space="preserve">ern's proposal, FERC considered various system and route </w:t>
      </w:r>
    </w:p>
    <w:p>
      <w:pPr>
        <w:pStyle w:val="PlainText"/>
        <w:rPr/>
      </w:pPr>
      <w:r>
        <w:rPr/>
        <w:t>options, including the Alabama-Tennessee System Alterna-</w:t>
      </w:r>
    </w:p>
    <w:p>
      <w:pPr>
        <w:pStyle w:val="PlainText"/>
        <w:rPr/>
      </w:pPr>
      <w:r>
        <w:rPr/>
        <w:t xml:space="preserve">tive ("Alabama-Tennessee Alternative") for which Midcoast </w:t>
      </w:r>
    </w:p>
    <w:p>
      <w:pPr>
        <w:pStyle w:val="PlainText"/>
        <w:rPr/>
      </w:pPr>
      <w:r>
        <w:rPr/>
        <w:t xml:space="preserve">had filed a certificate application. Southern Natural Gas Co., </w:t>
      </w:r>
    </w:p>
    <w:p>
      <w:pPr>
        <w:pStyle w:val="PlainText"/>
        <w:rPr/>
      </w:pPr>
      <w:r>
        <w:rPr/>
        <w:t xml:space="preserve">79 FERC p 61,280, 62,200, 62,205 (1997) ("Certificate Order");  </w:t>
      </w:r>
    </w:p>
    <w:p>
      <w:pPr>
        <w:pStyle w:val="PlainText"/>
        <w:rPr/>
      </w:pPr>
      <w:r>
        <w:rPr/>
        <w:t xml:space="preserve">Alabama-Tennessee Natural Gas Co., 79 FERC p 61,283, </w:t>
      </w:r>
    </w:p>
    <w:p>
      <w:pPr>
        <w:pStyle w:val="PlainText"/>
        <w:rPr/>
      </w:pPr>
      <w:r>
        <w:rPr/>
        <w:t>62,237 (1997) ("Order on Application").  This alternative con-</w:t>
      </w:r>
    </w:p>
    <w:p>
      <w:pPr>
        <w:pStyle w:val="PlainText"/>
        <w:rPr/>
      </w:pPr>
      <w:r>
        <w:rPr/>
        <w:t xml:space="preserve">sisted, essentially, of improving the capacity and efficiency of </w:t>
      </w:r>
    </w:p>
    <w:p>
      <w:pPr>
        <w:pStyle w:val="PlainText"/>
        <w:rPr/>
      </w:pPr>
      <w:r>
        <w:rPr/>
        <w:t>Midcoast's existing system through the addition of two com-</w:t>
      </w:r>
    </w:p>
    <w:p>
      <w:pPr>
        <w:pStyle w:val="PlainText"/>
        <w:rPr/>
      </w:pPr>
      <w:r>
        <w:rPr/>
        <w:t xml:space="preserve">pressors and related facilities.  These would enable Midcoast </w:t>
      </w:r>
    </w:p>
    <w:p>
      <w:pPr>
        <w:pStyle w:val="PlainText"/>
        <w:rPr/>
      </w:pPr>
      <w:r>
        <w:rPr/>
        <w:t xml:space="preserve">to increase delivery pressures, lower rates, and meet the </w:t>
      </w:r>
    </w:p>
    <w:p>
      <w:pPr>
        <w:pStyle w:val="PlainText"/>
        <w:rPr/>
      </w:pPr>
      <w:r>
        <w:rPr/>
        <w:t xml:space="preserve">Cities' increasing demands for gas.  Approval of the </w:t>
      </w:r>
    </w:p>
    <w:p>
      <w:pPr>
        <w:pStyle w:val="PlainText"/>
        <w:rPr/>
      </w:pPr>
      <w:r>
        <w:rPr/>
        <w:t xml:space="preserve">Alabama-Tennessee Alternative would render the Southern </w:t>
      </w:r>
    </w:p>
    <w:p>
      <w:pPr>
        <w:pStyle w:val="PlainText"/>
        <w:rPr/>
      </w:pPr>
      <w:r>
        <w:rPr/>
        <w:t>project superfluous.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Final Environmental Impact Statement ("FEIS") for </w:t>
      </w:r>
    </w:p>
    <w:p>
      <w:pPr>
        <w:pStyle w:val="PlainText"/>
        <w:rPr/>
      </w:pPr>
      <w:r>
        <w:rPr/>
        <w:t xml:space="preserve">Southern's proposal was released on May 23, 1997.  Although </w:t>
      </w:r>
    </w:p>
    <w:p>
      <w:pPr>
        <w:pStyle w:val="PlainText"/>
        <w:rPr/>
      </w:pPr>
      <w:r>
        <w:rPr/>
        <w:t xml:space="preserve">it noted that FERC, the Environmental Protection Agency, </w:t>
      </w:r>
    </w:p>
    <w:p>
      <w:pPr>
        <w:pStyle w:val="PlainText"/>
        <w:rPr/>
      </w:pPr>
      <w:r>
        <w:rPr/>
        <w:t xml:space="preserve">and the Department of the Interior all agreed that the </w:t>
      </w:r>
    </w:p>
    <w:p>
      <w:pPr>
        <w:pStyle w:val="PlainText"/>
        <w:rPr/>
      </w:pPr>
      <w:r>
        <w:rPr/>
        <w:t>Alabama-Tennessee Alternative was environmentally prefera-</w:t>
      </w:r>
    </w:p>
    <w:p>
      <w:pPr>
        <w:pStyle w:val="PlainText"/>
        <w:rPr/>
      </w:pPr>
      <w:r>
        <w:rPr/>
        <w:t xml:space="preserve">ble to Southern's proposed pipeline, it nevertheless found the </w:t>
      </w:r>
    </w:p>
    <w:p>
      <w:pPr>
        <w:pStyle w:val="PlainText"/>
        <w:rPr/>
      </w:pPr>
      <w:r>
        <w:rPr/>
        <w:t xml:space="preserve">adverse impact of Southern's proposed pipeline to be limited, </w:t>
      </w:r>
    </w:p>
    <w:p>
      <w:pPr>
        <w:pStyle w:val="PlainText"/>
        <w:rPr/>
      </w:pPr>
      <w:r>
        <w:rPr/>
        <w:t xml:space="preserve">and that, with the adoption of the recommended mitigation </w:t>
      </w:r>
    </w:p>
    <w:p>
      <w:pPr>
        <w:pStyle w:val="PlainText"/>
        <w:rPr/>
      </w:pPr>
      <w:r>
        <w:rPr/>
        <w:t xml:space="preserve">measures, the project would be environmentally acceptable.  </w:t>
      </w:r>
    </w:p>
    <w:p>
      <w:pPr>
        <w:pStyle w:val="PlainText"/>
        <w:rPr/>
      </w:pPr>
      <w:r>
        <w:rPr/>
        <w:t xml:space="preserve">FEIS at S-1.  In an order citing this conclusion, FERC </w:t>
      </w:r>
    </w:p>
    <w:p>
      <w:pPr>
        <w:pStyle w:val="PlainText"/>
        <w:rPr/>
      </w:pPr>
      <w:r>
        <w:rPr/>
        <w:t xml:space="preserve">approved the construction of the North Alabama Pipeline </w:t>
      </w:r>
    </w:p>
    <w:p>
      <w:pPr>
        <w:pStyle w:val="PlainText"/>
        <w:rPr/>
      </w:pPr>
      <w:r>
        <w:rPr/>
        <w:t xml:space="preserve">Project subject to certain conditions, including compliance </w:t>
      </w:r>
    </w:p>
    <w:p>
      <w:pPr>
        <w:pStyle w:val="PlainText"/>
        <w:rPr/>
      </w:pPr>
      <w:r>
        <w:rPr/>
        <w:t>with specified environmental requirements.  Certificate Or-</w:t>
      </w:r>
    </w:p>
    <w:p>
      <w:pPr>
        <w:pStyle w:val="PlainText"/>
        <w:rPr/>
      </w:pPr>
      <w:r>
        <w:rPr/>
        <w:t xml:space="preserve">der, 79 FERC at 62,208, 62,222-23.  While it acknowledged </w:t>
      </w:r>
    </w:p>
    <w:p>
      <w:pPr>
        <w:pStyle w:val="PlainText"/>
        <w:rPr/>
      </w:pPr>
      <w:r>
        <w:rPr/>
        <w:t>the environmental superiority of the Alabama-Tennessee Al-</w:t>
      </w:r>
    </w:p>
    <w:p>
      <w:pPr>
        <w:pStyle w:val="PlainText"/>
        <w:rPr/>
      </w:pPr>
      <w:r>
        <w:rPr/>
        <w:t xml:space="preserve">ternative, the Commission declared that it was approving </w:t>
      </w:r>
    </w:p>
    <w:p>
      <w:pPr>
        <w:pStyle w:val="PlainText"/>
        <w:rPr/>
      </w:pPr>
      <w:r>
        <w:rPr/>
        <w:t xml:space="preserve">Southern's project "for countervailing policy reasons."  Id. at </w:t>
      </w:r>
    </w:p>
    <w:p>
      <w:pPr>
        <w:pStyle w:val="PlainText"/>
        <w:rPr/>
      </w:pPr>
      <w:r>
        <w:rPr/>
        <w:t xml:space="preserve">62,205.  It described its decision as "providing for the first </w:t>
      </w:r>
    </w:p>
    <w:p>
      <w:pPr>
        <w:pStyle w:val="PlainText"/>
        <w:rPr/>
      </w:pPr>
      <w:r>
        <w:rPr/>
        <w:t xml:space="preserve">time in forty-seven years a competitive alternative for </w:t>
      </w:r>
    </w:p>
    <w:p>
      <w:pPr>
        <w:pStyle w:val="PlainText"/>
        <w:rPr/>
      </w:pPr>
      <w:r>
        <w:rPr/>
        <w:t xml:space="preserve">Alabama-Tennessee's current captive customers," id. at </w:t>
      </w:r>
    </w:p>
    <w:p>
      <w:pPr>
        <w:pStyle w:val="PlainText"/>
        <w:rPr/>
      </w:pPr>
      <w:r>
        <w:rPr/>
        <w:t xml:space="preserve">62,208, and noted that the Cities had taken advantage of this </w:t>
      </w:r>
    </w:p>
    <w:p>
      <w:pPr>
        <w:pStyle w:val="PlainText"/>
        <w:rPr/>
      </w:pPr>
      <w:r>
        <w:rPr/>
        <w:t xml:space="preserve">option by deciding to enter into long-term contracts with </w:t>
      </w:r>
    </w:p>
    <w:p>
      <w:pPr>
        <w:pStyle w:val="PlainText"/>
        <w:rPr/>
      </w:pPr>
      <w:r>
        <w:rPr/>
        <w:t xml:space="preserve">Southern rather than having to rely on Midcoast for their </w:t>
      </w:r>
    </w:p>
    <w:p>
      <w:pPr>
        <w:pStyle w:val="PlainText"/>
        <w:rPr/>
      </w:pPr>
      <w:r>
        <w:rPr/>
        <w:t xml:space="preserve">natural gas.  Id. at 62,209.  Following the issuance of the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>certificate, and despite the petition for review of the Commis-</w:t>
      </w:r>
    </w:p>
    <w:p>
      <w:pPr>
        <w:pStyle w:val="PlainText"/>
        <w:rPr/>
      </w:pPr>
      <w:r>
        <w:rPr/>
        <w:t>sion's decision then pending before this court, Southern pro-</w:t>
      </w:r>
    </w:p>
    <w:p>
      <w:pPr>
        <w:pStyle w:val="PlainText"/>
        <w:rPr/>
      </w:pPr>
      <w:r>
        <w:rPr/>
        <w:t xml:space="preserve">ceeded with construction of the pipeline.  By September 1999, </w:t>
      </w:r>
    </w:p>
    <w:p>
      <w:pPr>
        <w:pStyle w:val="PlainText"/>
        <w:rPr/>
      </w:pPr>
      <w:r>
        <w:rPr/>
        <w:t>Southern had spent approximately $60 million on the project.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Certificate Order incorporated the Preliminary Deter-</w:t>
      </w:r>
    </w:p>
    <w:p>
      <w:pPr>
        <w:pStyle w:val="PlainText"/>
        <w:rPr/>
      </w:pPr>
      <w:r>
        <w:rPr/>
        <w:t xml:space="preserve">mination's "findings with respect to the nonenvironmental </w:t>
      </w:r>
    </w:p>
    <w:p>
      <w:pPr>
        <w:pStyle w:val="PlainText"/>
        <w:rPr/>
      </w:pPr>
      <w:r>
        <w:rPr/>
        <w:t>issues," id. at 62,222, which included those relating to rolled-</w:t>
      </w:r>
    </w:p>
    <w:p>
      <w:pPr>
        <w:pStyle w:val="PlainText"/>
        <w:rPr/>
      </w:pPr>
      <w:r>
        <w:rPr/>
        <w:t xml:space="preserve">in pricing.  As a consequence, the Cities initially will be </w:t>
      </w:r>
    </w:p>
    <w:p>
      <w:pPr>
        <w:pStyle w:val="PlainText"/>
        <w:rPr/>
      </w:pPr>
      <w:r>
        <w:rPr/>
        <w:t xml:space="preserve">charged Southern's system-wide rates until such time as new </w:t>
      </w:r>
    </w:p>
    <w:p>
      <w:pPr>
        <w:pStyle w:val="PlainText"/>
        <w:rPr/>
      </w:pPr>
      <w:r>
        <w:rPr/>
        <w:t xml:space="preserve">rates are established in a section 4 proceeding.  A statement </w:t>
      </w:r>
    </w:p>
    <w:p>
      <w:pPr>
        <w:pStyle w:val="PlainText"/>
        <w:rPr/>
      </w:pPr>
      <w:r>
        <w:rPr/>
        <w:t xml:space="preserve">made by Southern's counsel at oral argument and subsequent </w:t>
      </w:r>
    </w:p>
    <w:p>
      <w:pPr>
        <w:pStyle w:val="PlainText"/>
        <w:rPr/>
      </w:pPr>
      <w:r>
        <w:rPr/>
        <w:t xml:space="preserve">submissions by the Cities to the court suggest a disagreement </w:t>
      </w:r>
    </w:p>
    <w:p>
      <w:pPr>
        <w:pStyle w:val="PlainText"/>
        <w:rPr/>
      </w:pPr>
      <w:r>
        <w:rPr/>
        <w:t xml:space="preserve">as to the Cities' obligation to continue to use Southern's </w:t>
      </w:r>
    </w:p>
    <w:p>
      <w:pPr>
        <w:pStyle w:val="PlainText"/>
        <w:rPr/>
      </w:pPr>
      <w:r>
        <w:rPr/>
        <w:t>facilities in the event the Commission should order the pay-</w:t>
      </w:r>
    </w:p>
    <w:p>
      <w:pPr>
        <w:pStyle w:val="PlainText"/>
        <w:rPr/>
      </w:pPr>
      <w:r>
        <w:rPr/>
        <w:t xml:space="preserve">ment of incremental rates.  Southern contends that the Cities </w:t>
      </w:r>
    </w:p>
    <w:p>
      <w:pPr>
        <w:pStyle w:val="PlainText"/>
        <w:rPr/>
      </w:pPr>
      <w:r>
        <w:rPr/>
        <w:t>are under a twenty-year obligation to utilize the North Ala-</w:t>
      </w:r>
    </w:p>
    <w:p>
      <w:pPr>
        <w:pStyle w:val="PlainText"/>
        <w:rPr/>
      </w:pPr>
      <w:r>
        <w:rPr/>
        <w:t xml:space="preserve">bama Pipeline irrespective of the rates they are required to </w:t>
      </w:r>
    </w:p>
    <w:p>
      <w:pPr>
        <w:pStyle w:val="PlainText"/>
        <w:rPr/>
      </w:pPr>
      <w:r>
        <w:rPr/>
        <w:t xml:space="preserve">pay;  the Cities maintain that their contracts do not require </w:t>
      </w:r>
    </w:p>
    <w:p>
      <w:pPr>
        <w:pStyle w:val="PlainText"/>
        <w:rPr/>
      </w:pPr>
      <w:r>
        <w:rPr/>
        <w:t>them to pay other than rolled-in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FERC denied Midcoast's application for the Alabama-</w:t>
      </w:r>
    </w:p>
    <w:p>
      <w:pPr>
        <w:pStyle w:val="PlainText"/>
        <w:rPr/>
      </w:pPr>
      <w:r>
        <w:rPr/>
        <w:t xml:space="preserve">Tennessee Alternative.  In doing so, the Commission cited </w:t>
      </w:r>
    </w:p>
    <w:p>
      <w:pPr>
        <w:pStyle w:val="PlainText"/>
        <w:rPr/>
      </w:pPr>
      <w:r>
        <w:rPr/>
        <w:t xml:space="preserve">Midcoast's failure to determine the correct sizing of the </w:t>
      </w:r>
    </w:p>
    <w:p>
      <w:pPr>
        <w:pStyle w:val="PlainText"/>
        <w:rPr/>
      </w:pPr>
      <w:r>
        <w:rPr/>
        <w:t xml:space="preserve">proposed project by conducting an "open season" during </w:t>
      </w:r>
    </w:p>
    <w:p>
      <w:pPr>
        <w:pStyle w:val="PlainText"/>
        <w:rPr/>
      </w:pPr>
      <w:r>
        <w:rPr/>
        <w:t xml:space="preserve">which prospective shippers submit their capacity requests, as </w:t>
      </w:r>
    </w:p>
    <w:p>
      <w:pPr>
        <w:pStyle w:val="PlainText"/>
        <w:rPr/>
      </w:pPr>
      <w:r>
        <w:rPr/>
        <w:t xml:space="preserve">well as its failure to demonstrate market support in the form </w:t>
      </w:r>
    </w:p>
    <w:p>
      <w:pPr>
        <w:pStyle w:val="PlainText"/>
        <w:rPr/>
      </w:pPr>
      <w:r>
        <w:rPr/>
        <w:t>of contracts or other understandings with the local distribu-</w:t>
      </w:r>
    </w:p>
    <w:p>
      <w:pPr>
        <w:pStyle w:val="PlainText"/>
        <w:rPr/>
      </w:pPr>
      <w:r>
        <w:rPr/>
        <w:t>tion companies it proposed to supply.  See Order on Applica-</w:t>
      </w:r>
    </w:p>
    <w:p>
      <w:pPr>
        <w:pStyle w:val="PlainText"/>
        <w:rPr/>
      </w:pPr>
      <w:r>
        <w:rPr/>
        <w:t xml:space="preserve">tion, 79 FERC at 62,240-41 (deferring action on application);  </w:t>
      </w:r>
    </w:p>
    <w:p>
      <w:pPr>
        <w:pStyle w:val="PlainText"/>
        <w:rPr/>
      </w:pPr>
      <w:r>
        <w:rPr/>
        <w:t xml:space="preserve">Midcoast Interstate Transmission, Inc., 83 FERC p 61,195, </w:t>
      </w:r>
    </w:p>
    <w:p>
      <w:pPr>
        <w:pStyle w:val="PlainText"/>
        <w:rPr/>
      </w:pPr>
      <w:r>
        <w:rPr/>
        <w:t>61,831 (1998) ("Order Dismissing Application").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Midcoast filed a second certificate application seeking to </w:t>
      </w:r>
    </w:p>
    <w:p>
      <w:pPr>
        <w:pStyle w:val="PlainText"/>
        <w:rPr/>
      </w:pPr>
      <w:r>
        <w:rPr/>
        <w:t>serve the Cities through a proposed Hartselle System Alter-</w:t>
      </w:r>
    </w:p>
    <w:p>
      <w:pPr>
        <w:pStyle w:val="PlainText"/>
        <w:rPr/>
      </w:pPr>
      <w:r>
        <w:rPr/>
        <w:t>native ("Hartselle Alternative").  This alternative would per-</w:t>
      </w:r>
    </w:p>
    <w:p>
      <w:pPr>
        <w:pStyle w:val="PlainText"/>
        <w:rPr/>
      </w:pPr>
      <w:r>
        <w:rPr/>
        <w:t xml:space="preserve">mit Southern to construct the first 98 miles of its proposed </w:t>
      </w:r>
    </w:p>
    <w:p>
      <w:pPr>
        <w:pStyle w:val="PlainText"/>
        <w:rPr/>
      </w:pPr>
      <w:r>
        <w:rPr/>
        <w:t xml:space="preserve">pipeline, at which point the line would be connected with </w:t>
      </w:r>
    </w:p>
    <w:p>
      <w:pPr>
        <w:pStyle w:val="PlainText"/>
        <w:rPr/>
      </w:pPr>
      <w:r>
        <w:rPr/>
        <w:t xml:space="preserve">Midcoast's existing system.  In this manner, gas originating </w:t>
      </w:r>
    </w:p>
    <w:p>
      <w:pPr>
        <w:pStyle w:val="PlainText"/>
        <w:rPr/>
      </w:pPr>
      <w:r>
        <w:rPr/>
        <w:t xml:space="preserve">in the Southern system could be delivered to the Cities </w:t>
      </w:r>
    </w:p>
    <w:p>
      <w:pPr>
        <w:pStyle w:val="PlainText"/>
        <w:rPr/>
      </w:pPr>
      <w:r>
        <w:rPr/>
        <w:t xml:space="preserve">without the need for a new crossing of the environmentally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sensitive Tennessee River and Wheeler National Wildlife </w:t>
      </w:r>
    </w:p>
    <w:p>
      <w:pPr>
        <w:pStyle w:val="PlainText"/>
        <w:rPr/>
      </w:pPr>
      <w:r>
        <w:rPr/>
        <w:t>Refuge.  FERC dismissed this application because of Mid-</w:t>
      </w:r>
    </w:p>
    <w:p>
      <w:pPr>
        <w:pStyle w:val="PlainText"/>
        <w:rPr/>
      </w:pPr>
      <w:r>
        <w:rPr/>
        <w:t xml:space="preserve">coast's failure to provide a complete response to a request for </w:t>
      </w:r>
    </w:p>
    <w:p>
      <w:pPr>
        <w:pStyle w:val="PlainText"/>
        <w:rPr/>
      </w:pPr>
      <w:r>
        <w:rPr/>
        <w:t>certain environmental information and because, unlike South-</w:t>
      </w:r>
    </w:p>
    <w:p>
      <w:pPr>
        <w:pStyle w:val="PlainText"/>
        <w:rPr/>
      </w:pPr>
      <w:r>
        <w:rPr/>
        <w:t xml:space="preserve">ern, it had no contracts or other evidence of market support </w:t>
      </w:r>
    </w:p>
    <w:p>
      <w:pPr>
        <w:pStyle w:val="PlainText"/>
        <w:rPr/>
      </w:pPr>
      <w:r>
        <w:rPr/>
        <w:t xml:space="preserve">for the project.  See Order Dismissing Application, 83 FERC </w:t>
      </w:r>
    </w:p>
    <w:p>
      <w:pPr>
        <w:pStyle w:val="PlainText"/>
        <w:rPr/>
      </w:pPr>
      <w:r>
        <w:rPr/>
        <w:t>at 61,831.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II. Discussion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Petitioners maintain that FERC's decisions to grant a </w:t>
      </w:r>
    </w:p>
    <w:p>
      <w:pPr>
        <w:pStyle w:val="PlainText"/>
        <w:rPr/>
      </w:pPr>
      <w:r>
        <w:rPr/>
        <w:t xml:space="preserve">certificate of public convenience and necessity to Southern </w:t>
      </w:r>
    </w:p>
    <w:p>
      <w:pPr>
        <w:pStyle w:val="PlainText"/>
        <w:rPr/>
      </w:pPr>
      <w:r>
        <w:rPr/>
        <w:t xml:space="preserve">and to deny certificates to Midcoast were arbitrary and </w:t>
      </w:r>
    </w:p>
    <w:p>
      <w:pPr>
        <w:pStyle w:val="PlainText"/>
        <w:rPr/>
      </w:pPr>
      <w:r>
        <w:rPr/>
        <w:t xml:space="preserve">capricious.  They also challenge the Commission's application </w:t>
      </w:r>
    </w:p>
    <w:p>
      <w:pPr>
        <w:pStyle w:val="PlainText"/>
        <w:rPr/>
      </w:pPr>
      <w:r>
        <w:rPr/>
        <w:t xml:space="preserve">of its Pricing Policy to establish a presumption that Southern </w:t>
      </w:r>
    </w:p>
    <w:p>
      <w:pPr>
        <w:pStyle w:val="PlainText"/>
        <w:rPr/>
      </w:pPr>
      <w:r>
        <w:rPr/>
        <w:t xml:space="preserve">will be able to roll the construction costs of the North </w:t>
      </w:r>
    </w:p>
    <w:p>
      <w:pPr>
        <w:pStyle w:val="PlainText"/>
        <w:rPr/>
      </w:pPr>
      <w:r>
        <w:rPr/>
        <w:t xml:space="preserve">Alabama Pipeline Project into its system-wide rates.  Finally, </w:t>
      </w:r>
    </w:p>
    <w:p>
      <w:pPr>
        <w:pStyle w:val="PlainText"/>
        <w:rPr/>
      </w:pPr>
      <w:r>
        <w:rPr/>
        <w:t xml:space="preserve">GASP Coalition ("GASP"), an unincorporated association of </w:t>
      </w:r>
    </w:p>
    <w:p>
      <w:pPr>
        <w:pStyle w:val="PlainText"/>
        <w:rPr/>
      </w:pPr>
      <w:r>
        <w:rPr/>
        <w:t xml:space="preserve">individuals and groups concerned with the environmental </w:t>
      </w:r>
    </w:p>
    <w:p>
      <w:pPr>
        <w:pStyle w:val="PlainText"/>
        <w:rPr/>
      </w:pPr>
      <w:r>
        <w:rPr/>
        <w:t>aspects of natural gas pipeline regulation, and Citizens Op-</w:t>
      </w:r>
    </w:p>
    <w:p>
      <w:pPr>
        <w:pStyle w:val="PlainText"/>
        <w:rPr/>
      </w:pPr>
      <w:r>
        <w:rPr/>
        <w:t xml:space="preserve">posing North Alabama Pipeline Project ("CONAPP"), an </w:t>
      </w:r>
    </w:p>
    <w:p>
      <w:pPr>
        <w:pStyle w:val="PlainText"/>
        <w:rPr/>
      </w:pPr>
      <w:r>
        <w:rPr/>
        <w:t xml:space="preserve">unincorporated association formed to challenge Southern's </w:t>
      </w:r>
    </w:p>
    <w:p>
      <w:pPr>
        <w:pStyle w:val="PlainText"/>
        <w:rPr/>
      </w:pPr>
      <w:r>
        <w:rPr/>
        <w:t xml:space="preserve">expansion project, argue that FERC authorized Southern to </w:t>
      </w:r>
    </w:p>
    <w:p>
      <w:pPr>
        <w:pStyle w:val="PlainText"/>
        <w:rPr/>
      </w:pPr>
      <w:r>
        <w:rPr/>
        <w:t xml:space="preserve">exercise the power of eminent domain in violation of the Fifth </w:t>
      </w:r>
    </w:p>
    <w:p>
      <w:pPr>
        <w:pStyle w:val="PlainText"/>
        <w:rPr/>
      </w:pPr>
      <w:r>
        <w:rPr/>
        <w:t xml:space="preserve">Amendment to the United States Constitution.  We have </w:t>
      </w:r>
    </w:p>
    <w:p>
      <w:pPr>
        <w:pStyle w:val="PlainText"/>
        <w:rPr/>
      </w:pPr>
      <w:r>
        <w:rPr/>
        <w:t xml:space="preserve">jurisdiction to hear these consolidated cases pursuant to 15 </w:t>
      </w:r>
    </w:p>
    <w:p>
      <w:pPr>
        <w:pStyle w:val="PlainText"/>
        <w:rPr/>
      </w:pPr>
      <w:r>
        <w:rPr/>
        <w:t>U.S.C. s 717r(b).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A.   Standard of Review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 reviewing court "must uphold the Commission's decision </w:t>
      </w:r>
    </w:p>
    <w:p>
      <w:pPr>
        <w:pStyle w:val="PlainText"/>
        <w:rPr/>
      </w:pPr>
      <w:r>
        <w:rPr/>
        <w:t xml:space="preserve">unless it is 'arbitrary, capricious, an abuse of discretion, or </w:t>
      </w:r>
    </w:p>
    <w:p>
      <w:pPr>
        <w:pStyle w:val="PlainText"/>
        <w:rPr/>
      </w:pPr>
      <w:r>
        <w:rPr/>
        <w:t xml:space="preserve">otherwise not in accordance with law.' "  Michigan Consol. </w:t>
      </w:r>
    </w:p>
    <w:p>
      <w:pPr>
        <w:pStyle w:val="PlainText"/>
        <w:rPr/>
      </w:pPr>
      <w:r>
        <w:rPr/>
        <w:t xml:space="preserve">Gas Co. v. FERC, 883 F.2d 117, 120 (D.C. Cir. 1989) (quoting </w:t>
      </w:r>
    </w:p>
    <w:p>
      <w:pPr>
        <w:pStyle w:val="PlainText"/>
        <w:rPr/>
      </w:pPr>
      <w:r>
        <w:rPr/>
        <w:t xml:space="preserve">5 U.S.C. s 706(2)(A) (1982)).  The Commission, however, </w:t>
      </w:r>
    </w:p>
    <w:p>
      <w:pPr>
        <w:pStyle w:val="PlainText"/>
        <w:rPr/>
      </w:pPr>
      <w:r>
        <w:rPr/>
        <w:t>must "articulate a satisfactory explanation for its action in-</w:t>
      </w:r>
    </w:p>
    <w:p>
      <w:pPr>
        <w:pStyle w:val="PlainText"/>
        <w:rPr/>
      </w:pPr>
      <w:r>
        <w:rPr/>
        <w:t xml:space="preserve">cluding a 'rational connection between the facts found and the </w:t>
      </w:r>
    </w:p>
    <w:p>
      <w:pPr>
        <w:pStyle w:val="PlainText"/>
        <w:rPr/>
      </w:pPr>
      <w:r>
        <w:rPr/>
        <w:t xml:space="preserve">choice made.' "  Motor Vehicle Mfrs. Ass'n of the United </w:t>
      </w:r>
    </w:p>
    <w:p>
      <w:pPr>
        <w:pStyle w:val="PlainText"/>
        <w:rPr/>
      </w:pPr>
      <w:r>
        <w:rPr/>
        <w:t xml:space="preserve">States, Inc. v. State Farm Mut. Auto. Ins. Co., 463 U.S. 29, 43 </w:t>
      </w:r>
    </w:p>
    <w:p>
      <w:pPr>
        <w:pStyle w:val="PlainText"/>
        <w:rPr/>
      </w:pPr>
      <w:r>
        <w:rPr/>
        <w:t xml:space="preserve">(1983) (quoting Burlington Truck Lines, Inc. v. United </w:t>
      </w:r>
    </w:p>
    <w:p>
      <w:pPr>
        <w:pStyle w:val="PlainText"/>
        <w:rPr/>
      </w:pPr>
      <w:r>
        <w:rPr/>
        <w:t>States, 371 U.S. 156, 168 (1962)).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>B.   FERC's Decision to Grant Southern's Certificate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Midcoast asserts that FERC's decision to grant Southern's </w:t>
      </w:r>
    </w:p>
    <w:p>
      <w:pPr>
        <w:pStyle w:val="PlainText"/>
        <w:rPr/>
      </w:pPr>
      <w:r>
        <w:rPr/>
        <w:t>certificate for the North Alabama Pipeline Project was arbi-</w:t>
      </w:r>
    </w:p>
    <w:p>
      <w:pPr>
        <w:pStyle w:val="PlainText"/>
        <w:rPr/>
      </w:pPr>
      <w:r>
        <w:rPr/>
        <w:t xml:space="preserve">trary and capricious for two reasons:  first, the agency failed </w:t>
      </w:r>
    </w:p>
    <w:p>
      <w:pPr>
        <w:pStyle w:val="PlainText"/>
        <w:rPr/>
      </w:pPr>
      <w:r>
        <w:rPr/>
        <w:t>adequately to evaluate project alternatives that were environ-</w:t>
      </w:r>
    </w:p>
    <w:p>
      <w:pPr>
        <w:pStyle w:val="PlainText"/>
        <w:rPr/>
      </w:pPr>
      <w:r>
        <w:rPr/>
        <w:t xml:space="preserve">mentally and economically preferable to Southern's proposal;  </w:t>
      </w:r>
    </w:p>
    <w:p>
      <w:pPr>
        <w:pStyle w:val="PlainText"/>
        <w:rPr/>
      </w:pPr>
      <w:r>
        <w:rPr/>
        <w:t xml:space="preserve">and second, the record does not support FERC's conclusion </w:t>
      </w:r>
    </w:p>
    <w:p>
      <w:pPr>
        <w:pStyle w:val="PlainText"/>
        <w:rPr/>
      </w:pPr>
      <w:r>
        <w:rPr/>
        <w:t xml:space="preserve">that Southern's proposal would promote competition in the </w:t>
      </w:r>
    </w:p>
    <w:p>
      <w:pPr>
        <w:pStyle w:val="PlainText"/>
        <w:rPr/>
      </w:pPr>
      <w:r>
        <w:rPr/>
        <w:t>natural gas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Under the National Environmental Policy Act ("NEPA"), </w:t>
      </w:r>
    </w:p>
    <w:p>
      <w:pPr>
        <w:pStyle w:val="PlainText"/>
        <w:rPr/>
      </w:pPr>
      <w:r>
        <w:rPr/>
        <w:t xml:space="preserve">FERC is required to evaluate the environmental impact of </w:t>
      </w:r>
    </w:p>
    <w:p>
      <w:pPr>
        <w:pStyle w:val="PlainText"/>
        <w:rPr/>
      </w:pPr>
      <w:r>
        <w:rPr/>
        <w:t xml:space="preserve">each proposed project and issue an Environmental Impact </w:t>
      </w:r>
    </w:p>
    <w:p>
      <w:pPr>
        <w:pStyle w:val="PlainText"/>
        <w:rPr/>
      </w:pPr>
      <w:r>
        <w:rPr/>
        <w:t xml:space="preserve">Statement ("EIS").  See 42 U.S.C. s 4332 (1994).  The EIS </w:t>
      </w:r>
    </w:p>
    <w:p>
      <w:pPr>
        <w:pStyle w:val="PlainText"/>
        <w:rPr/>
      </w:pPr>
      <w:r>
        <w:rPr/>
        <w:t xml:space="preserve">must provide "a detailed statement ... on ... alternatives to </w:t>
      </w:r>
    </w:p>
    <w:p>
      <w:pPr>
        <w:pStyle w:val="PlainText"/>
        <w:rPr/>
      </w:pPr>
      <w:r>
        <w:rPr/>
        <w:t xml:space="preserve">the proposed action" and their environmental consequences.  </w:t>
      </w:r>
    </w:p>
    <w:p>
      <w:pPr>
        <w:pStyle w:val="PlainText"/>
        <w:rPr/>
      </w:pPr>
      <w:r>
        <w:rPr/>
        <w:t xml:space="preserve">Id. s 4332(C)(iii).  As the Supreme Court has observed, </w:t>
      </w:r>
    </w:p>
    <w:p>
      <w:pPr>
        <w:pStyle w:val="PlainText"/>
        <w:rPr/>
      </w:pPr>
      <w:r>
        <w:rPr/>
        <w:t>however,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it is now well settled that NEPA itself does not mandate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particular results, but simply prescribes the necessary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process.  If the adverse environmental effects of the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proposed action are adequately identified and evaluated,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agency is not constrained by NEPA from deciding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other values outweigh the environmental costs.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/>
        <w:t xml:space="preserve">Robertson v. Methow Valley Citizens Council, 490 U.S. 332, </w:t>
      </w:r>
    </w:p>
    <w:p>
      <w:pPr>
        <w:pStyle w:val="PlainText"/>
        <w:rPr/>
      </w:pPr>
      <w:r>
        <w:rPr/>
        <w:t xml:space="preserve">350 (1989) (citations omitted).  All that is required is that the </w:t>
      </w:r>
    </w:p>
    <w:p>
      <w:pPr>
        <w:pStyle w:val="PlainText"/>
        <w:rPr/>
      </w:pPr>
      <w:r>
        <w:rPr/>
        <w:t>agency "identify the reasonable alternatives to the contem-</w:t>
      </w:r>
    </w:p>
    <w:p>
      <w:pPr>
        <w:pStyle w:val="PlainText"/>
        <w:rPr/>
      </w:pPr>
      <w:r>
        <w:rPr/>
        <w:t xml:space="preserve">plated action" and "look hard at the environmental effects of </w:t>
      </w:r>
    </w:p>
    <w:p>
      <w:pPr>
        <w:pStyle w:val="PlainText"/>
        <w:rPr/>
      </w:pPr>
      <w:r>
        <w:rPr/>
        <w:t xml:space="preserve">[its] decision[ ]." Corridor H Alternatives, Inc. v. Slater, 166 </w:t>
      </w:r>
    </w:p>
    <w:p>
      <w:pPr>
        <w:pStyle w:val="PlainText"/>
        <w:rPr/>
      </w:pPr>
      <w:r>
        <w:rPr/>
        <w:t xml:space="preserve">F.3d 368, 374 (D.C. Cir. 1999) (internal quotation marks and </w:t>
      </w:r>
    </w:p>
    <w:p>
      <w:pPr>
        <w:pStyle w:val="PlainText"/>
        <w:rPr/>
      </w:pPr>
      <w:r>
        <w:rPr/>
        <w:t>citation omitted).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FERC concedes the environmental superiority of the </w:t>
      </w:r>
    </w:p>
    <w:p>
      <w:pPr>
        <w:pStyle w:val="PlainText"/>
        <w:rPr/>
      </w:pPr>
      <w:r>
        <w:rPr/>
        <w:t xml:space="preserve">Alabama-Tennessee Alternative, but it has given both the </w:t>
      </w:r>
    </w:p>
    <w:p>
      <w:pPr>
        <w:pStyle w:val="PlainText"/>
        <w:rPr/>
      </w:pPr>
      <w:r>
        <w:rPr/>
        <w:t>environmental issues and the alternatives to the North Ala-</w:t>
      </w:r>
    </w:p>
    <w:p>
      <w:pPr>
        <w:pStyle w:val="PlainText"/>
        <w:rPr/>
      </w:pPr>
      <w:r>
        <w:rPr/>
        <w:t xml:space="preserve">bama Pipeline Project careful consideration.  See Certificate </w:t>
      </w:r>
    </w:p>
    <w:p>
      <w:pPr>
        <w:pStyle w:val="PlainText"/>
        <w:rPr/>
      </w:pPr>
      <w:r>
        <w:rPr/>
        <w:t xml:space="preserve">Order, 79 FERC at 62,202-05.  Having taken the required </w:t>
      </w:r>
    </w:p>
    <w:p>
      <w:pPr>
        <w:pStyle w:val="PlainText"/>
        <w:rPr/>
      </w:pPr>
      <w:r>
        <w:rPr/>
        <w:t xml:space="preserve">"hard look," the Commission concluded that other values </w:t>
      </w:r>
    </w:p>
    <w:p>
      <w:pPr>
        <w:pStyle w:val="PlainText"/>
        <w:rPr/>
      </w:pPr>
      <w:r>
        <w:rPr/>
        <w:t xml:space="preserve">outweighed what the FEIS described as the project's limited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but nonetheless acceptable environmental costs if specified </w:t>
      </w:r>
    </w:p>
    <w:p>
      <w:pPr>
        <w:pStyle w:val="PlainText"/>
        <w:rPr/>
      </w:pPr>
      <w:r>
        <w:rPr/>
        <w:t xml:space="preserve">mitigation measures were taken.  It then conditioned the </w:t>
      </w:r>
    </w:p>
    <w:p>
      <w:pPr>
        <w:pStyle w:val="PlainText"/>
        <w:rPr/>
      </w:pPr>
      <w:r>
        <w:rPr/>
        <w:t xml:space="preserve">certificate on Southern's compliance with those measures.  </w:t>
      </w:r>
    </w:p>
    <w:p>
      <w:pPr>
        <w:pStyle w:val="PlainText"/>
        <w:rPr/>
      </w:pPr>
      <w:r>
        <w:rPr/>
        <w:t>This strikes us as responsible agency decision making.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Nor can we fault the Commission's rejection of Midcoast's </w:t>
      </w:r>
    </w:p>
    <w:p>
      <w:pPr>
        <w:pStyle w:val="PlainText"/>
        <w:rPr/>
      </w:pPr>
      <w:r>
        <w:rPr/>
        <w:t xml:space="preserve">claims of economic superiority for its own alternatives, given </w:t>
      </w:r>
    </w:p>
    <w:p>
      <w:pPr>
        <w:pStyle w:val="PlainText"/>
        <w:rPr/>
      </w:pPr>
      <w:r>
        <w:rPr/>
        <w:t xml:space="preserve">the Cities' decisions to enter into long-term contracts with </w:t>
      </w:r>
    </w:p>
    <w:p>
      <w:pPr>
        <w:pStyle w:val="PlainText"/>
        <w:rPr/>
      </w:pPr>
      <w:r>
        <w:rPr/>
        <w:t xml:space="preserve">Southern.  We have "consistently required the Commission to </w:t>
      </w:r>
    </w:p>
    <w:p>
      <w:pPr>
        <w:pStyle w:val="PlainText"/>
        <w:rPr/>
      </w:pPr>
      <w:r>
        <w:rPr/>
        <w:t xml:space="preserve">give weight to the contracts and settlements of the parties </w:t>
      </w:r>
    </w:p>
    <w:p>
      <w:pPr>
        <w:pStyle w:val="PlainText"/>
        <w:rPr/>
      </w:pPr>
      <w:r>
        <w:rPr/>
        <w:t xml:space="preserve">before it," provided that its authorization of a proposed </w:t>
      </w:r>
    </w:p>
    <w:p>
      <w:pPr>
        <w:pStyle w:val="PlainText"/>
        <w:rPr/>
      </w:pPr>
      <w:r>
        <w:rPr/>
        <w:t xml:space="preserve">service represents the agency's "independent judgment [that] </w:t>
      </w:r>
    </w:p>
    <w:p>
      <w:pPr>
        <w:pStyle w:val="PlainText"/>
        <w:rPr/>
      </w:pPr>
      <w:r>
        <w:rPr/>
        <w:t xml:space="preserve">the new service 'is or will be required by the present or </w:t>
      </w:r>
    </w:p>
    <w:p>
      <w:pPr>
        <w:pStyle w:val="PlainText"/>
        <w:rPr/>
      </w:pPr>
      <w:r>
        <w:rPr/>
        <w:t xml:space="preserve">future public convenience and necessity.' "  Tejas Power </w:t>
      </w:r>
    </w:p>
    <w:p>
      <w:pPr>
        <w:pStyle w:val="PlainText"/>
        <w:rPr/>
      </w:pPr>
      <w:r>
        <w:rPr/>
        <w:t xml:space="preserve">Corp. v. FERC, 908 F.2d 998, 1003 (D.C. Cir. 1990) (quoting </w:t>
      </w:r>
    </w:p>
    <w:p>
      <w:pPr>
        <w:pStyle w:val="PlainText"/>
        <w:rPr/>
      </w:pPr>
      <w:r>
        <w:rPr/>
        <w:t xml:space="preserve">NGA s 7(e), 15 U.S.C. s 717f(e)).  FERC made such a </w:t>
      </w:r>
    </w:p>
    <w:p>
      <w:pPr>
        <w:pStyle w:val="PlainText"/>
        <w:rPr/>
      </w:pPr>
      <w:r>
        <w:rPr/>
        <w:t xml:space="preserve">determination here.  In its Certificate Order, it considered </w:t>
      </w:r>
    </w:p>
    <w:p>
      <w:pPr>
        <w:pStyle w:val="PlainText"/>
        <w:rPr/>
      </w:pPr>
      <w:r>
        <w:rPr/>
        <w:t xml:space="preserve">Southern's ability to provide the desired service, its own </w:t>
      </w:r>
    </w:p>
    <w:p>
      <w:pPr>
        <w:pStyle w:val="PlainText"/>
        <w:rPr/>
      </w:pPr>
      <w:r>
        <w:rPr/>
        <w:t xml:space="preserve">policy of introducing pipeline competition to a market where </w:t>
      </w:r>
    </w:p>
    <w:p>
      <w:pPr>
        <w:pStyle w:val="PlainText"/>
        <w:rPr/>
      </w:pPr>
      <w:r>
        <w:rPr/>
        <w:t xml:space="preserve">none had previously existed, the Cities' expressed desire to </w:t>
      </w:r>
    </w:p>
    <w:p>
      <w:pPr>
        <w:pStyle w:val="PlainText"/>
        <w:rPr/>
      </w:pPr>
      <w:r>
        <w:rPr/>
        <w:t xml:space="preserve">have an alternate source of natural gas, and the benefits that </w:t>
      </w:r>
    </w:p>
    <w:p>
      <w:pPr>
        <w:pStyle w:val="PlainText"/>
        <w:rPr/>
      </w:pPr>
      <w:r>
        <w:rPr/>
        <w:t xml:space="preserve">Southern's proposed pipeline would offer the Cities in terms </w:t>
      </w:r>
    </w:p>
    <w:p>
      <w:pPr>
        <w:pStyle w:val="PlainText"/>
        <w:rPr/>
      </w:pPr>
      <w:r>
        <w:rPr/>
        <w:t>of increased delivery pressure, better service, and the elimi-</w:t>
      </w:r>
    </w:p>
    <w:p>
      <w:pPr>
        <w:pStyle w:val="PlainText"/>
        <w:rPr/>
      </w:pPr>
      <w:r>
        <w:rPr/>
        <w:t xml:space="preserve">nation of scheduling complexities.  Certificate Order, 79 </w:t>
      </w:r>
    </w:p>
    <w:p>
      <w:pPr>
        <w:pStyle w:val="PlainText"/>
        <w:rPr/>
      </w:pPr>
      <w:r>
        <w:rPr/>
        <w:t>FERC at 62,208-10.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FERC was entitled to take competition into consideration </w:t>
      </w:r>
    </w:p>
    <w:p>
      <w:pPr>
        <w:pStyle w:val="PlainText"/>
        <w:rPr/>
      </w:pPr>
      <w:r>
        <w:rPr/>
        <w:t xml:space="preserve">in determining whether to approve Southern's certificate </w:t>
      </w:r>
    </w:p>
    <w:p>
      <w:pPr>
        <w:pStyle w:val="PlainText"/>
        <w:rPr/>
      </w:pPr>
      <w:r>
        <w:rPr/>
        <w:t xml:space="preserve">application.  The agency had developed a long-standing policy </w:t>
      </w:r>
    </w:p>
    <w:p>
      <w:pPr>
        <w:pStyle w:val="PlainText"/>
        <w:rPr/>
      </w:pPr>
      <w:r>
        <w:rPr/>
        <w:t xml:space="preserve">of favoring competition in natural gas markets, and it had </w:t>
      </w:r>
    </w:p>
    <w:p>
      <w:pPr>
        <w:pStyle w:val="PlainText"/>
        <w:rPr/>
      </w:pPr>
      <w:r>
        <w:rPr/>
        <w:t>"identified the benefits that it believed competition through-</w:t>
      </w:r>
    </w:p>
    <w:p>
      <w:pPr>
        <w:pStyle w:val="PlainText"/>
        <w:rPr/>
      </w:pPr>
      <w:r>
        <w:rPr/>
        <w:t xml:space="preserve">out that market would afford consumers, and adopted </w:t>
      </w:r>
    </w:p>
    <w:p>
      <w:pPr>
        <w:pStyle w:val="PlainText"/>
        <w:rPr/>
      </w:pPr>
      <w:r>
        <w:rPr/>
        <w:t xml:space="preserve">industry-transforming rules aimed at securing them."  See, </w:t>
      </w:r>
    </w:p>
    <w:p>
      <w:pPr>
        <w:pStyle w:val="PlainText"/>
        <w:rPr/>
      </w:pPr>
      <w:r>
        <w:rPr/>
        <w:t xml:space="preserve">e.g., Kansas Power and Light Co. v. FERC, 891 F.2d 939, 942 </w:t>
      </w:r>
    </w:p>
    <w:p>
      <w:pPr>
        <w:pStyle w:val="PlainText"/>
        <w:rPr/>
      </w:pPr>
      <w:r>
        <w:rPr/>
        <w:t xml:space="preserve">(D.C. Cir. 1989).  FERC was entitled to rely on the general </w:t>
      </w:r>
    </w:p>
    <w:p>
      <w:pPr>
        <w:pStyle w:val="PlainText"/>
        <w:rPr/>
      </w:pPr>
      <w:r>
        <w:rPr/>
        <w:t xml:space="preserve">economic theory that the introduction of competition to the </w:t>
      </w:r>
    </w:p>
    <w:p>
      <w:pPr>
        <w:pStyle w:val="PlainText"/>
        <w:rPr/>
      </w:pPr>
      <w:r>
        <w:rPr/>
        <w:t xml:space="preserve">market will benefit consumers.  See Associated Gas Distribs. </w:t>
      </w:r>
    </w:p>
    <w:p>
      <w:pPr>
        <w:pStyle w:val="PlainText"/>
        <w:rPr/>
      </w:pPr>
      <w:r>
        <w:rPr/>
        <w:t xml:space="preserve">v. FERC, 824 F.2d 981, 1008-09 (D.C. Cir. 1987) ("Agencies </w:t>
      </w:r>
    </w:p>
    <w:p>
      <w:pPr>
        <w:pStyle w:val="PlainText"/>
        <w:rPr/>
      </w:pPr>
      <w:r>
        <w:rPr/>
        <w:t xml:space="preserve">do not need to conduct experiments in order to rely on ... </w:t>
      </w:r>
    </w:p>
    <w:p>
      <w:pPr>
        <w:pStyle w:val="PlainText"/>
        <w:rPr/>
      </w:pPr>
      <w:r>
        <w:rPr/>
        <w:t xml:space="preserve">predictions that competition will normally lead to lower </w:t>
      </w:r>
    </w:p>
    <w:p>
      <w:pPr>
        <w:pStyle w:val="PlainText"/>
        <w:rPr/>
      </w:pPr>
      <w:r>
        <w:rPr/>
        <w:t>prices.").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Although the Commission has since adopted a new pricing </w:t>
      </w:r>
    </w:p>
    <w:p>
      <w:pPr>
        <w:pStyle w:val="PlainText"/>
        <w:rPr/>
      </w:pPr>
      <w:r>
        <w:rPr/>
        <w:t xml:space="preserve">policy that constitutes a distinct departure from its previous </w:t>
      </w:r>
    </w:p>
    <w:p>
      <w:pPr>
        <w:pStyle w:val="PlainText"/>
        <w:rPr/>
      </w:pPr>
      <w:r>
        <w:rPr/>
        <w:t xml:space="preserve">approach in situations comparable to the one now before us, </w:t>
      </w:r>
    </w:p>
    <w:p>
      <w:pPr>
        <w:pStyle w:val="PlainText"/>
        <w:rPr/>
      </w:pPr>
      <w:r>
        <w:rPr/>
        <w:t xml:space="preserve">that fact is irrelevant to the question of whether it acted </w:t>
      </w:r>
    </w:p>
    <w:p>
      <w:pPr>
        <w:pStyle w:val="PlainText"/>
        <w:rPr/>
      </w:pPr>
      <w:r>
        <w:rPr/>
        <w:t xml:space="preserve">arbitrarily or capriciously at the time it issued the orders now </w:t>
      </w:r>
    </w:p>
    <w:p>
      <w:pPr>
        <w:pStyle w:val="PlainText"/>
        <w:rPr/>
      </w:pPr>
      <w:r>
        <w:rPr/>
        <w:t>being challenged.  We are not impressed by Midcoast's argu-</w:t>
      </w:r>
    </w:p>
    <w:p>
      <w:pPr>
        <w:pStyle w:val="PlainText"/>
        <w:rPr/>
      </w:pPr>
      <w:r>
        <w:rPr/>
        <w:t xml:space="preserve">ments that the economic advantages of its alternatives were </w:t>
      </w:r>
    </w:p>
    <w:p>
      <w:pPr>
        <w:pStyle w:val="PlainText"/>
        <w:rPr/>
      </w:pPr>
      <w:r>
        <w:rPr/>
        <w:t xml:space="preserve">so self-evident at the time FERC issued the certificate to </w:t>
      </w:r>
    </w:p>
    <w:p>
      <w:pPr>
        <w:pStyle w:val="PlainText"/>
        <w:rPr/>
      </w:pPr>
      <w:r>
        <w:rPr/>
        <w:t>Southern that its reliance on its existing policy was unreason-</w:t>
      </w:r>
    </w:p>
    <w:p>
      <w:pPr>
        <w:pStyle w:val="PlainText"/>
        <w:rPr/>
      </w:pPr>
      <w:r>
        <w:rPr/>
        <w:t xml:space="preserve">able.  Nor are we impressed by Midcoast's charge that the </w:t>
      </w:r>
    </w:p>
    <w:p>
      <w:pPr>
        <w:pStyle w:val="PlainText"/>
        <w:rPr/>
      </w:pPr>
      <w:r>
        <w:rPr/>
        <w:t xml:space="preserve">Commission has effectively substituted one monopoly for </w:t>
      </w:r>
    </w:p>
    <w:p>
      <w:pPr>
        <w:pStyle w:val="PlainText"/>
        <w:rPr/>
      </w:pPr>
      <w:r>
        <w:rPr/>
        <w:t xml:space="preserve">another.  The ability of the Cities to contract with Southern </w:t>
      </w:r>
    </w:p>
    <w:p>
      <w:pPr>
        <w:pStyle w:val="PlainText"/>
        <w:rPr/>
      </w:pPr>
      <w:r>
        <w:rPr/>
        <w:t xml:space="preserve">on a long-term basis for the shipment of their natural gas </w:t>
      </w:r>
    </w:p>
    <w:p>
      <w:pPr>
        <w:pStyle w:val="PlainText"/>
        <w:rPr/>
      </w:pPr>
      <w:r>
        <w:rPr/>
        <w:t xml:space="preserve">reflects the fact that, for the first time, they had a choice of </w:t>
      </w:r>
    </w:p>
    <w:p>
      <w:pPr>
        <w:pStyle w:val="PlainText"/>
        <w:rPr/>
      </w:pPr>
      <w:r>
        <w:rPr/>
        <w:t xml:space="preserve">providers.  Their choice of one pipeline over another does not </w:t>
      </w:r>
    </w:p>
    <w:p>
      <w:pPr>
        <w:pStyle w:val="PlainText"/>
        <w:rPr/>
      </w:pPr>
      <w:r>
        <w:rPr/>
        <w:t>evidence a lack of competition.  To the contrary, "[u]nsuc-</w:t>
      </w:r>
    </w:p>
    <w:p>
      <w:pPr>
        <w:pStyle w:val="PlainText"/>
        <w:rPr/>
      </w:pPr>
      <w:r>
        <w:rPr/>
        <w:t xml:space="preserve">cessful bidders are no less competitors than the successful </w:t>
      </w:r>
    </w:p>
    <w:p>
      <w:pPr>
        <w:pStyle w:val="PlainText"/>
        <w:rPr/>
      </w:pPr>
      <w:r>
        <w:rPr/>
        <w:t xml:space="preserve">one.  The presence of two or more suppliers gives buyers a </w:t>
      </w:r>
    </w:p>
    <w:p>
      <w:pPr>
        <w:pStyle w:val="PlainText"/>
        <w:rPr/>
      </w:pPr>
      <w:r>
        <w:rPr/>
        <w:t xml:space="preserve">choice."  United States v. El Paso Natural Gas Co., 376 U.S. </w:t>
      </w:r>
    </w:p>
    <w:p>
      <w:pPr>
        <w:pStyle w:val="PlainText"/>
        <w:rPr/>
      </w:pPr>
      <w:r>
        <w:rPr/>
        <w:t>651, 661 (1964).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C.   Rolled-In Rate Presumption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1.   Jurisdiction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argues that we should dismiss the peti-</w:t>
      </w:r>
    </w:p>
    <w:p>
      <w:pPr>
        <w:pStyle w:val="PlainText"/>
        <w:rPr/>
      </w:pPr>
      <w:r>
        <w:rPr/>
        <w:t xml:space="preserve">tions for review of the rolled-in pricing determination for two </w:t>
      </w:r>
    </w:p>
    <w:p>
      <w:pPr>
        <w:pStyle w:val="PlainText"/>
        <w:rPr/>
      </w:pPr>
      <w:r>
        <w:rPr/>
        <w:t xml:space="preserve">reasons.  It asserts, first, that the parties are not aggrieved </w:t>
      </w:r>
    </w:p>
    <w:p>
      <w:pPr>
        <w:pStyle w:val="PlainText"/>
        <w:rPr/>
      </w:pPr>
      <w:r>
        <w:rPr/>
        <w:t xml:space="preserve">by the order, as required by section 19(b) of the NGA as a </w:t>
      </w:r>
    </w:p>
    <w:p>
      <w:pPr>
        <w:pStyle w:val="PlainText"/>
        <w:rPr/>
      </w:pPr>
      <w:r>
        <w:rPr/>
        <w:t xml:space="preserve">precondition to seeking judicial review, 15 U.S.C. s 717r(b) </w:t>
      </w:r>
    </w:p>
    <w:p>
      <w:pPr>
        <w:pStyle w:val="PlainText"/>
        <w:rPr/>
      </w:pPr>
      <w:r>
        <w:rPr/>
        <w:t xml:space="preserve">("Any party ... aggrieved by an order of the Commission ... </w:t>
      </w:r>
    </w:p>
    <w:p>
      <w:pPr>
        <w:pStyle w:val="PlainText"/>
        <w:rPr/>
      </w:pPr>
      <w:r>
        <w:rPr/>
        <w:t xml:space="preserve">may obtain a review of such order in [a U.S.] court of </w:t>
      </w:r>
    </w:p>
    <w:p>
      <w:pPr>
        <w:pStyle w:val="PlainText"/>
        <w:rPr/>
      </w:pPr>
      <w:r>
        <w:rPr/>
        <w:t>appeals"),  and second, that the issue is not ripe for review.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While FERC's statement of the law is correct, it ignores </w:t>
      </w:r>
    </w:p>
    <w:p>
      <w:pPr>
        <w:pStyle w:val="PlainText"/>
        <w:rPr/>
      </w:pPr>
      <w:r>
        <w:rPr/>
        <w:t xml:space="preserve">the fact that its rolled-in pricing determination can have </w:t>
      </w:r>
    </w:p>
    <w:p>
      <w:pPr>
        <w:pStyle w:val="PlainText"/>
        <w:rPr/>
      </w:pPr>
      <w:r>
        <w:rPr/>
        <w:t xml:space="preserve">consequences more immediate than the establishment of a </w:t>
      </w:r>
    </w:p>
    <w:p>
      <w:pPr>
        <w:pStyle w:val="PlainText"/>
        <w:rPr/>
      </w:pPr>
      <w:r>
        <w:rPr/>
        <w:t>presumption for a future rate proceeding.  Midcoast con-</w:t>
      </w:r>
    </w:p>
    <w:p>
      <w:pPr>
        <w:pStyle w:val="PlainText"/>
        <w:rPr/>
      </w:pPr>
      <w:r>
        <w:rPr/>
        <w:t xml:space="preserve">tends, in effect, that but for that determination, it would not </w:t>
      </w:r>
    </w:p>
    <w:p>
      <w:pPr>
        <w:pStyle w:val="PlainText"/>
        <w:rPr/>
      </w:pPr>
      <w:r>
        <w:rPr/>
        <w:t xml:space="preserve">be faced with the loss of the Cities' business upon the </w:t>
      </w:r>
    </w:p>
    <w:p>
      <w:pPr>
        <w:pStyle w:val="PlainText"/>
        <w:rPr/>
      </w:pPr>
      <w:r>
        <w:rPr/>
        <w:t xml:space="preserve">completion of the North Alabama Pipeline.  If that claim </w:t>
      </w:r>
    </w:p>
    <w:p>
      <w:pPr>
        <w:pStyle w:val="PlainText"/>
        <w:rPr/>
      </w:pPr>
      <w:r>
        <w:rPr/>
        <w:t xml:space="preserve">survives analysis, there can be no question that Midcoast has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suffered a certain, concrete injury that satisfies both the </w:t>
      </w:r>
    </w:p>
    <w:p>
      <w:pPr>
        <w:pStyle w:val="PlainText"/>
        <w:rPr/>
      </w:pPr>
      <w:r>
        <w:rPr/>
        <w:t>statutory and constitutional requirements for judicial review.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Whether Midcoast is aggrieved is a question of fact;  and </w:t>
      </w:r>
    </w:p>
    <w:p>
      <w:pPr>
        <w:pStyle w:val="PlainText"/>
        <w:rPr/>
      </w:pPr>
      <w:r>
        <w:rPr/>
        <w:t>where they are in dispute, a court must assume the correct-</w:t>
      </w:r>
    </w:p>
    <w:p>
      <w:pPr>
        <w:pStyle w:val="PlainText"/>
        <w:rPr/>
      </w:pPr>
      <w:r>
        <w:rPr/>
        <w:t xml:space="preserve">ness of the challenging party's version of the facts.  See City </w:t>
      </w:r>
    </w:p>
    <w:p>
      <w:pPr>
        <w:pStyle w:val="PlainText"/>
        <w:rPr/>
      </w:pPr>
      <w:r>
        <w:rPr/>
        <w:t xml:space="preserve">of New Orleans, LA v. FERC, 67 F.3d 947, 952 (D.C. Cir. </w:t>
      </w:r>
    </w:p>
    <w:p>
      <w:pPr>
        <w:pStyle w:val="PlainText"/>
        <w:rPr/>
      </w:pPr>
      <w:r>
        <w:rPr/>
        <w:t>1995).  Furthermore, in determining whether an injury ex-</w:t>
      </w:r>
    </w:p>
    <w:p>
      <w:pPr>
        <w:pStyle w:val="PlainText"/>
        <w:rPr/>
      </w:pPr>
      <w:r>
        <w:rPr/>
        <w:t xml:space="preserve">ists, a court may go beyond the reasons advanced by the </w:t>
      </w:r>
    </w:p>
    <w:p>
      <w:pPr>
        <w:pStyle w:val="PlainText"/>
        <w:rPr/>
      </w:pPr>
      <w:r>
        <w:rPr/>
        <w:t>challenger in support of its standing.  See American Truck-</w:t>
      </w:r>
    </w:p>
    <w:p>
      <w:pPr>
        <w:pStyle w:val="PlainText"/>
        <w:rPr/>
      </w:pPr>
      <w:r>
        <w:rPr/>
        <w:t xml:space="preserve">ing Ass'ns, Inc. v. United States Dep't of Transp., 166 F.3d </w:t>
      </w:r>
    </w:p>
    <w:p>
      <w:pPr>
        <w:pStyle w:val="PlainText"/>
        <w:rPr/>
      </w:pPr>
      <w:r>
        <w:rPr/>
        <w:t xml:space="preserve">374, 385 (D.C. Cir. 1999) (inferring an argument in support of </w:t>
      </w:r>
    </w:p>
    <w:p>
      <w:pPr>
        <w:pStyle w:val="PlainText"/>
        <w:rPr/>
      </w:pPr>
      <w:r>
        <w:rPr/>
        <w:t xml:space="preserve">standing);  see also United States Int'l Trade Comm'n v. </w:t>
      </w:r>
    </w:p>
    <w:p>
      <w:pPr>
        <w:pStyle w:val="PlainText"/>
        <w:rPr/>
      </w:pPr>
      <w:r>
        <w:rPr/>
        <w:t xml:space="preserve">Tenneco West, 822 F.2d 73, 75 (D.C. Cir. 1987) (finding </w:t>
      </w:r>
    </w:p>
    <w:p>
      <w:pPr>
        <w:pStyle w:val="PlainText"/>
        <w:rPr/>
      </w:pPr>
      <w:r>
        <w:rPr/>
        <w:t>standing for reason other than those offered by Commission).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Midcoast's response to FERC's aggrievement argument </w:t>
      </w:r>
    </w:p>
    <w:p>
      <w:pPr>
        <w:pStyle w:val="PlainText"/>
        <w:rPr/>
      </w:pPr>
      <w:r>
        <w:rPr/>
        <w:t xml:space="preserve">reflects more astonishment than coherence.  Nevertheless, in </w:t>
      </w:r>
    </w:p>
    <w:p>
      <w:pPr>
        <w:pStyle w:val="PlainText"/>
        <w:rPr/>
      </w:pPr>
      <w:r>
        <w:rPr/>
        <w:t xml:space="preserve">its briefs and in the administrative proceedings, Midcoast has </w:t>
      </w:r>
    </w:p>
    <w:p>
      <w:pPr>
        <w:pStyle w:val="PlainText"/>
        <w:rPr/>
      </w:pPr>
      <w:r>
        <w:rPr/>
        <w:t xml:space="preserve">presented facts which, if correct, fully support a finding that </w:t>
      </w:r>
    </w:p>
    <w:p>
      <w:pPr>
        <w:pStyle w:val="PlainText"/>
        <w:rPr/>
      </w:pPr>
      <w:r>
        <w:rPr/>
        <w:t xml:space="preserve">it has been aggrieved by the pricing determination.  Midcoast </w:t>
      </w:r>
    </w:p>
    <w:p>
      <w:pPr>
        <w:pStyle w:val="PlainText"/>
        <w:rPr/>
      </w:pPr>
      <w:r>
        <w:rPr/>
        <w:t>has calculated that if the Commission had required incremen-</w:t>
      </w:r>
    </w:p>
    <w:p>
      <w:pPr>
        <w:pStyle w:val="PlainText"/>
        <w:rPr/>
      </w:pPr>
      <w:r>
        <w:rPr/>
        <w:t xml:space="preserve">tal pricing, Southern would have to charge users of the North </w:t>
      </w:r>
    </w:p>
    <w:p>
      <w:pPr>
        <w:pStyle w:val="PlainText"/>
        <w:rPr/>
      </w:pPr>
      <w:r>
        <w:rPr/>
        <w:t xml:space="preserve">Alabama Pipeline an incremental rate of $10.00 in addition to </w:t>
      </w:r>
    </w:p>
    <w:p>
      <w:pPr>
        <w:pStyle w:val="PlainText"/>
        <w:rPr/>
      </w:pPr>
      <w:r>
        <w:rPr/>
        <w:t xml:space="preserve">its system-wide rate of $8.80, for a total of $18.80 per </w:t>
      </w:r>
    </w:p>
    <w:p>
      <w:pPr>
        <w:pStyle w:val="PlainText"/>
        <w:rPr/>
      </w:pPr>
      <w:r>
        <w:rPr/>
        <w:t>decatherm per month, as compared with the $8.60 that Mid-</w:t>
      </w:r>
    </w:p>
    <w:p>
      <w:pPr>
        <w:pStyle w:val="PlainText"/>
        <w:rPr/>
      </w:pPr>
      <w:r>
        <w:rPr/>
        <w:t xml:space="preserve">coast proposed to charge.  Midcoast contends that given this </w:t>
      </w:r>
    </w:p>
    <w:p>
      <w:pPr>
        <w:pStyle w:val="PlainText"/>
        <w:rPr/>
      </w:pPr>
      <w:r>
        <w:rPr/>
        <w:t>disparity, FERC could not have found that the North Ala-</w:t>
      </w:r>
    </w:p>
    <w:p>
      <w:pPr>
        <w:pStyle w:val="PlainText"/>
        <w:rPr/>
      </w:pPr>
      <w:r>
        <w:rPr/>
        <w:t>bama Pipeline would be a "competitive alternative" to Mid-</w:t>
      </w:r>
    </w:p>
    <w:p>
      <w:pPr>
        <w:pStyle w:val="PlainText"/>
        <w:rPr/>
      </w:pPr>
      <w:r>
        <w:rPr/>
        <w:t xml:space="preserve">coast, Certificate Order, 79 FERC at 62,208;  therefore, it </w:t>
      </w:r>
    </w:p>
    <w:p>
      <w:pPr>
        <w:pStyle w:val="PlainText"/>
        <w:rPr/>
      </w:pPr>
      <w:r>
        <w:rPr/>
        <w:t>would not have authorized its construction.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Accepting, as we must for purposes of our analysis, the </w:t>
      </w:r>
    </w:p>
    <w:p>
      <w:pPr>
        <w:pStyle w:val="PlainText"/>
        <w:rPr/>
      </w:pPr>
      <w:r>
        <w:rPr/>
        <w:t xml:space="preserve">accuracy of Midcoast's calculation of the incremental rate </w:t>
      </w:r>
    </w:p>
    <w:p>
      <w:pPr>
        <w:pStyle w:val="PlainText"/>
        <w:rPr/>
      </w:pPr>
      <w:r>
        <w:rPr/>
        <w:t xml:space="preserve">Southern would be required to charge, we are satisfied that </w:t>
      </w:r>
    </w:p>
    <w:p>
      <w:pPr>
        <w:pStyle w:val="PlainText"/>
        <w:rPr/>
      </w:pPr>
      <w:r>
        <w:rPr/>
        <w:t xml:space="preserve">Midcoast has been aggrieved.  As a direct consequence of the </w:t>
      </w:r>
    </w:p>
    <w:p>
      <w:pPr>
        <w:pStyle w:val="PlainText"/>
        <w:rPr/>
      </w:pPr>
      <w:r>
        <w:rPr/>
        <w:t xml:space="preserve">agency's action and irrespective of the outcome of a future </w:t>
      </w:r>
    </w:p>
    <w:p>
      <w:pPr>
        <w:pStyle w:val="PlainText"/>
        <w:rPr/>
      </w:pPr>
      <w:r>
        <w:rPr/>
        <w:t xml:space="preserve">rate proceeding, Midcoast will have lost the Cities' business </w:t>
      </w:r>
    </w:p>
    <w:p>
      <w:pPr>
        <w:pStyle w:val="PlainText"/>
        <w:rPr/>
      </w:pPr>
      <w:r>
        <w:rPr/>
        <w:t>from the moment the North Alabama Pipeline begins deliver-</w:t>
      </w:r>
    </w:p>
    <w:p>
      <w:pPr>
        <w:pStyle w:val="PlainText"/>
        <w:rPr/>
      </w:pPr>
      <w:r>
        <w:rPr/>
        <w:t xml:space="preserve">ies of natural gas until the time that the Cities are released </w:t>
      </w:r>
    </w:p>
    <w:p>
      <w:pPr>
        <w:pStyle w:val="PlainText"/>
        <w:rPr/>
      </w:pPr>
      <w:r>
        <w:rPr/>
        <w:t xml:space="preserve">from their obligations under the Southern contracts--whether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>that be at the expiration of twenty years (as Southern con-</w:t>
      </w:r>
    </w:p>
    <w:p>
      <w:pPr>
        <w:pStyle w:val="PlainText"/>
        <w:rPr/>
      </w:pPr>
      <w:r>
        <w:rPr/>
        <w:t xml:space="preserve">tends), or at an earlier date (in the Cities' view) if FERC </w:t>
      </w:r>
    </w:p>
    <w:p>
      <w:pPr>
        <w:pStyle w:val="PlainText"/>
        <w:rPr/>
      </w:pPr>
      <w:r>
        <w:rPr/>
        <w:t>should subsequently order the payment of other than rolled-</w:t>
      </w:r>
    </w:p>
    <w:p>
      <w:pPr>
        <w:pStyle w:val="PlainText"/>
        <w:rPr/>
      </w:pPr>
      <w:r>
        <w:rPr/>
        <w:t>in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It is for this reason that we also find the issue ripe for </w:t>
      </w:r>
    </w:p>
    <w:p>
      <w:pPr>
        <w:pStyle w:val="PlainText"/>
        <w:rPr/>
      </w:pPr>
      <w:r>
        <w:rPr/>
        <w:t xml:space="preserve">review.  FERC argues that the challenge to rolled-in pricing </w:t>
      </w:r>
    </w:p>
    <w:p>
      <w:pPr>
        <w:pStyle w:val="PlainText"/>
        <w:rPr/>
      </w:pPr>
      <w:r>
        <w:rPr/>
        <w:t xml:space="preserve">is not ripe because the Preliminary Determination did no </w:t>
      </w:r>
    </w:p>
    <w:p>
      <w:pPr>
        <w:pStyle w:val="PlainText"/>
        <w:rPr/>
      </w:pPr>
      <w:r>
        <w:rPr/>
        <w:t xml:space="preserve">more than establish a rebuttable presumption in Southern's </w:t>
      </w:r>
    </w:p>
    <w:p>
      <w:pPr>
        <w:pStyle w:val="PlainText"/>
        <w:rPr/>
      </w:pPr>
      <w:r>
        <w:rPr/>
        <w:t xml:space="preserve">favor;  therefore, the matter should be deferred until it can be </w:t>
      </w:r>
    </w:p>
    <w:p>
      <w:pPr>
        <w:pStyle w:val="PlainText"/>
        <w:rPr/>
      </w:pPr>
      <w:r>
        <w:rPr/>
        <w:t xml:space="preserve">determined whether rolled-in rates will in fact be applied.  As </w:t>
      </w:r>
    </w:p>
    <w:p>
      <w:pPr>
        <w:pStyle w:val="PlainText"/>
        <w:rPr/>
      </w:pPr>
      <w:r>
        <w:rPr/>
        <w:t xml:space="preserve">we have pointed out, however, Midcoast's injury is based not </w:t>
      </w:r>
    </w:p>
    <w:p>
      <w:pPr>
        <w:pStyle w:val="PlainText"/>
        <w:rPr/>
      </w:pPr>
      <w:r>
        <w:rPr/>
        <w:t xml:space="preserve">on the likelihood that such rates will be imposed in the future </w:t>
      </w:r>
    </w:p>
    <w:p>
      <w:pPr>
        <w:pStyle w:val="PlainText"/>
        <w:rPr/>
      </w:pPr>
      <w:r>
        <w:rPr/>
        <w:t xml:space="preserve">but on the inescapable fact that, following the Southern </w:t>
      </w:r>
    </w:p>
    <w:p>
      <w:pPr>
        <w:pStyle w:val="PlainText"/>
        <w:rPr/>
      </w:pPr>
      <w:r>
        <w:rPr/>
        <w:t xml:space="preserve">project's completion, Midcoast will lose the Cities' business </w:t>
      </w:r>
    </w:p>
    <w:p>
      <w:pPr>
        <w:pStyle w:val="PlainText"/>
        <w:rPr/>
      </w:pPr>
      <w:r>
        <w:rPr/>
        <w:t xml:space="preserve">for an indeterminate period.  It is this that distinguishes the </w:t>
      </w:r>
    </w:p>
    <w:p>
      <w:pPr>
        <w:pStyle w:val="PlainText"/>
        <w:rPr/>
      </w:pPr>
      <w:r>
        <w:rPr/>
        <w:t xml:space="preserve">present case from New York State Electric &amp; Gas Corp. v. </w:t>
      </w:r>
    </w:p>
    <w:p>
      <w:pPr>
        <w:pStyle w:val="PlainText"/>
        <w:rPr/>
      </w:pPr>
      <w:r>
        <w:rPr/>
        <w:t xml:space="preserve">FERC, 177 F.3d 1037, 1041 (D.C. Cir. 1999), in which we held </w:t>
      </w:r>
    </w:p>
    <w:p>
      <w:pPr>
        <w:pStyle w:val="PlainText"/>
        <w:rPr/>
      </w:pPr>
      <w:r>
        <w:rPr/>
        <w:t xml:space="preserve">unripe a challenge to FERC's establishment of a presumption </w:t>
      </w:r>
    </w:p>
    <w:p>
      <w:pPr>
        <w:pStyle w:val="PlainText"/>
        <w:rPr/>
      </w:pPr>
      <w:r>
        <w:rPr/>
        <w:t xml:space="preserve">in favor of rolled-in rates in a certificate proceeding.  That </w:t>
      </w:r>
    </w:p>
    <w:p>
      <w:pPr>
        <w:pStyle w:val="PlainText"/>
        <w:rPr/>
      </w:pPr>
      <w:r>
        <w:rPr/>
        <w:t xml:space="preserve">case was brought not by a competitor, but by a ratepayer who </w:t>
      </w:r>
    </w:p>
    <w:p>
      <w:pPr>
        <w:pStyle w:val="PlainText"/>
        <w:rPr/>
      </w:pPr>
      <w:r>
        <w:rPr/>
        <w:t xml:space="preserve">would continue to pay existing rates until it was determined, </w:t>
      </w:r>
    </w:p>
    <w:p>
      <w:pPr>
        <w:pStyle w:val="PlainText"/>
        <w:rPr/>
      </w:pPr>
      <w:r>
        <w:rPr/>
        <w:t xml:space="preserve">in the course of the pipeline's next section 4 filing, whether </w:t>
      </w:r>
    </w:p>
    <w:p>
      <w:pPr>
        <w:pStyle w:val="PlainText"/>
        <w:rPr/>
      </w:pPr>
      <w:r>
        <w:rPr/>
        <w:t xml:space="preserve">system-wide customers would be required to absorb the cost </w:t>
      </w:r>
    </w:p>
    <w:p>
      <w:pPr>
        <w:pStyle w:val="PlainText"/>
        <w:rPr/>
      </w:pPr>
      <w:r>
        <w:rPr/>
        <w:t xml:space="preserve">of new construction through the imposition of rolled-in rates.  </w:t>
      </w:r>
    </w:p>
    <w:p>
      <w:pPr>
        <w:pStyle w:val="PlainText"/>
        <w:rPr/>
      </w:pPr>
      <w:r>
        <w:rPr/>
        <w:t>Id. at 1040.  Because Midcoast faces an imminent loss irre-</w:t>
      </w:r>
    </w:p>
    <w:p>
      <w:pPr>
        <w:pStyle w:val="PlainText"/>
        <w:rPr/>
      </w:pPr>
      <w:r>
        <w:rPr/>
        <w:t xml:space="preserve">spective of the outcome of a future rate proceeding, there can </w:t>
      </w:r>
    </w:p>
    <w:p>
      <w:pPr>
        <w:pStyle w:val="PlainText"/>
        <w:rPr/>
      </w:pPr>
      <w:r>
        <w:rPr/>
        <w:t xml:space="preserve">be no question that the Commission's pricing determination is </w:t>
      </w:r>
    </w:p>
    <w:p>
      <w:pPr>
        <w:pStyle w:val="PlainText"/>
        <w:rPr/>
      </w:pPr>
      <w:r>
        <w:rPr/>
        <w:t xml:space="preserve">ripe for review under the classic test established in Abbott </w:t>
      </w:r>
    </w:p>
    <w:p>
      <w:pPr>
        <w:pStyle w:val="PlainText"/>
        <w:rPr/>
      </w:pPr>
      <w:r>
        <w:rPr/>
        <w:t>Laboratories v. Gardner, 387 U.S. 136, 149 (1967):  the legali-</w:t>
      </w:r>
    </w:p>
    <w:p>
      <w:pPr>
        <w:pStyle w:val="PlainText"/>
        <w:rPr/>
      </w:pPr>
      <w:r>
        <w:rPr/>
        <w:t xml:space="preserve">ty of the rolled-in pricing determination is fit for immediate </w:t>
      </w:r>
    </w:p>
    <w:p>
      <w:pPr>
        <w:pStyle w:val="PlainText"/>
        <w:rPr/>
      </w:pPr>
      <w:r>
        <w:rPr/>
        <w:t xml:space="preserve">judicial decision, and the hardship faced by Midcoast is </w:t>
      </w:r>
    </w:p>
    <w:p>
      <w:pPr>
        <w:pStyle w:val="PlainText"/>
        <w:rPr/>
      </w:pPr>
      <w:r>
        <w:rPr/>
        <w:t>indisputable.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2.   The merits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Having found Midcoast's challenge to be properly before </w:t>
      </w:r>
    </w:p>
    <w:p>
      <w:pPr>
        <w:pStyle w:val="PlainText"/>
        <w:rPr/>
      </w:pPr>
      <w:r>
        <w:rPr/>
        <w:t xml:space="preserve">us, we now turn to the merits of its claim.  Midcoast alleges </w:t>
      </w:r>
    </w:p>
    <w:p>
      <w:pPr>
        <w:pStyle w:val="PlainText"/>
        <w:rPr/>
      </w:pPr>
      <w:r>
        <w:rPr/>
        <w:t xml:space="preserve">that the Commission's decision to establish a presumption of </w:t>
      </w:r>
    </w:p>
    <w:p>
      <w:pPr>
        <w:pStyle w:val="PlainText"/>
        <w:rPr/>
      </w:pPr>
      <w:r>
        <w:rPr/>
        <w:t xml:space="preserve">rolled-in rates was erroneous for two reasons:  first, the </w:t>
      </w:r>
    </w:p>
    <w:p>
      <w:pPr>
        <w:pStyle w:val="PlainText"/>
        <w:rPr/>
      </w:pPr>
      <w:r>
        <w:rPr/>
        <w:t xml:space="preserve">Pricing Policy is not applicable to cases, such as this, that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involve questions of fair competition;  and second, even if the </w:t>
      </w:r>
    </w:p>
    <w:p>
      <w:pPr>
        <w:pStyle w:val="PlainText"/>
        <w:rPr/>
      </w:pPr>
      <w:r>
        <w:rPr/>
        <w:t xml:space="preserve">policy does apply to this case, Southern's project did not meet </w:t>
      </w:r>
    </w:p>
    <w:p>
      <w:pPr>
        <w:pStyle w:val="PlainText"/>
        <w:rPr/>
      </w:pPr>
      <w:r>
        <w:rPr/>
        <w:t>the policy's criteria for rolled-in pricing.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Petitioners' first argument presents a general challenge to </w:t>
      </w:r>
    </w:p>
    <w:p>
      <w:pPr>
        <w:pStyle w:val="PlainText"/>
        <w:rPr/>
      </w:pPr>
      <w:r>
        <w:rPr/>
        <w:t xml:space="preserve">the Commission's use of its Pricing Policy in a situation where </w:t>
      </w:r>
    </w:p>
    <w:p>
      <w:pPr>
        <w:pStyle w:val="PlainText"/>
        <w:rPr/>
      </w:pPr>
      <w:r>
        <w:rPr/>
        <w:t>pipelines of disparate sizes are competing to serve a particu-</w:t>
      </w:r>
    </w:p>
    <w:p>
      <w:pPr>
        <w:pStyle w:val="PlainText"/>
        <w:rPr/>
      </w:pPr>
      <w:r>
        <w:rPr/>
        <w:t>lar market.  Midcoast maintains that, in such instances, appli-</w:t>
      </w:r>
    </w:p>
    <w:p>
      <w:pPr>
        <w:pStyle w:val="PlainText"/>
        <w:rPr/>
      </w:pPr>
      <w:r>
        <w:rPr/>
        <w:t xml:space="preserve">cation of the policy will distort market realities because large </w:t>
      </w:r>
    </w:p>
    <w:p>
      <w:pPr>
        <w:pStyle w:val="PlainText"/>
        <w:rPr/>
      </w:pPr>
      <w:r>
        <w:rPr/>
        <w:t xml:space="preserve">pipeline systems, such as Southern's, can readily absorb the </w:t>
      </w:r>
    </w:p>
    <w:p>
      <w:pPr>
        <w:pStyle w:val="PlainText"/>
        <w:rPr/>
      </w:pPr>
      <w:r>
        <w:rPr/>
        <w:t xml:space="preserve">rolled-in cost of new projects without experiencing a rise in </w:t>
      </w:r>
    </w:p>
    <w:p>
      <w:pPr>
        <w:pStyle w:val="PlainText"/>
        <w:rPr/>
      </w:pPr>
      <w:r>
        <w:rPr/>
        <w:t xml:space="preserve">system-wide rates that will exceed the policy's five percent </w:t>
      </w:r>
    </w:p>
    <w:p>
      <w:pPr>
        <w:pStyle w:val="PlainText"/>
        <w:rPr/>
      </w:pPr>
      <w:r>
        <w:rPr/>
        <w:t xml:space="preserve">limit.  As a result, the cost of the expansion facilities is </w:t>
      </w:r>
    </w:p>
    <w:p>
      <w:pPr>
        <w:pStyle w:val="PlainText"/>
        <w:rPr/>
      </w:pPr>
      <w:r>
        <w:rPr/>
        <w:t>subsidized by the larger pipeline's existing system-wide cus-</w:t>
      </w:r>
    </w:p>
    <w:p>
      <w:pPr>
        <w:pStyle w:val="PlainText"/>
        <w:rPr/>
      </w:pPr>
      <w:r>
        <w:rPr/>
        <w:t xml:space="preserve">tomers to the detriment of the smaller competitor.  Midcoast </w:t>
      </w:r>
    </w:p>
    <w:p>
      <w:pPr>
        <w:pStyle w:val="PlainText"/>
        <w:rPr/>
      </w:pPr>
      <w:r>
        <w:rPr/>
        <w:t xml:space="preserve">argues that to apply the Pricing Policy in a manner that </w:t>
      </w:r>
    </w:p>
    <w:p>
      <w:pPr>
        <w:pStyle w:val="PlainText"/>
        <w:rPr/>
      </w:pPr>
      <w:r>
        <w:rPr/>
        <w:t xml:space="preserve">favors one pipeline over another makes a mockery of FERC's </w:t>
      </w:r>
    </w:p>
    <w:p>
      <w:pPr>
        <w:pStyle w:val="PlainText"/>
        <w:rPr/>
      </w:pPr>
      <w:r>
        <w:rPr/>
        <w:t xml:space="preserve">contention that its certificate order serves the interest of </w:t>
      </w:r>
    </w:p>
    <w:p>
      <w:pPr>
        <w:pStyle w:val="PlainText"/>
        <w:rPr/>
      </w:pPr>
      <w:r>
        <w:rPr/>
        <w:t>competition.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While it is true that the Commission emphasized the desir-</w:t>
      </w:r>
    </w:p>
    <w:p>
      <w:pPr>
        <w:pStyle w:val="PlainText"/>
        <w:rPr/>
      </w:pPr>
      <w:r>
        <w:rPr/>
        <w:t xml:space="preserve">ability of providing the Cities with a choice between pipelines, </w:t>
      </w:r>
    </w:p>
    <w:p>
      <w:pPr>
        <w:pStyle w:val="PlainText"/>
        <w:rPr/>
      </w:pPr>
      <w:r>
        <w:rPr/>
        <w:t xml:space="preserve">Midcoast's argument ignores the independent purpose of the </w:t>
      </w:r>
    </w:p>
    <w:p>
      <w:pPr>
        <w:pStyle w:val="PlainText"/>
        <w:rPr/>
      </w:pPr>
      <w:r>
        <w:rPr/>
        <w:t xml:space="preserve">Pricing Policy, which was to "provide parties with greater </w:t>
      </w:r>
    </w:p>
    <w:p>
      <w:pPr>
        <w:pStyle w:val="PlainText"/>
        <w:rPr/>
      </w:pPr>
      <w:r>
        <w:rPr/>
        <w:t xml:space="preserve">certainty about the rate design that will be applied" to new </w:t>
      </w:r>
    </w:p>
    <w:p>
      <w:pPr>
        <w:pStyle w:val="PlainText"/>
        <w:rPr/>
      </w:pPr>
      <w:r>
        <w:rPr/>
        <w:t xml:space="preserve">pipelines, thereby allowing them to make better decisions as </w:t>
      </w:r>
    </w:p>
    <w:p>
      <w:pPr>
        <w:pStyle w:val="PlainText"/>
        <w:rPr/>
      </w:pPr>
      <w:r>
        <w:rPr/>
        <w:t xml:space="preserve">to such matters as the amount of capacity to develop.  Pricing </w:t>
      </w:r>
    </w:p>
    <w:p>
      <w:pPr>
        <w:pStyle w:val="PlainText"/>
        <w:rPr/>
      </w:pPr>
      <w:r>
        <w:rPr/>
        <w:t xml:space="preserve">Policy, 71 FERC at 61,915.  The Commission, and all those </w:t>
      </w:r>
    </w:p>
    <w:p>
      <w:pPr>
        <w:pStyle w:val="PlainText"/>
        <w:rPr/>
      </w:pPr>
      <w:r>
        <w:rPr/>
        <w:t xml:space="preserve">who offered comments during the development of the Pricing </w:t>
      </w:r>
    </w:p>
    <w:p>
      <w:pPr>
        <w:pStyle w:val="PlainText"/>
        <w:rPr/>
      </w:pPr>
      <w:r>
        <w:rPr/>
        <w:t xml:space="preserve">Policy, felt that such certainty was needed to encourage </w:t>
      </w:r>
    </w:p>
    <w:p>
      <w:pPr>
        <w:pStyle w:val="PlainText"/>
        <w:rPr/>
      </w:pPr>
      <w:r>
        <w:rPr/>
        <w:t xml:space="preserve">efficient growth in the natural gas industry as a whole </w:t>
      </w:r>
    </w:p>
    <w:p>
      <w:pPr>
        <w:pStyle w:val="PlainText"/>
        <w:rPr/>
      </w:pPr>
      <w:r>
        <w:rPr/>
        <w:t xml:space="preserve">following the Commission's restructuring of the industry to </w:t>
      </w:r>
    </w:p>
    <w:p>
      <w:pPr>
        <w:pStyle w:val="PlainText"/>
        <w:rPr/>
      </w:pPr>
      <w:r>
        <w:rPr/>
        <w:t xml:space="preserve">convert pipelines into common carriers.  Id. at 61,914-15 </w:t>
      </w:r>
    </w:p>
    <w:p>
      <w:pPr>
        <w:pStyle w:val="PlainText"/>
        <w:rPr/>
      </w:pPr>
      <w:r>
        <w:rPr/>
        <w:t xml:space="preserve">(discussing orders providing for open-access transportation </w:t>
      </w:r>
    </w:p>
    <w:p>
      <w:pPr>
        <w:pStyle w:val="PlainText"/>
        <w:rPr/>
      </w:pPr>
      <w:r>
        <w:rPr/>
        <w:t>service and unbundling the sale of gas from related transpor-</w:t>
      </w:r>
    </w:p>
    <w:p>
      <w:pPr>
        <w:pStyle w:val="PlainText"/>
        <w:rPr/>
      </w:pPr>
      <w:r>
        <w:rPr/>
        <w:t xml:space="preserve">tation service).  In deciding to encourage efficient pipeline </w:t>
      </w:r>
    </w:p>
    <w:p>
      <w:pPr>
        <w:pStyle w:val="PlainText"/>
        <w:rPr/>
      </w:pPr>
      <w:r>
        <w:rPr/>
        <w:t xml:space="preserve">expansion by offering greater rate certainty at the outset in </w:t>
      </w:r>
    </w:p>
    <w:p>
      <w:pPr>
        <w:pStyle w:val="PlainText"/>
        <w:rPr/>
      </w:pPr>
      <w:r>
        <w:rPr/>
        <w:t xml:space="preserve">circumstances that could affect the balance of market forces, </w:t>
      </w:r>
    </w:p>
    <w:p>
      <w:pPr>
        <w:pStyle w:val="PlainText"/>
        <w:rPr/>
      </w:pPr>
      <w:r>
        <w:rPr/>
        <w:t xml:space="preserve">FERC exercised the kind of judgment on matters of policy </w:t>
      </w:r>
    </w:p>
    <w:p>
      <w:pPr>
        <w:pStyle w:val="PlainText"/>
        <w:rPr/>
      </w:pPr>
      <w:r>
        <w:rPr/>
        <w:t xml:space="preserve">that Congress has entrusted to it.  As the Supreme Court has </w:t>
      </w:r>
    </w:p>
    <w:p>
      <w:pPr>
        <w:pStyle w:val="PlainText"/>
        <w:rPr/>
      </w:pPr>
      <w:r>
        <w:rPr/>
        <w:t xml:space="preserve">reminded us, "[t]he scope of review under the 'arbitrary and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capricious' standard is narrow and a court is not to substitute </w:t>
      </w:r>
    </w:p>
    <w:p>
      <w:pPr>
        <w:pStyle w:val="PlainText"/>
        <w:rPr/>
      </w:pPr>
      <w:r>
        <w:rPr/>
        <w:t xml:space="preserve">its judgment for that of the agency."  Motor Vehicle Mfrs. </w:t>
      </w:r>
    </w:p>
    <w:p>
      <w:pPr>
        <w:pStyle w:val="PlainText"/>
        <w:rPr/>
      </w:pPr>
      <w:r>
        <w:rPr/>
        <w:t>Ass'n, 463 U.S. at 43.  Because the Commission fully ad-</w:t>
      </w:r>
    </w:p>
    <w:p>
      <w:pPr>
        <w:pStyle w:val="PlainText"/>
        <w:rPr/>
      </w:pPr>
      <w:r>
        <w:rPr/>
        <w:t xml:space="preserve">dressed Midcoast's argument, we cannot fault its decision to </w:t>
      </w:r>
    </w:p>
    <w:p>
      <w:pPr>
        <w:pStyle w:val="PlainText"/>
        <w:rPr/>
      </w:pPr>
      <w:r>
        <w:rPr/>
        <w:t>apply its policy to the facts of this case.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now address Midcoast's contention that FERC misap-</w:t>
      </w:r>
    </w:p>
    <w:p>
      <w:pPr>
        <w:pStyle w:val="PlainText"/>
        <w:rPr/>
      </w:pPr>
      <w:r>
        <w:rPr/>
        <w:t xml:space="preserve">plied the Pricing Policy.  In reaching a pricing decision, the </w:t>
      </w:r>
    </w:p>
    <w:p>
      <w:pPr>
        <w:pStyle w:val="PlainText"/>
        <w:rPr/>
      </w:pPr>
      <w:r>
        <w:rPr/>
        <w:t>Commission will evaluate two factors:  "the system-wide bene-</w:t>
      </w:r>
    </w:p>
    <w:p>
      <w:pPr>
        <w:pStyle w:val="PlainText"/>
        <w:rPr/>
      </w:pPr>
      <w:r>
        <w:rPr/>
        <w:t xml:space="preserve">fits of the project and the rate impact on existing customers."  </w:t>
      </w:r>
    </w:p>
    <w:p>
      <w:pPr>
        <w:pStyle w:val="PlainText"/>
        <w:rPr/>
      </w:pPr>
      <w:r>
        <w:rPr/>
        <w:t xml:space="preserve">Pricing Policy, 71 FERC at 61,915.  In assessing the first of </w:t>
      </w:r>
    </w:p>
    <w:p>
      <w:pPr>
        <w:pStyle w:val="PlainText"/>
        <w:rPr/>
      </w:pPr>
      <w:r>
        <w:rPr/>
        <w:t xml:space="preserve">these, the Commission will "look to the extent to which the </w:t>
      </w:r>
    </w:p>
    <w:p>
      <w:pPr>
        <w:pStyle w:val="PlainText"/>
        <w:rPr/>
      </w:pPr>
      <w:r>
        <w:rPr/>
        <w:t xml:space="preserve">new facilities are integrated with the existing facilities and to </w:t>
      </w:r>
    </w:p>
    <w:p>
      <w:pPr>
        <w:pStyle w:val="PlainText"/>
        <w:rPr/>
      </w:pPr>
      <w:r>
        <w:rPr/>
        <w:t xml:space="preserve">the specific system benefits conferred by the project."  Id. at </w:t>
      </w:r>
    </w:p>
    <w:p>
      <w:pPr>
        <w:pStyle w:val="PlainText"/>
        <w:rPr/>
      </w:pPr>
      <w:r>
        <w:rPr/>
        <w:t>61,915-16.  If the proposed facilities are sufficiently integrat-</w:t>
      </w:r>
    </w:p>
    <w:p>
      <w:pPr>
        <w:pStyle w:val="PlainText"/>
        <w:rPr/>
      </w:pPr>
      <w:r>
        <w:rPr/>
        <w:t xml:space="preserve">ed and the impact on existing customers is an increase of five </w:t>
      </w:r>
    </w:p>
    <w:p>
      <w:pPr>
        <w:pStyle w:val="PlainText"/>
        <w:rPr/>
      </w:pPr>
      <w:r>
        <w:rPr/>
        <w:t xml:space="preserve">percent or less, the Commission will generally apply the </w:t>
      </w:r>
    </w:p>
    <w:p>
      <w:pPr>
        <w:pStyle w:val="PlainText"/>
        <w:rPr/>
      </w:pPr>
      <w:r>
        <w:rPr/>
        <w:t>presumption in favor of rolled-in rates.  Id. at 61,916.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"question of how to allocate costs among a pipeline's </w:t>
      </w:r>
    </w:p>
    <w:p>
      <w:pPr>
        <w:pStyle w:val="PlainText"/>
        <w:rPr/>
      </w:pPr>
      <w:r>
        <w:rPr/>
        <w:t xml:space="preserve">customers is a difficult issue of fact, and one on which the </w:t>
      </w:r>
    </w:p>
    <w:p>
      <w:pPr>
        <w:pStyle w:val="PlainText"/>
        <w:rPr/>
      </w:pPr>
      <w:r>
        <w:rPr/>
        <w:t>Commission enjoys broad discretion."  Algonquin Gas Trans-</w:t>
      </w:r>
    </w:p>
    <w:p>
      <w:pPr>
        <w:pStyle w:val="PlainText"/>
        <w:rPr/>
      </w:pPr>
      <w:r>
        <w:rPr/>
        <w:t xml:space="preserve">mission Co. v. FERC, 948 F.2d 1305, 1313 (D.C. Cir. 1991) </w:t>
      </w:r>
    </w:p>
    <w:p>
      <w:pPr>
        <w:pStyle w:val="PlainText"/>
        <w:rPr/>
      </w:pPr>
      <w:r>
        <w:rPr/>
        <w:t xml:space="preserve">(internal quotation marks and citation omitted).  As always, </w:t>
      </w:r>
    </w:p>
    <w:p>
      <w:pPr>
        <w:pStyle w:val="PlainText"/>
        <w:rPr/>
      </w:pPr>
      <w:r>
        <w:rPr/>
        <w:t xml:space="preserve">its conclusions must be supported by substantial evidence;  </w:t>
      </w:r>
    </w:p>
    <w:p>
      <w:pPr>
        <w:pStyle w:val="PlainText"/>
        <w:rPr/>
      </w:pPr>
      <w:r>
        <w:rPr/>
        <w:t>and when FERC determines that rolled-in pricing is warrant-</w:t>
      </w:r>
    </w:p>
    <w:p>
      <w:pPr>
        <w:pStyle w:val="PlainText"/>
        <w:rPr/>
      </w:pPr>
      <w:r>
        <w:rPr/>
        <w:t>ed, it must "outline[ ] with reasonable particularity the sys-</w:t>
      </w:r>
    </w:p>
    <w:p>
      <w:pPr>
        <w:pStyle w:val="PlainText"/>
        <w:rPr/>
      </w:pPr>
      <w:r>
        <w:rPr/>
        <w:t xml:space="preserve">tem-wide benefits which each new facility produces."  Id. </w:t>
      </w:r>
    </w:p>
    <w:p>
      <w:pPr>
        <w:pStyle w:val="PlainText"/>
        <w:rPr/>
      </w:pPr>
      <w:r>
        <w:rPr/>
        <w:t xml:space="preserve">(discussing standard of review of Commission's decision in </w:t>
      </w:r>
    </w:p>
    <w:p>
      <w:pPr>
        <w:pStyle w:val="PlainText"/>
        <w:rPr/>
      </w:pPr>
      <w:r>
        <w:rPr/>
        <w:t>rate case).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addition to finding that the system would realize a long-</w:t>
      </w:r>
    </w:p>
    <w:p>
      <w:pPr>
        <w:pStyle w:val="PlainText"/>
        <w:rPr/>
      </w:pPr>
      <w:r>
        <w:rPr/>
        <w:t>term economic benefit of $25 million, the Commission identi-</w:t>
      </w:r>
    </w:p>
    <w:p>
      <w:pPr>
        <w:pStyle w:val="PlainText"/>
        <w:rPr/>
      </w:pPr>
      <w:r>
        <w:rPr/>
        <w:t xml:space="preserve">fied four operational benefits that the Southern project would </w:t>
      </w:r>
    </w:p>
    <w:p>
      <w:pPr>
        <w:pStyle w:val="PlainText"/>
        <w:rPr/>
      </w:pPr>
      <w:r>
        <w:rPr/>
        <w:t>provide existing customers:  enhancement of system reliabili-</w:t>
      </w:r>
    </w:p>
    <w:p>
      <w:pPr>
        <w:pStyle w:val="PlainText"/>
        <w:rPr/>
      </w:pPr>
      <w:r>
        <w:rPr/>
        <w:t xml:space="preserve">ty, increase in the availability of interruptible transportation </w:t>
      </w:r>
    </w:p>
    <w:p>
      <w:pPr>
        <w:pStyle w:val="PlainText"/>
        <w:rPr/>
      </w:pPr>
      <w:r>
        <w:rPr/>
        <w:t xml:space="preserve">service, the availability of new opportunities for marketers </w:t>
      </w:r>
    </w:p>
    <w:p>
      <w:pPr>
        <w:pStyle w:val="PlainText"/>
        <w:rPr/>
      </w:pPr>
      <w:r>
        <w:rPr/>
        <w:t xml:space="preserve">and shippers, and the provision of firm service for increased </w:t>
      </w:r>
    </w:p>
    <w:p>
      <w:pPr>
        <w:pStyle w:val="PlainText"/>
        <w:rPr/>
      </w:pPr>
      <w:r>
        <w:rPr/>
        <w:t xml:space="preserve">shipments to the Cities by two Southern system shippers.  </w:t>
      </w:r>
    </w:p>
    <w:p>
      <w:pPr>
        <w:pStyle w:val="PlainText"/>
        <w:rPr/>
      </w:pPr>
      <w:r>
        <w:rPr/>
        <w:t>Preliminary Determination, 76 FERC at 61,638.  These bene-</w:t>
      </w:r>
    </w:p>
    <w:p>
      <w:pPr>
        <w:pStyle w:val="PlainText"/>
        <w:rPr/>
      </w:pPr>
      <w:r>
        <w:rPr/>
        <w:t xml:space="preserve">fits are comparable to the examples cited in the Pricing Policy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as justifying rolled-in rates, Pricing Policy, 71 FERC at </w:t>
      </w:r>
    </w:p>
    <w:p>
      <w:pPr>
        <w:pStyle w:val="PlainText"/>
        <w:rPr/>
      </w:pPr>
      <w:r>
        <w:rPr/>
        <w:t>61,916 ("increased access, reliability, flexibility, or new ser-</w:t>
      </w:r>
    </w:p>
    <w:p>
      <w:pPr>
        <w:pStyle w:val="PlainText"/>
        <w:rPr/>
      </w:pPr>
      <w:r>
        <w:rPr/>
        <w:t>vices");  and FERC has presented sufficient evidence to sup-</w:t>
      </w:r>
    </w:p>
    <w:p>
      <w:pPr>
        <w:pStyle w:val="PlainText"/>
        <w:rPr/>
      </w:pPr>
      <w:r>
        <w:rPr/>
        <w:t xml:space="preserve">port its conclusion that these benefits satisfy the first prong </w:t>
      </w:r>
    </w:p>
    <w:p>
      <w:pPr>
        <w:pStyle w:val="PlainText"/>
        <w:rPr/>
      </w:pPr>
      <w:r>
        <w:rPr/>
        <w:t>of its two-factor test.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addressing the second, "five percent" prong, the Com-</w:t>
      </w:r>
    </w:p>
    <w:p>
      <w:pPr>
        <w:pStyle w:val="PlainText"/>
        <w:rPr/>
      </w:pPr>
      <w:r>
        <w:rPr/>
        <w:t xml:space="preserve">mission provided a detailed explanation of how it determined </w:t>
      </w:r>
    </w:p>
    <w:p>
      <w:pPr>
        <w:pStyle w:val="PlainText"/>
        <w:rPr/>
      </w:pPr>
      <w:r>
        <w:rPr/>
        <w:t xml:space="preserve">that rolling in the project's construction costs would result in </w:t>
      </w:r>
    </w:p>
    <w:p>
      <w:pPr>
        <w:pStyle w:val="PlainText"/>
        <w:rPr/>
      </w:pPr>
      <w:r>
        <w:rPr/>
        <w:t xml:space="preserve">a rate increase of only 1.8 percent.  See Southern Natural </w:t>
      </w:r>
    </w:p>
    <w:p>
      <w:pPr>
        <w:pStyle w:val="PlainText"/>
        <w:rPr/>
      </w:pPr>
      <w:r>
        <w:rPr/>
        <w:t xml:space="preserve">Gas Co., 85 FERC p 61,134, 61,526 (1998) ("Order Amending </w:t>
      </w:r>
    </w:p>
    <w:p>
      <w:pPr>
        <w:pStyle w:val="PlainText"/>
        <w:rPr/>
      </w:pPr>
      <w:r>
        <w:rPr/>
        <w:t xml:space="preserve">Certificate").  Although the cost of the project has reportedly </w:t>
      </w:r>
    </w:p>
    <w:p>
      <w:pPr>
        <w:pStyle w:val="PlainText"/>
        <w:rPr/>
      </w:pPr>
      <w:r>
        <w:rPr/>
        <w:t xml:space="preserve">increased from $66.6 million at the time the Commission </w:t>
      </w:r>
    </w:p>
    <w:p>
      <w:pPr>
        <w:pStyle w:val="PlainText"/>
        <w:rPr/>
      </w:pPr>
      <w:r>
        <w:rPr/>
        <w:t xml:space="preserve">made its computation to $103.5 million, this cost overrun </w:t>
      </w:r>
    </w:p>
    <w:p>
      <w:pPr>
        <w:pStyle w:val="PlainText"/>
        <w:rPr/>
      </w:pPr>
      <w:r>
        <w:rPr/>
        <w:t xml:space="preserve">would result in a rate increase of only 2.8 percent, well within </w:t>
      </w:r>
    </w:p>
    <w:p>
      <w:pPr>
        <w:pStyle w:val="PlainText"/>
        <w:rPr/>
      </w:pPr>
      <w:r>
        <w:rPr/>
        <w:t>the limits of the Pricing Policy.  In its Preliminary Determi-</w:t>
      </w:r>
    </w:p>
    <w:p>
      <w:pPr>
        <w:pStyle w:val="PlainText"/>
        <w:rPr/>
      </w:pPr>
      <w:r>
        <w:rPr/>
        <w:t xml:space="preserve">nation, the Commission described in detail why it chose a </w:t>
      </w:r>
    </w:p>
    <w:p>
      <w:pPr>
        <w:pStyle w:val="PlainText"/>
        <w:rPr/>
      </w:pPr>
      <w:r>
        <w:rPr/>
        <w:t>particular depreciation rate and rate of return, why it includ-</w:t>
      </w:r>
    </w:p>
    <w:p>
      <w:pPr>
        <w:pStyle w:val="PlainText"/>
        <w:rPr/>
      </w:pPr>
      <w:r>
        <w:rPr/>
        <w:t xml:space="preserve">ed or did not include certain portions of Southern's claimed </w:t>
      </w:r>
    </w:p>
    <w:p>
      <w:pPr>
        <w:pStyle w:val="PlainText"/>
        <w:rPr/>
      </w:pPr>
      <w:r>
        <w:rPr/>
        <w:t xml:space="preserve">contract demand, and how it calculated the return Southern </w:t>
      </w:r>
    </w:p>
    <w:p>
      <w:pPr>
        <w:pStyle w:val="PlainText"/>
        <w:rPr/>
      </w:pPr>
      <w:r>
        <w:rPr/>
        <w:t xml:space="preserve">would receive from the new facility over time.  Preliminary </w:t>
      </w:r>
    </w:p>
    <w:p>
      <w:pPr>
        <w:pStyle w:val="PlainText"/>
        <w:rPr/>
      </w:pPr>
      <w:r>
        <w:rPr/>
        <w:t xml:space="preserve">Determination, 76 FERC at 61,637-38.  Furthermore, the </w:t>
      </w:r>
    </w:p>
    <w:p>
      <w:pPr>
        <w:pStyle w:val="PlainText"/>
        <w:rPr/>
      </w:pPr>
      <w:r>
        <w:rPr/>
        <w:t xml:space="preserve">Commission did not blindly accept the numbers provided by </w:t>
      </w:r>
    </w:p>
    <w:p>
      <w:pPr>
        <w:pStyle w:val="PlainText"/>
        <w:rPr/>
      </w:pPr>
      <w:r>
        <w:rPr/>
        <w:t xml:space="preserve">Southern, finding, for example, that the long-term system </w:t>
      </w:r>
    </w:p>
    <w:p>
      <w:pPr>
        <w:pStyle w:val="PlainText"/>
        <w:rPr/>
      </w:pPr>
      <w:r>
        <w:rPr/>
        <w:t>benefit would be some $10 million less than the figure submit-</w:t>
      </w:r>
    </w:p>
    <w:p>
      <w:pPr>
        <w:pStyle w:val="PlainText"/>
        <w:rPr/>
      </w:pPr>
      <w:r>
        <w:rPr/>
        <w:t xml:space="preserve">ted by the pipeline.  Id. at 61,638.  Finally, the Commission </w:t>
      </w:r>
    </w:p>
    <w:p>
      <w:pPr>
        <w:pStyle w:val="PlainText"/>
        <w:rPr/>
      </w:pPr>
      <w:r>
        <w:rPr/>
        <w:t>specifically addressed the issues Midcoast raised in subse-</w:t>
      </w:r>
    </w:p>
    <w:p>
      <w:pPr>
        <w:pStyle w:val="PlainText"/>
        <w:rPr/>
      </w:pPr>
      <w:r>
        <w:rPr/>
        <w:t xml:space="preserve">quent motions to reconsider and again explained in some </w:t>
      </w:r>
    </w:p>
    <w:p>
      <w:pPr>
        <w:pStyle w:val="PlainText"/>
        <w:rPr/>
      </w:pPr>
      <w:r>
        <w:rPr/>
        <w:t xml:space="preserve">detail how and why it arrived at its conclusions.  See, e.g., </w:t>
      </w:r>
    </w:p>
    <w:p>
      <w:pPr>
        <w:pStyle w:val="PlainText"/>
        <w:rPr/>
      </w:pPr>
      <w:r>
        <w:rPr/>
        <w:t>Certificate Order, 79 FERC at 62,214-15.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Midcoast repeatedly argued that Southern's proposed pipe-</w:t>
      </w:r>
    </w:p>
    <w:p>
      <w:pPr>
        <w:pStyle w:val="PlainText"/>
        <w:rPr/>
      </w:pPr>
      <w:r>
        <w:rPr/>
        <w:t xml:space="preserve">line was "a downstream lateral for the benefit of one or only a </w:t>
      </w:r>
    </w:p>
    <w:p>
      <w:pPr>
        <w:pStyle w:val="PlainText"/>
        <w:rPr/>
      </w:pPr>
      <w:r>
        <w:rPr/>
        <w:t xml:space="preserve">small number of customers" (quoting the Pricing Policy, 71 </w:t>
      </w:r>
    </w:p>
    <w:p>
      <w:pPr>
        <w:pStyle w:val="PlainText"/>
        <w:rPr/>
      </w:pPr>
      <w:r>
        <w:rPr/>
        <w:t xml:space="preserve">FERC at 61,917) and, therefore, should not receive rolled-in </w:t>
      </w:r>
    </w:p>
    <w:p>
      <w:pPr>
        <w:pStyle w:val="PlainText"/>
        <w:rPr/>
      </w:pPr>
      <w:r>
        <w:rPr/>
        <w:t xml:space="preserve">pricing under the Pricing Policy.  The Commission failed to </w:t>
      </w:r>
    </w:p>
    <w:p>
      <w:pPr>
        <w:pStyle w:val="PlainText"/>
        <w:rPr/>
      </w:pPr>
      <w:r>
        <w:rPr/>
        <w:t xml:space="preserve">address this argument in any meaningful way.  Instead, it </w:t>
      </w:r>
    </w:p>
    <w:p>
      <w:pPr>
        <w:pStyle w:val="PlainText"/>
        <w:rPr/>
      </w:pPr>
      <w:r>
        <w:rPr/>
        <w:t>dismissed the issue with the following comment: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[Midcoast's] assertion that the proposed project is a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lateral and thus does not qualify for rolled-in treatment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the policy statement is without merit.  As South-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ern notes, its system generally consists of two parallel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mainlines with 15 mainline extensions totaling nearly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1350 miles and serving 66 firm shippers at 196 delivery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points.  The proposed facilities are similar to Southern's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 mainline extensions that have been granted rolled-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rate treatment.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/>
        <w:t>Preliminary Determination, 76 FERC at 61,638-39.  In re-</w:t>
      </w:r>
    </w:p>
    <w:p>
      <w:pPr>
        <w:pStyle w:val="PlainText"/>
        <w:rPr/>
      </w:pPr>
      <w:r>
        <w:rPr/>
        <w:t>sponding to Midcoast's argument in later petitions for rehear-</w:t>
      </w:r>
    </w:p>
    <w:p>
      <w:pPr>
        <w:pStyle w:val="PlainText"/>
        <w:rPr/>
      </w:pPr>
      <w:r>
        <w:rPr/>
        <w:t xml:space="preserve">ing, the Commission simply referred back to this conclusory </w:t>
      </w:r>
    </w:p>
    <w:p>
      <w:pPr>
        <w:pStyle w:val="PlainText"/>
        <w:rPr/>
      </w:pPr>
      <w:r>
        <w:rPr/>
        <w:t xml:space="preserve">"determination" that the proposal was a mainline extension </w:t>
      </w:r>
    </w:p>
    <w:p>
      <w:pPr>
        <w:pStyle w:val="PlainText"/>
        <w:rPr/>
      </w:pPr>
      <w:r>
        <w:rPr/>
        <w:t xml:space="preserve">rather than a lateral.  See, e.g., Order Amending Certificate, </w:t>
      </w:r>
    </w:p>
    <w:p>
      <w:pPr>
        <w:pStyle w:val="PlainText"/>
        <w:rPr/>
      </w:pPr>
      <w:r>
        <w:rPr/>
        <w:t xml:space="preserve">85 FERC at 61,526;  Southern Natural Gas Co., 86 FERC </w:t>
      </w:r>
    </w:p>
    <w:p>
      <w:pPr>
        <w:pStyle w:val="PlainText"/>
        <w:rPr/>
      </w:pPr>
      <w:r>
        <w:rPr/>
        <w:t>p 61,129, 61,437 (1999).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unsatisfactory as these responses are, we will not re-</w:t>
      </w:r>
    </w:p>
    <w:p>
      <w:pPr>
        <w:pStyle w:val="PlainText"/>
        <w:rPr/>
      </w:pPr>
      <w:r>
        <w:rPr/>
        <w:t xml:space="preserve">mand the issue for further explanation because the reason </w:t>
      </w:r>
    </w:p>
    <w:p>
      <w:pPr>
        <w:pStyle w:val="PlainText"/>
        <w:rPr/>
      </w:pPr>
      <w:r>
        <w:rPr/>
        <w:t xml:space="preserve">that downstream laterals built for the sole benefit of a few </w:t>
      </w:r>
    </w:p>
    <w:p>
      <w:pPr>
        <w:pStyle w:val="PlainText"/>
        <w:rPr/>
      </w:pPr>
      <w:r>
        <w:rPr/>
        <w:t xml:space="preserve">customers do not qualify for rolled-in pricing is that they </w:t>
      </w:r>
    </w:p>
    <w:p>
      <w:pPr>
        <w:pStyle w:val="PlainText"/>
        <w:rPr/>
      </w:pPr>
      <w:r>
        <w:rPr/>
        <w:t xml:space="preserve">cannot meet the first criterion set forth in the Pricing Policy:  </w:t>
      </w:r>
    </w:p>
    <w:p>
      <w:pPr>
        <w:pStyle w:val="PlainText"/>
        <w:rPr/>
      </w:pPr>
      <w:r>
        <w:rPr/>
        <w:t xml:space="preserve">they do not provide system-wide benefits.  This is made clear </w:t>
      </w:r>
    </w:p>
    <w:p>
      <w:pPr>
        <w:pStyle w:val="PlainText"/>
        <w:rPr/>
      </w:pPr>
      <w:r>
        <w:rPr/>
        <w:t xml:space="preserve">in the balance of the sentence quoted by Midcoast:  in such </w:t>
      </w:r>
    </w:p>
    <w:p>
      <w:pPr>
        <w:pStyle w:val="PlainText"/>
        <w:rPr/>
      </w:pPr>
      <w:r>
        <w:rPr/>
        <w:t>cases, "the Commission generally will presume that the pro-</w:t>
      </w:r>
    </w:p>
    <w:p>
      <w:pPr>
        <w:pStyle w:val="PlainText"/>
        <w:rPr/>
      </w:pPr>
      <w:r>
        <w:rPr/>
        <w:t xml:space="preserve">ject should be priced incrementally, because other shippers </w:t>
      </w:r>
    </w:p>
    <w:p>
      <w:pPr>
        <w:pStyle w:val="PlainText"/>
        <w:rPr/>
      </w:pPr>
      <w:r>
        <w:rPr/>
        <w:t xml:space="preserve">will not share in the benefits."  Pricing Policy, 71 FERC at </w:t>
      </w:r>
    </w:p>
    <w:p>
      <w:pPr>
        <w:pStyle w:val="PlainText"/>
        <w:rPr/>
      </w:pPr>
      <w:r>
        <w:rPr/>
        <w:t>61,917 (emphasis added).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Furthermore, the Commission explained that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did not rely on th[e] fact [that the proposed facilities are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similar to Southern's other mainline expansions] to ap-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prove Southern's rolled-in rate proposal....  [T]he Com-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mission based its approval of rolled-in rate treatment on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its determination that the proposal met the pricing poli-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cy's two pronged test....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/>
        <w:t xml:space="preserve">Southern Natural Gas Co., 86 FERC at 61,438.  Because the </w:t>
      </w:r>
    </w:p>
    <w:p>
      <w:pPr>
        <w:pStyle w:val="PlainText"/>
        <w:rPr/>
      </w:pPr>
      <w:r>
        <w:rPr/>
        <w:t xml:space="preserve">agency's findings of system-wide benefits and a minimal rate </w:t>
      </w:r>
    </w:p>
    <w:p>
      <w:pPr>
        <w:pStyle w:val="PlainText"/>
        <w:rPr/>
      </w:pPr>
      <w:r>
        <w:rPr/>
        <w:t xml:space="preserve">impact are supported by substantial evidence, we reject this </w:t>
      </w:r>
    </w:p>
    <w:p>
      <w:pPr>
        <w:pStyle w:val="PlainText"/>
        <w:rPr/>
      </w:pPr>
      <w:r>
        <w:rPr/>
        <w:t>challenge to its rolled-in pricing determination.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>D.   The Decision to Deny Midcoast's Petitions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Midcoast argues that the Commission's dismissals of its </w:t>
      </w:r>
    </w:p>
    <w:p>
      <w:pPr>
        <w:pStyle w:val="PlainText"/>
        <w:rPr/>
      </w:pPr>
      <w:r>
        <w:rPr/>
        <w:t xml:space="preserve">petitions to construct and operate the Alabama-Tennessee </w:t>
      </w:r>
    </w:p>
    <w:p>
      <w:pPr>
        <w:pStyle w:val="PlainText"/>
        <w:rPr/>
      </w:pPr>
      <w:r>
        <w:rPr/>
        <w:t xml:space="preserve">and Hartselle alternatives were unreasonable and an abuse of </w:t>
      </w:r>
    </w:p>
    <w:p>
      <w:pPr>
        <w:pStyle w:val="PlainText"/>
        <w:rPr/>
      </w:pPr>
      <w:r>
        <w:rPr/>
        <w:t>discretion.  We disagree.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application for the Alabama-Tennessee Alternative </w:t>
      </w:r>
    </w:p>
    <w:p>
      <w:pPr>
        <w:pStyle w:val="PlainText"/>
        <w:rPr/>
      </w:pPr>
      <w:r>
        <w:rPr/>
        <w:t xml:space="preserve">was rejected because of Midcoast's failure to hold an open </w:t>
      </w:r>
    </w:p>
    <w:p>
      <w:pPr>
        <w:pStyle w:val="PlainText"/>
        <w:rPr/>
      </w:pPr>
      <w:r>
        <w:rPr/>
        <w:t xml:space="preserve">season, to solicit permanent capacity release offers, to allocate </w:t>
      </w:r>
    </w:p>
    <w:p>
      <w:pPr>
        <w:pStyle w:val="PlainText"/>
        <w:rPr/>
      </w:pPr>
      <w:r>
        <w:rPr/>
        <w:t xml:space="preserve">some existing capacity in a non-discriminatory way through a </w:t>
      </w:r>
    </w:p>
    <w:p>
      <w:pPr>
        <w:pStyle w:val="PlainText"/>
        <w:rPr/>
      </w:pPr>
      <w:r>
        <w:rPr/>
        <w:t xml:space="preserve">bidding process, and to demonstrate market support for its </w:t>
      </w:r>
    </w:p>
    <w:p>
      <w:pPr>
        <w:pStyle w:val="PlainText"/>
        <w:rPr/>
      </w:pPr>
      <w:r>
        <w:rPr/>
        <w:t>proposal.  Order Dismissing Application, 83 FERC at 61,829-</w:t>
      </w:r>
    </w:p>
    <w:p>
      <w:pPr>
        <w:pStyle w:val="PlainText"/>
        <w:rPr/>
      </w:pPr>
      <w:r>
        <w:rPr/>
        <w:t xml:space="preserve">30.  The Hartselle Alternative application was rejected for </w:t>
      </w:r>
    </w:p>
    <w:p>
      <w:pPr>
        <w:pStyle w:val="PlainText"/>
        <w:rPr/>
      </w:pPr>
      <w:r>
        <w:rPr/>
        <w:t xml:space="preserve">failure to file an appropriate environmental report and to </w:t>
      </w:r>
    </w:p>
    <w:p>
      <w:pPr>
        <w:pStyle w:val="PlainText"/>
        <w:rPr/>
      </w:pPr>
      <w:r>
        <w:rPr/>
        <w:t>demonstrate market support.  Id. at 61,831.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Certain types of market data "must accompany each appli-</w:t>
      </w:r>
    </w:p>
    <w:p>
      <w:pPr>
        <w:pStyle w:val="PlainText"/>
        <w:rPr/>
      </w:pPr>
      <w:r>
        <w:rPr/>
        <w:t xml:space="preserve">cation when tendered for filing."  18 C.F.R. s 157.14(a) (1999) </w:t>
      </w:r>
    </w:p>
    <w:p>
      <w:pPr>
        <w:pStyle w:val="PlainText"/>
        <w:rPr/>
      </w:pPr>
      <w:r>
        <w:rPr/>
        <w:t>(emphasis added).  The data to be submitted include a "[c]on-</w:t>
      </w:r>
    </w:p>
    <w:p>
      <w:pPr>
        <w:pStyle w:val="PlainText"/>
        <w:rPr/>
      </w:pPr>
      <w:r>
        <w:rPr/>
        <w:t>formed copy of each contract, letter of intent or other agree-</w:t>
      </w:r>
    </w:p>
    <w:p>
      <w:pPr>
        <w:pStyle w:val="PlainText"/>
        <w:rPr/>
      </w:pPr>
      <w:r>
        <w:rPr/>
        <w:t xml:space="preserve">ment for sale or transportation of natural gas."  Id. </w:t>
      </w:r>
    </w:p>
    <w:p>
      <w:pPr>
        <w:pStyle w:val="PlainText"/>
        <w:rPr/>
      </w:pPr>
      <w:r>
        <w:rPr/>
        <w:t xml:space="preserve">s 157.14(a)(11)(v).  If no agreements exist, the applicant must </w:t>
      </w:r>
    </w:p>
    <w:p>
      <w:pPr>
        <w:pStyle w:val="PlainText"/>
        <w:rPr/>
      </w:pPr>
      <w:r>
        <w:rPr/>
        <w:t>explain its "basis for assuming that contracts will be consum-</w:t>
      </w:r>
    </w:p>
    <w:p>
      <w:pPr>
        <w:pStyle w:val="PlainText"/>
        <w:rPr/>
      </w:pPr>
      <w:r>
        <w:rPr/>
        <w:t xml:space="preserve">mated and that service will be rendered under the terms </w:t>
      </w:r>
    </w:p>
    <w:p>
      <w:pPr>
        <w:pStyle w:val="PlainText"/>
        <w:rPr/>
      </w:pPr>
      <w:r>
        <w:rPr/>
        <w:t xml:space="preserve">contemplated in the application."  Id.  Midcoast failed or was </w:t>
      </w:r>
    </w:p>
    <w:p>
      <w:pPr>
        <w:pStyle w:val="PlainText"/>
        <w:rPr/>
      </w:pPr>
      <w:r>
        <w:rPr/>
        <w:t xml:space="preserve">unable to provide this information for either of its proposals.  </w:t>
      </w:r>
    </w:p>
    <w:p>
      <w:pPr>
        <w:pStyle w:val="PlainText"/>
        <w:rPr/>
      </w:pPr>
      <w:r>
        <w:rPr/>
        <w:t>That the latter may be the case is suggested by the state-</w:t>
      </w:r>
    </w:p>
    <w:p>
      <w:pPr>
        <w:pStyle w:val="PlainText"/>
        <w:rPr/>
      </w:pPr>
      <w:r>
        <w:rPr/>
        <w:t xml:space="preserve">ment, in the Commission's order dismissing the applications, </w:t>
      </w:r>
    </w:p>
    <w:p>
      <w:pPr>
        <w:pStyle w:val="PlainText"/>
        <w:rPr/>
      </w:pPr>
      <w:r>
        <w:rPr/>
        <w:t xml:space="preserve">that "the shippers responding to Southern's open season </w:t>
      </w:r>
    </w:p>
    <w:p>
      <w:pPr>
        <w:pStyle w:val="PlainText"/>
        <w:rPr/>
      </w:pPr>
      <w:r>
        <w:rPr/>
        <w:t xml:space="preserve">adamantly do not want the service from Midcoast."  Order </w:t>
      </w:r>
    </w:p>
    <w:p>
      <w:pPr>
        <w:pStyle w:val="PlainText"/>
        <w:rPr/>
      </w:pPr>
      <w:r>
        <w:rPr/>
        <w:t xml:space="preserve">Dismissing Application, 83 FERC at 61,830.  Be that as it </w:t>
      </w:r>
    </w:p>
    <w:p>
      <w:pPr>
        <w:pStyle w:val="PlainText"/>
        <w:rPr/>
      </w:pPr>
      <w:r>
        <w:rPr/>
        <w:t>may, in light of Midcoast's failure to comply with the regula-</w:t>
      </w:r>
    </w:p>
    <w:p>
      <w:pPr>
        <w:pStyle w:val="PlainText"/>
        <w:rPr/>
      </w:pPr>
      <w:r>
        <w:rPr/>
        <w:t>tions, FERC's dismissal of the applications is hardly surpris-</w:t>
      </w:r>
    </w:p>
    <w:p>
      <w:pPr>
        <w:pStyle w:val="PlainText"/>
        <w:rPr/>
      </w:pPr>
      <w:r>
        <w:rPr/>
        <w:t>ing and certainly not unreasonable, arbitrary, or capricious.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E.   Fifth Amendment Claim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Fifth Amendment to the United States Constitution </w:t>
      </w:r>
    </w:p>
    <w:p>
      <w:pPr>
        <w:pStyle w:val="PlainText"/>
        <w:rPr/>
      </w:pPr>
      <w:r>
        <w:rPr/>
        <w:t xml:space="preserve">provides that private property may not be taken for public </w:t>
      </w:r>
    </w:p>
    <w:p>
      <w:pPr>
        <w:pStyle w:val="PlainText"/>
        <w:rPr/>
      </w:pPr>
      <w:r>
        <w:rPr/>
        <w:t xml:space="preserve">use without just compensation.  U.S. Const. amend. V.  </w:t>
      </w:r>
    </w:p>
    <w:p>
      <w:pPr>
        <w:pStyle w:val="PlainText"/>
        <w:rPr/>
      </w:pPr>
      <w:r>
        <w:rPr/>
        <w:t xml:space="preserve">GASP and CONAPP argue that the promotion of competition 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/>
        <w:t xml:space="preserve">in natural gas markets is not a legitimate public interest </w:t>
      </w:r>
    </w:p>
    <w:p>
      <w:pPr>
        <w:pStyle w:val="PlainText"/>
        <w:rPr/>
      </w:pPr>
      <w:r>
        <w:rPr/>
        <w:t xml:space="preserve">sufficient to justify the condemnation of the land required for </w:t>
      </w:r>
    </w:p>
    <w:p>
      <w:pPr>
        <w:pStyle w:val="PlainText"/>
        <w:rPr/>
      </w:pPr>
      <w:r>
        <w:rPr/>
        <w:t xml:space="preserve">the pipeline's right-of-way.  Furthermore, even assuming that </w:t>
      </w:r>
    </w:p>
    <w:p>
      <w:pPr>
        <w:pStyle w:val="PlainText"/>
        <w:rPr/>
      </w:pPr>
      <w:r>
        <w:rPr/>
        <w:t>the enhancement of competition is a permissible public inter-</w:t>
      </w:r>
    </w:p>
    <w:p>
      <w:pPr>
        <w:pStyle w:val="PlainText"/>
        <w:rPr/>
      </w:pPr>
      <w:r>
        <w:rPr/>
        <w:t xml:space="preserve">est, GASP and CONAPP claim that Southern's taking of </w:t>
      </w:r>
    </w:p>
    <w:p>
      <w:pPr>
        <w:pStyle w:val="PlainText"/>
        <w:rPr/>
      </w:pPr>
      <w:r>
        <w:rPr/>
        <w:t xml:space="preserve">private property for its project is not constitutional because </w:t>
      </w:r>
    </w:p>
    <w:p>
      <w:pPr>
        <w:pStyle w:val="PlainText"/>
        <w:rPr/>
      </w:pPr>
      <w:r>
        <w:rPr/>
        <w:t xml:space="preserve">competition will not actually be achieved by the Commission's </w:t>
      </w:r>
    </w:p>
    <w:p>
      <w:pPr>
        <w:pStyle w:val="PlainText"/>
        <w:rPr/>
      </w:pPr>
      <w:r>
        <w:rPr/>
        <w:t>substitution of one natural gas pipeline monopoly for another.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Our role in reviewing the use of the condemnation power is </w:t>
      </w:r>
    </w:p>
    <w:p>
      <w:pPr>
        <w:pStyle w:val="PlainText"/>
        <w:rPr/>
      </w:pPr>
      <w:r>
        <w:rPr/>
        <w:t>extremely narrow.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[A]s long as the condemning authorities were rational in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their positions that some public purpose was served ...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[t]hat suffices to satisfy the Constitution, and we need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not make a specific factual determination whether the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condemnation will accomplish its objectives.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/>
        <w:t xml:space="preserve">National R.R. Passenger Corp. v. Boston &amp; Maine Corp., 503 </w:t>
      </w:r>
    </w:p>
    <w:p>
      <w:pPr>
        <w:pStyle w:val="PlainText"/>
        <w:rPr/>
      </w:pPr>
      <w:r>
        <w:rPr/>
        <w:t xml:space="preserve">U.S. 407, 422-23 (1992).  Furthermore, the NGA explicitly </w:t>
      </w:r>
    </w:p>
    <w:p>
      <w:pPr>
        <w:pStyle w:val="PlainText"/>
        <w:rPr/>
      </w:pPr>
      <w:r>
        <w:rPr/>
        <w:t>provides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[n]othing contained in this section shall be construed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as a limitation upon the power of the Commission to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grant certificates of public convenience and necessity for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service of an area already being served by another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natural-gas company.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/>
        <w:t>15 U.S.C. s 717f(g).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Once a certificate has been granted, the statute allows the </w:t>
      </w:r>
    </w:p>
    <w:p>
      <w:pPr>
        <w:pStyle w:val="PlainText"/>
        <w:rPr/>
      </w:pPr>
      <w:r>
        <w:rPr/>
        <w:t>certificate holder to obtain needed private property by emi-</w:t>
      </w:r>
    </w:p>
    <w:p>
      <w:pPr>
        <w:pStyle w:val="PlainText"/>
        <w:rPr/>
      </w:pPr>
      <w:r>
        <w:rPr/>
        <w:t xml:space="preserve">nent domain.  Id. s 717f(h).  The Commission does not have </w:t>
      </w:r>
    </w:p>
    <w:p>
      <w:pPr>
        <w:pStyle w:val="PlainText"/>
        <w:rPr/>
      </w:pPr>
      <w:r>
        <w:rPr/>
        <w:t xml:space="preserve">the discretion to deny a certificate holder the power of </w:t>
      </w:r>
    </w:p>
    <w:p>
      <w:pPr>
        <w:pStyle w:val="PlainText"/>
        <w:rPr/>
      </w:pPr>
      <w:r>
        <w:rPr/>
        <w:t xml:space="preserve">eminent domain.  As we have already discussed, it was not </w:t>
      </w:r>
    </w:p>
    <w:p>
      <w:pPr>
        <w:pStyle w:val="PlainText"/>
        <w:rPr/>
      </w:pPr>
      <w:r>
        <w:rPr/>
        <w:t>improper for FERC to consider the desirability of competi-</w:t>
      </w:r>
    </w:p>
    <w:p>
      <w:pPr>
        <w:pStyle w:val="PlainText"/>
        <w:rPr/>
      </w:pPr>
      <w:r>
        <w:rPr/>
        <w:t xml:space="preserve">tion when it decided to grant Southern's application, and its </w:t>
      </w:r>
    </w:p>
    <w:p>
      <w:pPr>
        <w:pStyle w:val="PlainText"/>
        <w:rPr/>
      </w:pPr>
      <w:r>
        <w:rPr/>
        <w:t xml:space="preserve">action did not result in the substitution of one monopoly for </w:t>
      </w:r>
    </w:p>
    <w:p>
      <w:pPr>
        <w:pStyle w:val="PlainText"/>
        <w:rPr/>
      </w:pPr>
      <w:r>
        <w:rPr/>
        <w:t xml:space="preserve">another.  In light of the above, and because, in issuing the </w:t>
      </w:r>
    </w:p>
    <w:p>
      <w:pPr>
        <w:pStyle w:val="PlainText"/>
        <w:rPr/>
      </w:pPr>
      <w:r>
        <w:rPr/>
        <w:t>certificate to Southern, the Commission has explicitly de-</w:t>
      </w:r>
    </w:p>
    <w:p>
      <w:pPr>
        <w:pStyle w:val="PlainText"/>
        <w:rPr/>
      </w:pPr>
      <w:r>
        <w:rPr/>
        <w:t xml:space="preserve">clared that the North Alabama Pipeline will serve the public </w:t>
      </w:r>
    </w:p>
    <w:p>
      <w:pPr>
        <w:pStyle w:val="PlainText"/>
        <w:rPr/>
      </w:pPr>
      <w:r>
        <w:rPr/>
        <w:t>convenience and necessity, we hold that the takings com-</w:t>
      </w:r>
    </w:p>
    <w:p>
      <w:pPr>
        <w:pStyle w:val="PlainText"/>
        <w:rPr/>
      </w:pPr>
      <w:r>
        <w:rPr/>
        <w:t>plained of served a public purpose.</w:t>
      </w:r>
    </w:p>
    <w:p>
      <w:pPr>
        <w:pStyle w:val="PlainText"/>
        <w:rPr/>
      </w:pPr>
      <w:r>
        <w:rPr/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III. Conclusion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 foregoing reasons, the petitions for review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</w:t>
      </w:r>
      <w:r>
        <w:rPr/>
        <w:t>Denied.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</w:t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2000-01-21T15:02:00Z</dcterms:created>
  <dc:creator>Janet Butler</dc:creator>
  <dc:description/>
  <dc:language>en-CA</dc:language>
  <cp:lastModifiedBy>Janet Butler</cp:lastModifiedBy>
  <dcterms:modified xsi:type="dcterms:W3CDTF">2000-01-21T15:02:00Z</dcterms:modified>
  <cp:revision>2</cp:revision>
  <dc:subject/>
  <dc:title>                  United States Court of Appeals</dc:title>
</cp:coreProperties>
</file>