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end="-1800"/>
        <w:outlineLvl w:val="0"/>
        <w:rPr/>
      </w:pPr>
      <w:r>
        <w:rPr/>
        <w:t xml:space="preserve"> </w:t>
      </w:r>
      <w:r>
        <w:rPr/>
        <w:t>Portland General/Sierra Pacific Resources Merger – Mitigation Measures</w:t>
      </w:r>
    </w:p>
    <w:p>
      <w:pPr>
        <w:pStyle w:val="Normal"/>
        <w:rPr/>
      </w:pPr>
      <w:r>
        <w:rPr/>
      </w:r>
    </w:p>
    <w:tbl>
      <w:tblPr>
        <w:tblW w:w="14094" w:type="dxa"/>
        <w:jc w:val="start"/>
        <w:tblInd w:w="0" w:type="dxa"/>
        <w:tblLayout w:type="fixed"/>
        <w:tblCellMar>
          <w:top w:w="0" w:type="dxa"/>
          <w:start w:w="108" w:type="dxa"/>
          <w:bottom w:w="0" w:type="dxa"/>
          <w:end w:w="108" w:type="dxa"/>
        </w:tblCellMar>
      </w:tblPr>
      <w:tblGrid>
        <w:gridCol w:w="3618"/>
        <w:gridCol w:w="5238"/>
        <w:gridCol w:w="5238"/>
      </w:tblGrid>
      <w:tr>
        <w:trPr/>
        <w:tc>
          <w:tcPr>
            <w:tcW w:w="3618" w:type="dxa"/>
            <w:tcBorders>
              <w:top w:val="single" w:sz="4" w:space="0" w:color="000000"/>
              <w:start w:val="single" w:sz="4" w:space="0" w:color="000000"/>
              <w:bottom w:val="single" w:sz="4" w:space="0" w:color="000000"/>
              <w:end w:val="single" w:sz="4" w:space="0" w:color="000000"/>
            </w:tcBorders>
          </w:tcPr>
          <w:p>
            <w:pPr>
              <w:pStyle w:val="Normal"/>
              <w:rPr>
                <w:b/>
              </w:rPr>
            </w:pPr>
            <w:r>
              <w:rPr>
                <w:b/>
              </w:rPr>
              <w:t>POTENTIAL PROBLEM</w:t>
            </w:r>
          </w:p>
        </w:tc>
        <w:tc>
          <w:tcPr>
            <w:tcW w:w="5238" w:type="dxa"/>
            <w:tcBorders>
              <w:top w:val="single" w:sz="4" w:space="0" w:color="000000"/>
              <w:start w:val="single" w:sz="4" w:space="0" w:color="000000"/>
              <w:bottom w:val="single" w:sz="4" w:space="0" w:color="000000"/>
              <w:end w:val="single" w:sz="4" w:space="0" w:color="000000"/>
            </w:tcBorders>
            <w:vAlign w:val="center"/>
          </w:tcPr>
          <w:p>
            <w:pPr>
              <w:pStyle w:val="Normal"/>
              <w:rPr>
                <w:b/>
              </w:rPr>
            </w:pPr>
            <w:r>
              <w:rPr>
                <w:b/>
              </w:rPr>
              <w:t>PROPOSED MITIGATION</w:t>
            </w:r>
          </w:p>
        </w:tc>
        <w:tc>
          <w:tcPr>
            <w:tcW w:w="5238" w:type="dxa"/>
            <w:tcBorders>
              <w:top w:val="single" w:sz="4" w:space="0" w:color="000000"/>
              <w:start w:val="single" w:sz="4" w:space="0" w:color="000000"/>
              <w:bottom w:val="single" w:sz="4" w:space="0" w:color="000000"/>
              <w:end w:val="single" w:sz="4" w:space="0" w:color="000000"/>
            </w:tcBorders>
          </w:tcPr>
          <w:p>
            <w:pPr>
              <w:pStyle w:val="Normal"/>
              <w:rPr>
                <w:b/>
              </w:rPr>
            </w:pPr>
            <w:r>
              <w:rPr>
                <w:b/>
              </w:rPr>
              <w:t>PURPOSE OF MITIGATION</w:t>
            </w:r>
          </w:p>
        </w:tc>
      </w:tr>
      <w:tr>
        <w:trPr/>
        <w:tc>
          <w:tcPr>
            <w:tcW w:w="3618"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pPr>
            <w:r>
              <w:rPr/>
              <w:t>PGE could exercise its control over NW Intertie facilities to curtail transfer capability to California markets</w:t>
            </w:r>
          </w:p>
        </w:tc>
        <w:tc>
          <w:tcPr>
            <w:tcW w:w="5238" w:type="dxa"/>
            <w:tcBorders>
              <w:top w:val="single" w:sz="4" w:space="0" w:color="000000"/>
              <w:start w:val="single" w:sz="4" w:space="0" w:color="000000"/>
              <w:bottom w:val="single" w:sz="4" w:space="0" w:color="000000"/>
              <w:end w:val="single" w:sz="4" w:space="0" w:color="000000"/>
            </w:tcBorders>
            <w:vAlign w:val="center"/>
          </w:tcPr>
          <w:p>
            <w:pPr>
              <w:pStyle w:val="Normal"/>
              <w:rPr/>
            </w:pPr>
            <w:r>
              <w:rPr/>
              <w:t>PGE publishes outages; will post on its OASIS and file at FERC a report of any unscheduled outages that affect transfer capacity, until RTO is in place or divestiture is completed. (Original Application).  PGE will also include in its report the hours and amounts of any sales to PGE through Alturas line.  (May 18 Answer).</w:t>
            </w:r>
          </w:p>
          <w:p>
            <w:pPr>
              <w:pStyle w:val="Normal"/>
              <w:rPr/>
            </w:pPr>
            <w:r>
              <w:rPr/>
            </w:r>
          </w:p>
        </w:tc>
        <w:tc>
          <w:tcPr>
            <w:tcW w:w="523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This condition provides notice to actual and potential competitors of conditions on PGE system and actions by PGE that affect the availability of transmission access that a competing user may desire to use.  The obligation to report these data will continue until the divestiture of Nevada capacity is completed.  The termination of additional OASIS disclosure after the Nevada divestiture is appropriate as the divestiture will resolve market structure issues in Nevada.</w:t>
            </w:r>
          </w:p>
        </w:tc>
      </w:tr>
      <w:tr>
        <w:trPr/>
        <w:tc>
          <w:tcPr>
            <w:tcW w:w="3618" w:type="dxa"/>
            <w:tcBorders>
              <w:top w:val="single" w:sz="4" w:space="0" w:color="000000"/>
              <w:start w:val="single" w:sz="4" w:space="0" w:color="000000"/>
              <w:bottom w:val="single" w:sz="4" w:space="0" w:color="000000"/>
              <w:end w:val="single" w:sz="4" w:space="0" w:color="000000"/>
            </w:tcBorders>
          </w:tcPr>
          <w:p>
            <w:pPr>
              <w:pStyle w:val="Normal"/>
              <w:rPr/>
            </w:pPr>
            <w:r>
              <w:rPr/>
              <w:t>Vertical Market Power</w:t>
            </w:r>
          </w:p>
        </w:tc>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Commitment to join RTO  within Order No. 2000 time frame; provided that PGE cannot join RTO that does not include BPA.</w:t>
            </w:r>
          </w:p>
        </w:tc>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This condition is a standard commitment to address vertical issues associated with generation ownership and control of transmission assets.  Requirement that PGE join same RTO as BPA ensures effective scope of RTO.</w:t>
            </w:r>
          </w:p>
        </w:tc>
      </w:tr>
    </w:tbl>
    <w:p>
      <w:pPr>
        <w:pStyle w:val="Normal"/>
        <w:rPr/>
      </w:pPr>
      <w:r>
        <w:br w:type="page"/>
      </w:r>
      <w:r>
        <w:rPr/>
      </w:r>
    </w:p>
    <w:tbl>
      <w:tblPr>
        <w:tblW w:w="14094" w:type="dxa"/>
        <w:jc w:val="start"/>
        <w:tblInd w:w="0" w:type="dxa"/>
        <w:tblLayout w:type="fixed"/>
        <w:tblCellMar>
          <w:top w:w="0" w:type="dxa"/>
          <w:start w:w="108" w:type="dxa"/>
          <w:bottom w:w="0" w:type="dxa"/>
          <w:end w:w="108" w:type="dxa"/>
        </w:tblCellMar>
      </w:tblPr>
      <w:tblGrid>
        <w:gridCol w:w="3618"/>
        <w:gridCol w:w="5238"/>
        <w:gridCol w:w="5238"/>
      </w:tblGrid>
      <w:tr>
        <w:trPr/>
        <w:tc>
          <w:tcPr>
            <w:tcW w:w="3618" w:type="dxa"/>
            <w:tcBorders>
              <w:top w:val="single" w:sz="4" w:space="0" w:color="000000"/>
              <w:start w:val="single" w:sz="4" w:space="0" w:color="000000"/>
              <w:bottom w:val="single" w:sz="4" w:space="0" w:color="000000"/>
              <w:end w:val="single" w:sz="4" w:space="0" w:color="000000"/>
            </w:tcBorders>
          </w:tcPr>
          <w:p>
            <w:pPr>
              <w:pStyle w:val="Normal"/>
              <w:rPr/>
            </w:pPr>
            <w:r>
              <w:rPr/>
              <w:t>Increase in market concentration in Sierra market, based on imports from PGE</w:t>
            </w:r>
          </w:p>
        </w:tc>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Commitment not to reserve long term (one year or more) firm transmission on BPA and PacifiCorp facilities connecting PGE to Alturas.  (May 18 Answer).</w:t>
            </w:r>
          </w:p>
        </w:tc>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This commitment is offered to ensure that PGE cannot assure the delivery of long-term capacity into Nevada, which when combined with Nevada capacity would violate HHI screens.</w:t>
            </w:r>
          </w:p>
        </w:tc>
      </w:tr>
      <w:tr>
        <w:trPr/>
        <w:tc>
          <w:tcPr>
            <w:tcW w:w="3618" w:type="dxa"/>
            <w:tcBorders>
              <w:top w:val="single" w:sz="4" w:space="0" w:color="000000"/>
              <w:start w:val="single" w:sz="4" w:space="0" w:color="000000"/>
              <w:bottom w:val="single" w:sz="4" w:space="0" w:color="000000"/>
              <w:end w:val="single" w:sz="4" w:space="0" w:color="000000"/>
            </w:tcBorders>
          </w:tcPr>
          <w:p>
            <w:pPr>
              <w:pStyle w:val="Normal"/>
              <w:rPr/>
            </w:pPr>
            <w:r>
              <w:rPr/>
              <w:t>Increase in market concentration in Sierra market, based on imports from PGE</w:t>
            </w:r>
          </w:p>
        </w:tc>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Waiver of native load priority for firm transmission path from a PGE generation resource to Sierra via the Alturas line.  Applicants will subject themselves to first-in-time rules on the NW Intertie for such transactions.  (May 18 Answer)</w:t>
            </w:r>
          </w:p>
        </w:tc>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This offer is intended to ensure that the use of a native load priority cannot be used to move PGE capacity, in effect, to Nevada, such that it creates violation of HHI screens.</w:t>
            </w:r>
          </w:p>
        </w:tc>
      </w:tr>
      <w:tr>
        <w:trPr/>
        <w:tc>
          <w:tcPr>
            <w:tcW w:w="3618" w:type="dxa"/>
            <w:tcBorders>
              <w:top w:val="single" w:sz="4" w:space="0" w:color="000000"/>
              <w:start w:val="single" w:sz="4" w:space="0" w:color="000000"/>
              <w:bottom w:val="single" w:sz="4" w:space="0" w:color="000000"/>
              <w:end w:val="single" w:sz="4" w:space="0" w:color="000000"/>
            </w:tcBorders>
          </w:tcPr>
          <w:p>
            <w:pPr>
              <w:pStyle w:val="Normal"/>
              <w:rPr/>
            </w:pPr>
            <w:r>
              <w:rPr/>
              <w:t>Merger will enable Applicants to internalize transmission path between PGE and Sierra and use native load priority over path to deny access to NW Intertie to competitors seeking to sell to California.</w:t>
            </w:r>
          </w:p>
        </w:tc>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Waiver of native load priority for firm transmission path from a PGE generation resource to Sierra via the Alturas line.  Applicants will subject themselves to first-in-time rules on the NW Intertie for such transactions. (May 18 Answer)</w:t>
            </w:r>
          </w:p>
        </w:tc>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This offer is intended to ensure that the use of a native load priority does not present an opportunity to reduce imports into California and allow PGE to realize higher margins on its own sales into California on the COI.</w:t>
            </w:r>
          </w:p>
        </w:tc>
      </w:tr>
    </w:tbl>
    <w:p>
      <w:pPr>
        <w:pStyle w:val="Normal"/>
        <w:rPr/>
      </w:pPr>
      <w:r>
        <w:br w:type="page"/>
      </w:r>
      <w:r>
        <w:rPr/>
      </w:r>
    </w:p>
    <w:tbl>
      <w:tblPr>
        <w:tblW w:w="14094" w:type="dxa"/>
        <w:jc w:val="start"/>
        <w:tblInd w:w="0" w:type="dxa"/>
        <w:tblLayout w:type="fixed"/>
        <w:tblCellMar>
          <w:top w:w="0" w:type="dxa"/>
          <w:start w:w="108" w:type="dxa"/>
          <w:bottom w:w="0" w:type="dxa"/>
          <w:end w:w="108" w:type="dxa"/>
        </w:tblCellMar>
      </w:tblPr>
      <w:tblGrid>
        <w:gridCol w:w="3618"/>
        <w:gridCol w:w="5238"/>
        <w:gridCol w:w="5238"/>
      </w:tblGrid>
      <w:tr>
        <w:trPr/>
        <w:tc>
          <w:tcPr>
            <w:tcW w:w="3618" w:type="dxa"/>
            <w:tcBorders>
              <w:top w:val="single" w:sz="4" w:space="0" w:color="000000"/>
              <w:start w:val="single" w:sz="4" w:space="0" w:color="000000"/>
              <w:bottom w:val="single" w:sz="4" w:space="0" w:color="000000"/>
              <w:end w:val="single" w:sz="4" w:space="0" w:color="000000"/>
            </w:tcBorders>
          </w:tcPr>
          <w:p>
            <w:pPr>
              <w:pStyle w:val="Normal"/>
              <w:rPr/>
            </w:pPr>
            <w:r>
              <w:rPr/>
              <w:t>Merger will enable Applicants to bump non-firm transmission by competitors on the NW Intertie to California</w:t>
            </w:r>
          </w:p>
        </w:tc>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Waiver of AES-TVA priority on the NW Intertie, which would have enabled transmission owner to bump transactions by third parties in favor of nonfirm transactions to serve transmission owner’s native load.  (May 18 Answer)</w:t>
            </w:r>
          </w:p>
        </w:tc>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This condition addresses the situation produced by the merged company's intent to use PGE's capacity rights on COI as a path to integrate operations of the new company.  This waiver precludes an assertion that the PGE capacity rights represent internal transmission over which the AES-TVA priority may be asserted to curtail non-firm transmission service in favor of economy energy transferred to serve the merged company's native load.</w:t>
            </w:r>
          </w:p>
        </w:tc>
      </w:tr>
      <w:tr>
        <w:trPr/>
        <w:tc>
          <w:tcPr>
            <w:tcW w:w="3618" w:type="dxa"/>
            <w:tcBorders>
              <w:top w:val="single" w:sz="4" w:space="0" w:color="000000"/>
              <w:start w:val="single" w:sz="4" w:space="0" w:color="000000"/>
              <w:bottom w:val="single" w:sz="4" w:space="0" w:color="000000"/>
              <w:end w:val="single" w:sz="4" w:space="0" w:color="000000"/>
            </w:tcBorders>
          </w:tcPr>
          <w:p>
            <w:pPr>
              <w:pStyle w:val="Normal"/>
              <w:rPr/>
            </w:pPr>
            <w:r>
              <w:rPr/>
              <w:t>Merger will increase Applicants’ market power in the Sierra Market</w:t>
            </w:r>
          </w:p>
        </w:tc>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(Enron proposal) -  During all hours, cap price for sales from PGE into Sierra territory at cost, or on market price for non-firm energy in Oregon, until the divestiture is completed.</w:t>
            </w:r>
          </w:p>
        </w:tc>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This restriction limits the incentive for the merged company to use pre-divestiture market structure in Nevada to its advantage to demand prices above competitive levels.    A cost based limitation is probably more restrictive than needed.   A limit based on non-firm energy prices in Oregon, where PGE had no market power, uses a price cap reflective of competitive conditions.  It also eliminates any incentive for PGE to transfer energy into Nevada to gain higher margins, since it could sell the energy in Oregon at the market price.</w:t>
            </w:r>
          </w:p>
        </w:tc>
      </w:tr>
    </w:tbl>
    <w:p>
      <w:pPr>
        <w:pStyle w:val="Normal"/>
        <w:rPr/>
      </w:pPr>
      <w:r>
        <w:br w:type="page"/>
      </w:r>
      <w:r>
        <w:rPr/>
      </w:r>
    </w:p>
    <w:tbl>
      <w:tblPr>
        <w:tblW w:w="14094" w:type="dxa"/>
        <w:jc w:val="start"/>
        <w:tblInd w:w="0" w:type="dxa"/>
        <w:tblLayout w:type="fixed"/>
        <w:tblCellMar>
          <w:top w:w="0" w:type="dxa"/>
          <w:start w:w="108" w:type="dxa"/>
          <w:bottom w:w="0" w:type="dxa"/>
          <w:end w:w="108" w:type="dxa"/>
        </w:tblCellMar>
      </w:tblPr>
      <w:tblGrid>
        <w:gridCol w:w="3618"/>
        <w:gridCol w:w="5238"/>
        <w:gridCol w:w="5238"/>
      </w:tblGrid>
      <w:tr>
        <w:trPr/>
        <w:tc>
          <w:tcPr>
            <w:tcW w:w="3618" w:type="dxa"/>
            <w:tcBorders>
              <w:top w:val="single" w:sz="4" w:space="0" w:color="000000"/>
              <w:start w:val="single" w:sz="4" w:space="0" w:color="000000"/>
              <w:bottom w:val="single" w:sz="4" w:space="0" w:color="000000"/>
              <w:end w:val="single" w:sz="4" w:space="0" w:color="000000"/>
            </w:tcBorders>
          </w:tcPr>
          <w:p>
            <w:pPr>
              <w:pStyle w:val="Normal"/>
              <w:rPr/>
            </w:pPr>
            <w:r>
              <w:rPr/>
              <w:t>Merger will increase Applicants’ market power in the Sierra Market</w:t>
            </w:r>
          </w:p>
        </w:tc>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(Enron proposal) -  Limit transmission reservations on the BPA and PacifiCorp lines connecting PGE to Alturas to hourly or daily reservations.</w:t>
            </w:r>
          </w:p>
          <w:p>
            <w:pPr>
              <w:pStyle w:val="Normal"/>
              <w:rPr/>
            </w:pPr>
            <w:r>
              <w:rPr/>
            </w:r>
          </w:p>
        </w:tc>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A limit to no more than daily firm reservations on the interconnecting lines ensures that PGE resources cannot be combined with the Nevada resources in order to exercise market power.  An attempt to do so can be easily thwarted since another supplier can purchase longer term transmission service for a short period at the limited cost of a short term firm reservation, bump the PGE reservation, and PGE will not be able to use the path.</w:t>
            </w:r>
          </w:p>
        </w:tc>
      </w:tr>
      <w:tr>
        <w:trPr/>
        <w:tc>
          <w:tcPr>
            <w:tcW w:w="3618" w:type="dxa"/>
            <w:tcBorders>
              <w:top w:val="single" w:sz="4" w:space="0" w:color="000000"/>
              <w:start w:val="single" w:sz="4" w:space="0" w:color="000000"/>
              <w:bottom w:val="single" w:sz="4" w:space="0" w:color="000000"/>
              <w:end w:val="single" w:sz="4" w:space="0" w:color="000000"/>
            </w:tcBorders>
          </w:tcPr>
          <w:p>
            <w:pPr>
              <w:pStyle w:val="Normal"/>
              <w:rPr/>
            </w:pPr>
            <w:r>
              <w:rPr/>
              <w:t>Merger will increase Applicants' market power in the Sierra Market</w:t>
            </w:r>
          </w:p>
        </w:tc>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(Enron proposal) - In all hours, prohibit sales from PGE to Sierra.</w:t>
            </w:r>
          </w:p>
        </w:tc>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Eliminates any delta in HHI in Sierra Market, but requires alternative integration approach in order to meet PUHCA requirements</w:t>
            </w:r>
          </w:p>
        </w:tc>
      </w:tr>
    </w:tbl>
    <w:p>
      <w:pPr>
        <w:pStyle w:val="Normal"/>
        <w:rPr/>
      </w:pPr>
      <w:r>
        <w:br w:type="page"/>
      </w:r>
      <w:r>
        <w:rPr/>
      </w:r>
    </w:p>
    <w:tbl>
      <w:tblPr>
        <w:tblW w:w="14094" w:type="dxa"/>
        <w:jc w:val="start"/>
        <w:tblInd w:w="0" w:type="dxa"/>
        <w:tblLayout w:type="fixed"/>
        <w:tblCellMar>
          <w:top w:w="0" w:type="dxa"/>
          <w:start w:w="108" w:type="dxa"/>
          <w:bottom w:w="0" w:type="dxa"/>
          <w:end w:w="108" w:type="dxa"/>
        </w:tblCellMar>
      </w:tblPr>
      <w:tblGrid>
        <w:gridCol w:w="3618"/>
        <w:gridCol w:w="5238"/>
        <w:gridCol w:w="5238"/>
      </w:tblGrid>
      <w:tr>
        <w:trPr/>
        <w:tc>
          <w:tcPr>
            <w:tcW w:w="3618" w:type="dxa"/>
            <w:tcBorders>
              <w:top w:val="single" w:sz="4" w:space="0" w:color="000000"/>
              <w:start w:val="single" w:sz="4" w:space="0" w:color="000000"/>
              <w:bottom w:val="single" w:sz="4" w:space="0" w:color="000000"/>
              <w:end w:val="single" w:sz="4" w:space="0" w:color="000000"/>
            </w:tcBorders>
          </w:tcPr>
          <w:p>
            <w:pPr>
              <w:pStyle w:val="Normal"/>
              <w:rPr/>
            </w:pPr>
            <w:r>
              <w:rPr/>
              <w:t>Merger will increase vertical market power based on ability simultaneously to limit supply of Northwest energy into California and realize increased profit from PGE (or Nevada Power Co.) sales to California markets</w:t>
            </w:r>
          </w:p>
        </w:tc>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(Enron proposal) - Impose bid cap for sales to California when Alturas usage would limit Northwest energy supply into California. The bid cap would be the market price for energy at COB, when the capped bid is that of PGE and/or the market price for energy at Palo Verde when the capped bid is that of Nevada Power or SPP.  This limit should apply to bilateral contracts as a price cap.  [Need to verify that COB and Palo Verde are good values to represent the market for non-exported energy.</w:t>
            </w:r>
          </w:p>
        </w:tc>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The purpose of imposing the bid caps is to eliminate the ability of the merged company to set the clearing price in California when its actions may be said to have reduced the supply of energy into California.  The cap is binding whenever the one for one effect reduces Northwest energy supply into California  This eliminates the necessity of determining whose reservations led to the effect, a task that would be difficult to administer.  Limiting the bid to that which the seller could receive without exporting is designed to eliminate the benefit of creating a limit in supply.</w:t>
            </w:r>
          </w:p>
        </w:tc>
      </w:tr>
      <w:tr>
        <w:trPr/>
        <w:tc>
          <w:tcPr>
            <w:tcW w:w="3618" w:type="dxa"/>
            <w:tcBorders>
              <w:top w:val="single" w:sz="4" w:space="0" w:color="000000"/>
              <w:start w:val="single" w:sz="4" w:space="0" w:color="000000"/>
              <w:bottom w:val="single" w:sz="4" w:space="0" w:color="000000"/>
              <w:end w:val="single" w:sz="4" w:space="0" w:color="000000"/>
            </w:tcBorders>
          </w:tcPr>
          <w:p>
            <w:pPr>
              <w:pStyle w:val="Normal"/>
              <w:rPr/>
            </w:pPr>
            <w:r>
              <w:rPr/>
              <w:t>Merger will increase vertical market power based on ability simultaneously to limit Northwest energy supply into California and profit from PGE (or Nevada Power Co.) sales to California markets</w:t>
            </w:r>
          </w:p>
        </w:tc>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(Enron proposal) – waive rights to firm transmission on COI during above-described conditions.</w:t>
            </w:r>
          </w:p>
        </w:tc>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 xml:space="preserve">This mitigation is designed as an alternative to the preceding mitigation.  The purpose is to eliminate the ability of the merged company to ensure that its energy can be delivered into California if it acts to create a constraint.  </w:t>
            </w:r>
          </w:p>
        </w:tc>
      </w:tr>
    </w:tbl>
    <w:p>
      <w:pPr>
        <w:pStyle w:val="Normal"/>
        <w:rPr/>
      </w:pPr>
      <w:r>
        <w:br w:type="page"/>
      </w:r>
      <w:r>
        <w:rPr/>
      </w:r>
    </w:p>
    <w:tbl>
      <w:tblPr>
        <w:tblW w:w="14094" w:type="dxa"/>
        <w:jc w:val="start"/>
        <w:tblInd w:w="0" w:type="dxa"/>
        <w:tblLayout w:type="fixed"/>
        <w:tblCellMar>
          <w:top w:w="0" w:type="dxa"/>
          <w:start w:w="108" w:type="dxa"/>
          <w:bottom w:w="0" w:type="dxa"/>
          <w:end w:w="108" w:type="dxa"/>
        </w:tblCellMar>
      </w:tblPr>
      <w:tblGrid>
        <w:gridCol w:w="3618"/>
        <w:gridCol w:w="5238"/>
        <w:gridCol w:w="5238"/>
      </w:tblGrid>
      <w:tr>
        <w:trPr/>
        <w:tc>
          <w:tcPr>
            <w:tcW w:w="3618" w:type="dxa"/>
            <w:tcBorders>
              <w:top w:val="single" w:sz="4" w:space="0" w:color="000000"/>
              <w:start w:val="single" w:sz="4" w:space="0" w:color="000000"/>
              <w:bottom w:val="single" w:sz="4" w:space="0" w:color="000000"/>
              <w:end w:val="single" w:sz="4" w:space="0" w:color="000000"/>
            </w:tcBorders>
          </w:tcPr>
          <w:p>
            <w:pPr>
              <w:pStyle w:val="Normal"/>
              <w:rPr/>
            </w:pPr>
            <w:r>
              <w:rPr/>
              <w:t>Merger will increase vertical market power based on ability simultaneously to limit Northwest energy supply into California and profit from PGE (or Nevada Power Co.) sales to California markets</w:t>
            </w:r>
          </w:p>
        </w:tc>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(Enron proposal) - PGE will commit not to sell power to Sierra via Alturas line when the one for one reduction on COI would result.</w:t>
            </w:r>
          </w:p>
        </w:tc>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This mitigation is another alternative to prevent PGE from creating limits on California supply from which it may benefit by higher market clearing prices in California.</w:t>
            </w:r>
          </w:p>
        </w:tc>
      </w:tr>
      <w:tr>
        <w:trPr/>
        <w:tc>
          <w:tcPr>
            <w:tcW w:w="3618" w:type="dxa"/>
            <w:tcBorders>
              <w:top w:val="single" w:sz="4" w:space="0" w:color="000000"/>
              <w:start w:val="single" w:sz="4" w:space="0" w:color="000000"/>
              <w:bottom w:val="single" w:sz="4" w:space="0" w:color="000000"/>
              <w:end w:val="single" w:sz="4" w:space="0" w:color="000000"/>
            </w:tcBorders>
          </w:tcPr>
          <w:p>
            <w:pPr>
              <w:pStyle w:val="Normal"/>
              <w:rPr/>
            </w:pPr>
            <w:r>
              <w:rPr/>
              <w:t>Merger will create incentive for PGE to sell at below market into SPP in order to create limit on supply into California and realize increased total revenues by way of higher clearing prices for energy in California</w:t>
            </w:r>
          </w:p>
        </w:tc>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 xml:space="preserve">(Enron proposal) - Prohibit sales by PGE into SPP at below otherwise attainable market price, require reports of all sales by PGE into SPP, detailing volumes, purchasers, and prices.  These reports would be filed with FERC on a quarterly basis, providing data on sales for the period ending six months prior, </w:t>
            </w:r>
            <w:r>
              <w:rPr>
                <w:i/>
              </w:rPr>
              <w:t>i.e.,</w:t>
            </w:r>
            <w:r>
              <w:rPr/>
              <w:t xml:space="preserve"> report filed July 1, 2001 would report data for 4thQ 2000.</w:t>
            </w:r>
          </w:p>
        </w:tc>
        <w:tc>
          <w:tcPr>
            <w:tcW w:w="5238" w:type="dxa"/>
            <w:tcBorders>
              <w:top w:val="single" w:sz="4" w:space="0" w:color="000000"/>
              <w:start w:val="single" w:sz="4" w:space="0" w:color="000000"/>
              <w:bottom w:val="single" w:sz="4" w:space="0" w:color="000000"/>
              <w:end w:val="single" w:sz="4" w:space="0" w:color="000000"/>
            </w:tcBorders>
          </w:tcPr>
          <w:p>
            <w:pPr>
              <w:pStyle w:val="Normal"/>
              <w:rPr/>
            </w:pPr>
            <w:r>
              <w:rPr/>
              <w:t xml:space="preserve">This measure would prevent the merged company from engaging in non-economic transactions in order to create an opportunity to benefit from limitations on supply to California.  </w:t>
            </w:r>
          </w:p>
        </w:tc>
      </w:tr>
    </w:tbl>
    <w:p>
      <w:pPr>
        <w:pStyle w:val="Normal"/>
        <w:rPr/>
      </w:pPr>
      <w:r>
        <w:rPr/>
      </w:r>
    </w:p>
    <w:sectPr>
      <w:headerReference w:type="default" r:id="rId2"/>
      <w:headerReference w:type="first" r:id="rId3"/>
      <w:footerReference w:type="default" r:id="rId4"/>
      <w:footerReference w:type="first" r:id="rId5"/>
      <w:type w:val="nextPage"/>
      <w:pgSz w:orient="landscape" w:w="15840" w:h="12240"/>
      <w:pgMar w:left="1440" w:right="1440" w:gutter="0" w:header="720" w:top="1800" w:footer="72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t>DC:97769 v 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89535" cy="204470"/>
              <wp:effectExtent l="0" t="0" r="0" b="0"/>
              <wp:wrapSquare wrapText="bothSides"/>
              <wp:docPr id="1" name="Frame1"/>
              <a:graphic xmlns:a="http://schemas.openxmlformats.org/drawingml/2006/main">
                <a:graphicData uri="http://schemas.microsoft.com/office/word/2010/wordprocessingShape">
                  <wps:wsp>
                    <wps:cNvSpPr txBox="1"/>
                    <wps:spPr>
                      <a:xfrm>
                        <a:off x="0" y="0"/>
                        <a:ext cx="89535" cy="20447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05pt;height:16.1pt;mso-wrap-distance-left:0pt;mso-wrap-distance-right:0pt;mso-wrap-distance-top:0pt;mso-wrap-distance-bottom:0pt;margin-top:0.05pt;mso-position-vertical-relative:text;margin-left:320.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2000-08-04T18:00:00Z</dcterms:created>
  <dc:creator>Vinson &amp; Elkins L.L.P.</dc:creator>
  <dc:description/>
  <dc:language>en-CA</dc:language>
  <cp:lastModifiedBy>Steve Angle</cp:lastModifiedBy>
  <cp:lastPrinted>2000-08-04T16:30:00Z</cp:lastPrinted>
  <dcterms:modified xsi:type="dcterms:W3CDTF">2000-08-04T18:00:00Z</dcterms:modified>
  <cp:revision>2</cp:revision>
  <dc:subject/>
  <dc:title> Portland General/Sierra Pacific Resources Merger – Mitigation Measures</dc:title>
</cp:coreProperties>
</file>