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913463</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 March 26,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Notional 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Calculation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50000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150000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PROPANE (TET)-OPIS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Calculation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0.55625</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Specified Price per (barrel or gallon) of propane, stated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in US dollars, published under the heading "US &amp; Canada Spot LP-Gas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Averages: Mont Belvieu: Propane (Tet)" in the issue of Oil Price Information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Service that reports prices effective on that Pricing Date.</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913463</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913463"/>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2001-11-01T17:53:00Z</dcterms:created>
  <dc:creator>perilli</dc:creator>
  <dc:description/>
  <dc:language>en-CA</dc:language>
  <cp:lastModifiedBy>perilli</cp:lastModifiedBy>
  <dcterms:modified xsi:type="dcterms:W3CDTF">2001-11-01T17:53:00Z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March 26, 2001</vt:lpwstr>
  </property>
  <property fmtid="{D5CDD505-2E9C-101B-9397-08002B2CF9AE}" pid="9" name="Contract Number">
    <vt:lpwstr>913463</vt:lpwstr>
  </property>
  <property fmtid="{D5CDD505-2E9C-101B-9397-08002B2CF9AE}" pid="10" name="Contract Qty UOM">
    <vt:lpwstr>Barrels</vt:lpwstr>
  </property>
  <property fmtid="{D5CDD505-2E9C-101B-9397-08002B2CF9AE}" pid="11" name="Contract Quantity">
    <vt:lpwstr>50000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0.55625</vt:lpwstr>
  </property>
  <property fmtid="{D5CDD505-2E9C-101B-9397-08002B2CF9AE}" pid="31" name="Float Payor">
    <vt:lpwstr>Enron North America Corp.  ("COUNTERPARTY")</vt:lpwstr>
  </property>
  <property fmtid="{D5CDD505-2E9C-101B-9397-08002B2CF9AE}" pid="32" name="FormulaPrice1-1">
    <vt:lpwstr>NGL-MONT BELVIEU PROPANE (TET)-OPIS</vt:lpwstr>
  </property>
  <property fmtid="{D5CDD505-2E9C-101B-9397-08002B2CF9AE}" pid="33" name="FormulaPrice1-2">
    <vt:lpwstr>The average of the Specified Price per (barrel or gallon) of propane, stated</vt:lpwstr>
  </property>
  <property fmtid="{D5CDD505-2E9C-101B-9397-08002B2CF9AE}" pid="34" name="FormulaPrice1-3">
    <vt:lpwstr>in US dollars, published under the heading "US &amp; Canada Spot LP-Gas</vt:lpwstr>
  </property>
  <property fmtid="{D5CDD505-2E9C-101B-9397-08002B2CF9AE}" pid="35" name="FormulaPrice1-4">
    <vt:lpwstr>Averages: Mont Belvieu: Propane (Tet)" in the issue of Oil Price Information</vt:lpwstr>
  </property>
  <property fmtid="{D5CDD505-2E9C-101B-9397-08002B2CF9AE}" pid="36" name="FormulaPrice1-5">
    <vt:lpwstr>Service 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150000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Mar 26,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